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72765F2" w14:textId="77777777" w:rsidR="00B84130" w:rsidRPr="0035369C" w:rsidRDefault="00B84130">
      <w:pPr>
        <w:pageBreakBefore/>
        <w:spacing w:after="200"/>
        <w:jc w:val="center"/>
        <w:rPr>
          <w:rFonts w:cs="Times New Roman"/>
          <w:sz w:val="22"/>
          <w:szCs w:val="22"/>
        </w:rPr>
      </w:pPr>
      <w:bookmarkStart w:id="0" w:name="_GoBack"/>
      <w:bookmarkEnd w:id="0"/>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1. Hacer un nuevo contrato social para incrementar la inclusión social, cultural,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4FA1DA69" w14:textId="77777777" w:rsidR="00787CDC" w:rsidRDefault="00721C7D" w:rsidP="00787CDC">
      <w:pPr>
        <w:spacing w:before="280" w:after="120"/>
        <w:jc w:val="center"/>
        <w:rPr>
          <w:rFonts w:cs="Times New Roman"/>
          <w:sz w:val="22"/>
          <w:szCs w:val="22"/>
        </w:rPr>
      </w:pPr>
      <w:r w:rsidRPr="0035369C">
        <w:rPr>
          <w:rFonts w:cs="Times New Roman"/>
          <w:sz w:val="22"/>
          <w:szCs w:val="22"/>
        </w:rPr>
        <w:t>Subdirección Técnica</w:t>
      </w:r>
      <w:r w:rsidR="002B6981" w:rsidRPr="0035369C">
        <w:rPr>
          <w:rFonts w:cs="Times New Roman"/>
          <w:sz w:val="22"/>
          <w:szCs w:val="22"/>
        </w:rPr>
        <w:t xml:space="preserve"> de Parques</w:t>
      </w:r>
    </w:p>
    <w:p w14:paraId="15CC905D" w14:textId="752C8AB1" w:rsidR="00B84130" w:rsidRPr="0035369C" w:rsidRDefault="00A60CC8" w:rsidP="00787CDC">
      <w:pPr>
        <w:spacing w:before="280" w:after="120"/>
        <w:jc w:val="center"/>
        <w:rPr>
          <w:rFonts w:cs="Times New Roman"/>
          <w:sz w:val="22"/>
          <w:szCs w:val="22"/>
        </w:rPr>
      </w:pPr>
      <w:r>
        <w:rPr>
          <w:rFonts w:cs="Times New Roman"/>
          <w:sz w:val="22"/>
          <w:szCs w:val="22"/>
        </w:rPr>
        <w:t>Mayo</w:t>
      </w:r>
      <w:r w:rsidR="00961804">
        <w:rPr>
          <w:rFonts w:cs="Times New Roman"/>
          <w:sz w:val="22"/>
          <w:szCs w:val="22"/>
        </w:rPr>
        <w:t xml:space="preserve"> </w:t>
      </w:r>
      <w:r w:rsidR="00D31EA5">
        <w:rPr>
          <w:rFonts w:cs="Times New Roman"/>
          <w:sz w:val="22"/>
          <w:szCs w:val="22"/>
        </w:rPr>
        <w:t>202</w:t>
      </w:r>
      <w:r w:rsidR="001B367D">
        <w:rPr>
          <w:rFonts w:cs="Times New Roman"/>
          <w:sz w:val="22"/>
          <w:szCs w:val="22"/>
        </w:rPr>
        <w:t>4</w:t>
      </w:r>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1" w:name="__RefHeading__70_1121262178"/>
      <w:bookmarkStart w:id="2" w:name="__RefHeading__66_988231325"/>
      <w:bookmarkStart w:id="3" w:name="__RefHeading__259_1484616871"/>
      <w:bookmarkStart w:id="4" w:name="__RefHeading__59_1484616871"/>
      <w:bookmarkStart w:id="5" w:name="__RefHeading__50_1089277957"/>
      <w:bookmarkStart w:id="6" w:name="__RefHeading__96_222241988"/>
      <w:bookmarkStart w:id="7" w:name="__RefHeading__4229_640894548"/>
      <w:bookmarkStart w:id="8" w:name="__RefHeading__76_1761471730"/>
      <w:bookmarkStart w:id="9" w:name="__RefHeading__16222_1102454762"/>
      <w:bookmarkStart w:id="10" w:name="__RefHeading__33_933958631"/>
      <w:bookmarkStart w:id="11" w:name="__RefHeading__1_956707371"/>
      <w:bookmarkStart w:id="12" w:name="__RefHeading__16101_1102454762"/>
      <w:bookmarkStart w:id="13" w:name="__RefHeading__38_222241988"/>
      <w:bookmarkStart w:id="14" w:name="__RefHeading__165_73656964"/>
      <w:bookmarkStart w:id="15" w:name="__RefHeading__684_1187675580"/>
      <w:bookmarkStart w:id="16" w:name="__RefHeading__137_1484616871"/>
      <w:bookmarkStart w:id="17" w:name="__RefHeading__57_1853248586"/>
      <w:bookmarkStart w:id="18" w:name="__RefHeading__66_3136160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0614EC">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0614EC">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0614EC">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0614EC">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0614EC">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0614EC">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0614EC">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0614EC">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9" w:name="__RefHeading__72_1121262178"/>
      <w:bookmarkStart w:id="20" w:name="__RefHeading__68_988231325"/>
      <w:bookmarkStart w:id="21" w:name="__RefHeading__261_1484616871"/>
      <w:bookmarkStart w:id="22" w:name="__RefHeading__61_1484616871"/>
      <w:bookmarkStart w:id="23" w:name="__RefHeading__52_1089277957"/>
      <w:bookmarkStart w:id="24" w:name="__RefHeading__98_222241988"/>
      <w:bookmarkStart w:id="25" w:name="__RefHeading__4231_640894548"/>
      <w:bookmarkStart w:id="26" w:name="__RefHeading__78_1761471730"/>
      <w:bookmarkStart w:id="27" w:name="__RefHeading__16224_1102454762"/>
      <w:bookmarkStart w:id="28" w:name="__RefHeading__35_933958631"/>
      <w:bookmarkStart w:id="29" w:name="__RefHeading__3_956707371"/>
      <w:bookmarkStart w:id="30" w:name="__RefHeading__17_1299977710"/>
      <w:bookmarkStart w:id="31" w:name="__RefHeading__16103_1102454762"/>
      <w:bookmarkStart w:id="32" w:name="__RefHeading__40_222241988"/>
      <w:bookmarkStart w:id="33" w:name="__RefHeading__167_73656964"/>
      <w:bookmarkStart w:id="34" w:name="__RefHeading__686_1187675580"/>
      <w:bookmarkStart w:id="35" w:name="__RefHeading__139_1484616871"/>
      <w:bookmarkStart w:id="36" w:name="__RefHeading__59_1853248586"/>
      <w:bookmarkStart w:id="37" w:name="__RefHeading__68_31361602"/>
      <w:bookmarkStart w:id="38" w:name="_Toc44577940"/>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r w:rsidRPr="0035369C">
        <w:lastRenderedPageBreak/>
        <w:t>1. DIAGNOSTICO</w:t>
      </w:r>
      <w:bookmarkEnd w:id="38"/>
    </w:p>
    <w:p w14:paraId="543F0D4B" w14:textId="77777777" w:rsidR="00EE3673" w:rsidRDefault="00EE3673" w:rsidP="00EE3673">
      <w:pPr>
        <w:jc w:val="both"/>
        <w:rPr>
          <w:rFonts w:ascii="Arial" w:hAnsi="Arial" w:cs="Arial"/>
        </w:rPr>
      </w:pPr>
      <w:bookmarkStart w:id="39" w:name="__RefHeading__74_1121262178"/>
      <w:bookmarkStart w:id="40" w:name="__RefHeading__70_988231325"/>
      <w:bookmarkStart w:id="41" w:name="__RefHeading__263_1484616871"/>
      <w:bookmarkStart w:id="42" w:name="__RefHeading__63_1484616871"/>
      <w:bookmarkStart w:id="43" w:name="__RefHeading__54_1089277957"/>
      <w:bookmarkStart w:id="44" w:name="__RefHeading__100_222241988"/>
      <w:bookmarkStart w:id="45" w:name="__RefHeading__4233_640894548"/>
      <w:bookmarkStart w:id="46" w:name="__RefHeading__80_1761471730"/>
      <w:bookmarkStart w:id="47" w:name="__RefHeading__16226_1102454762"/>
      <w:bookmarkStart w:id="48" w:name="__RefHeading__37_933958631"/>
      <w:bookmarkStart w:id="49" w:name="__RefHeading__5_956707371"/>
      <w:bookmarkStart w:id="50" w:name="__RefHeading__19_1299977710"/>
      <w:bookmarkStart w:id="51" w:name="__RefHeading__16105_1102454762"/>
      <w:bookmarkStart w:id="52" w:name="__RefHeading__42_222241988"/>
      <w:bookmarkStart w:id="53" w:name="__RefHeading__169_73656964"/>
      <w:bookmarkStart w:id="54" w:name="__RefHeading__688_1187675580"/>
      <w:bookmarkStart w:id="55" w:name="__RefHeading__141_1484616871"/>
      <w:bookmarkStart w:id="56" w:name="__RefHeading__61_1853248586"/>
      <w:bookmarkStart w:id="57" w:name="__RefHeading__70_31361602"/>
      <w:bookmarkStart w:id="58" w:name="_Toc44577941"/>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microenomicos,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medallería,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Pesos),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54680F3A" wp14:editId="176CB606">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los desafíos  social</w:t>
      </w:r>
      <w:r>
        <w:rPr>
          <w:rFonts w:ascii="Arial" w:hAnsi="Arial" w:cs="Arial"/>
        </w:rPr>
        <w:t>es</w:t>
      </w:r>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110E4E48" wp14:editId="0031F410">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8"/>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TOTAL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9" w:name="__RefHeading__76_1121262178"/>
      <w:bookmarkStart w:id="60" w:name="__RefHeading__72_988231325"/>
      <w:bookmarkStart w:id="61" w:name="__RefHeading__265_1484616871"/>
      <w:bookmarkStart w:id="62" w:name="__RefHeading__143_1484616871"/>
      <w:bookmarkStart w:id="63" w:name="__RefHeading__63_1853248586"/>
      <w:bookmarkStart w:id="64" w:name="__RefHeading__72_31361602"/>
      <w:bookmarkStart w:id="65" w:name="_Toc44577942"/>
      <w:bookmarkEnd w:id="59"/>
      <w:bookmarkEnd w:id="60"/>
      <w:bookmarkEnd w:id="61"/>
      <w:bookmarkEnd w:id="62"/>
      <w:bookmarkEnd w:id="63"/>
      <w:bookmarkEnd w:id="64"/>
      <w:r w:rsidRPr="0035369C">
        <w:t>3. OBJETIVOS</w:t>
      </w:r>
      <w:bookmarkEnd w:id="65"/>
    </w:p>
    <w:p w14:paraId="41F4C93E" w14:textId="77777777" w:rsidR="00B84130" w:rsidRPr="0035369C" w:rsidRDefault="00B84130">
      <w:pPr>
        <w:pStyle w:val="Ttulo21"/>
        <w:tabs>
          <w:tab w:val="left" w:pos="0"/>
        </w:tabs>
        <w:jc w:val="both"/>
        <w:rPr>
          <w:rFonts w:ascii="Times New Roman" w:hAnsi="Times New Roman"/>
          <w:sz w:val="22"/>
          <w:szCs w:val="22"/>
        </w:rPr>
      </w:pPr>
      <w:bookmarkStart w:id="66" w:name="__RefHeading__9_956707371"/>
      <w:bookmarkStart w:id="67" w:name="__RefHeading__23_1299977710"/>
      <w:bookmarkEnd w:id="66"/>
      <w:bookmarkEnd w:id="67"/>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8" w:name="_Toc44577943"/>
      <w:r w:rsidRPr="0035369C">
        <w:t>4. PLANTEAMIENTO Y SELECCIÓN DE ALTERNATIVAS</w:t>
      </w:r>
      <w:bookmarkEnd w:id="68"/>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9"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9"/>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2D53BACC" w:rsidR="00503223" w:rsidRPr="00503223" w:rsidRDefault="00837E88"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447</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2DFE5388" w:rsidR="000044C5" w:rsidRPr="00A92858" w:rsidRDefault="00CB0572" w:rsidP="00A92858">
      <w:pPr>
        <w:pStyle w:val="NormalWeb"/>
        <w:spacing w:before="0" w:after="0"/>
        <w:jc w:val="both"/>
        <w:rPr>
          <w:sz w:val="22"/>
          <w:szCs w:val="22"/>
        </w:rPr>
      </w:pPr>
      <w:r w:rsidRPr="0035369C">
        <w:rPr>
          <w:sz w:val="22"/>
          <w:szCs w:val="22"/>
        </w:rPr>
        <w:t>El cumplimiento de las metas está</w:t>
      </w:r>
      <w:r w:rsidR="000942EA" w:rsidRPr="0035369C">
        <w:rPr>
          <w:sz w:val="22"/>
          <w:szCs w:val="22"/>
        </w:rPr>
        <w:t xml:space="preserve">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70" w:name="_Toc44577945"/>
      <w:r w:rsidRPr="0035369C">
        <w:rPr>
          <w:color w:val="000000"/>
        </w:rPr>
        <w:t>6. FINANCIAMIENTO DEL PROYECTO</w:t>
      </w:r>
      <w:bookmarkEnd w:id="70"/>
    </w:p>
    <w:p w14:paraId="2CC388D1" w14:textId="77777777" w:rsidR="00F6253B" w:rsidRPr="00F6253B" w:rsidRDefault="00F6253B" w:rsidP="00F6253B">
      <w:pPr>
        <w:pStyle w:val="Textoindependiente"/>
      </w:pPr>
    </w:p>
    <w:p w14:paraId="64649137" w14:textId="380E1569" w:rsidR="00B84130" w:rsidRPr="0035369C" w:rsidRDefault="00B84130">
      <w:pPr>
        <w:spacing w:line="360" w:lineRule="auto"/>
        <w:jc w:val="both"/>
        <w:rPr>
          <w:rFonts w:cs="Times New Roman"/>
          <w:sz w:val="22"/>
          <w:szCs w:val="22"/>
        </w:rPr>
      </w:pPr>
      <w:r w:rsidRPr="0035369C">
        <w:rPr>
          <w:rFonts w:cs="Times New Roman"/>
          <w:sz w:val="22"/>
          <w:szCs w:val="22"/>
        </w:rPr>
        <w:t xml:space="preserve">Los recursos para el financiamiento de este </w:t>
      </w:r>
      <w:r w:rsidR="000C4D15" w:rsidRPr="0035369C">
        <w:rPr>
          <w:rFonts w:cs="Times New Roman"/>
          <w:sz w:val="22"/>
          <w:szCs w:val="22"/>
        </w:rPr>
        <w:t>proyecto</w:t>
      </w:r>
      <w:r w:rsidRPr="0035369C">
        <w:rPr>
          <w:rFonts w:cs="Times New Roman"/>
          <w:sz w:val="22"/>
          <w:szCs w:val="22"/>
        </w:rPr>
        <w:t xml:space="preserve">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Servicios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721C7D"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721C7D"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04DBC9F8"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53CE0327"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81E5BA6" w:rsidR="0019623E"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r>
      <w:tr w:rsidR="00721C7D" w:rsidRPr="00E37A60" w14:paraId="3A65494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C926A6" w14:textId="0B102157" w:rsidR="00721C7D" w:rsidRDefault="00721C7D"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4399064_Documentos de investigación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DC9C13"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5C79B7"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B64224" w14:textId="77777777" w:rsid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3C141EB1" w14:textId="098572A1"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2.205.186.000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AEA4E4E" w14:textId="5F142ECE" w:rsidR="00721C7D" w:rsidRPr="0019623E" w:rsidRDefault="003273F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1.220.000.000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39CAF6A7" w14:textId="598F3857" w:rsidR="00721C7D" w:rsidRPr="00721C7D" w:rsidRDefault="00D00558" w:rsidP="00D00558">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3.425.186.000</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fondo cuenta compensatorio.</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02CBB78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D00558">
        <w:rPr>
          <w:rStyle w:val="Fuentedeprrafopredeter2"/>
          <w:rFonts w:cs="Times New Roman"/>
          <w:bCs/>
          <w:color w:val="000000"/>
          <w:sz w:val="22"/>
          <w:szCs w:val="22"/>
        </w:rPr>
        <w:t>4</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7365027A"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D00558">
              <w:rPr>
                <w:rFonts w:eastAsia="Times New Roman"/>
                <w:b/>
                <w:kern w:val="0"/>
                <w:lang w:val="es-ES" w:eastAsia="es-ES" w:bidi="ar-SA"/>
              </w:rPr>
              <w:t>4</w:t>
            </w:r>
          </w:p>
        </w:tc>
      </w:tr>
      <w:tr w:rsidR="00DD383B" w:rsidRPr="006906ED" w14:paraId="64D799D4" w14:textId="77777777" w:rsidTr="00B33BAE">
        <w:trPr>
          <w:trHeight w:val="206"/>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699D5179" w14:textId="6DC4B446" w:rsidR="00B33BAE" w:rsidRDefault="00B33BAE" w:rsidP="00B33BAE">
            <w:pPr>
              <w:widowControl/>
              <w:suppressAutoHyphens w:val="0"/>
              <w:spacing w:line="240" w:lineRule="auto"/>
              <w:jc w:val="right"/>
              <w:textAlignment w:val="auto"/>
              <w:rPr>
                <w:rFonts w:ascii="Calibri" w:eastAsia="Times New Roman" w:hAnsi="Calibri" w:cs="Calibri"/>
                <w:b/>
                <w:bCs/>
                <w:color w:val="000000"/>
                <w:kern w:val="0"/>
                <w:sz w:val="22"/>
                <w:szCs w:val="22"/>
                <w:lang w:eastAsia="es-CO" w:bidi="ar-SA"/>
              </w:rPr>
            </w:pPr>
            <w:r>
              <w:rPr>
                <w:rFonts w:ascii="Calibri" w:hAnsi="Calibri" w:cs="Calibri"/>
                <w:b/>
                <w:bCs/>
                <w:color w:val="000000"/>
                <w:sz w:val="22"/>
                <w:szCs w:val="22"/>
              </w:rPr>
              <w:t xml:space="preserve">                                                                                                  </w:t>
            </w:r>
            <w:r>
              <w:rPr>
                <w:rFonts w:eastAsia="Times New Roman" w:cs="Times New Roman"/>
                <w:color w:val="000000"/>
                <w:kern w:val="0"/>
                <w:sz w:val="22"/>
                <w:szCs w:val="22"/>
                <w:lang w:val="es-ES" w:eastAsia="es-ES" w:bidi="ar-SA"/>
              </w:rPr>
              <w:t>C</w:t>
            </w:r>
            <w:r>
              <w:rPr>
                <w:rFonts w:ascii="Calibri" w:hAnsi="Calibri" w:cs="Calibri"/>
                <w:b/>
                <w:bCs/>
                <w:color w:val="000000"/>
                <w:sz w:val="22"/>
                <w:szCs w:val="22"/>
              </w:rPr>
              <w:t xml:space="preserve"> </w:t>
            </w:r>
          </w:p>
          <w:p w14:paraId="73176DAE" w14:textId="0E8C6265" w:rsidR="00DD383B" w:rsidRDefault="00DD383B" w:rsidP="00D00558">
            <w:pPr>
              <w:jc w:val="right"/>
            </w:pP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Total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748280A8" w:rsidR="00DD383B" w:rsidRPr="00B33BAE" w:rsidRDefault="00DD383B" w:rsidP="00DD383B">
            <w:pPr>
              <w:jc w:val="right"/>
              <w:rPr>
                <w:b/>
                <w:bCs/>
              </w:rPr>
            </w:pPr>
            <w:r w:rsidRPr="00B33BAE">
              <w:rPr>
                <w:b/>
                <w:bCs/>
              </w:rPr>
              <w:t xml:space="preserve"> </w:t>
            </w:r>
            <w:r w:rsidR="00B33BAE" w:rsidRPr="00B33BAE">
              <w:rPr>
                <w:rFonts w:eastAsia="Times New Roman" w:cs="Times New Roman"/>
                <w:b/>
                <w:bCs/>
                <w:color w:val="000000"/>
                <w:kern w:val="0"/>
                <w:sz w:val="22"/>
                <w:szCs w:val="22"/>
                <w:lang w:val="es-ES" w:eastAsia="es-ES" w:bidi="ar-SA"/>
              </w:rPr>
              <w:t>581.506.942</w:t>
            </w:r>
            <w:r w:rsidR="00D00558" w:rsidRPr="00B33BAE">
              <w:rPr>
                <w:b/>
                <w:bCs/>
              </w:rPr>
              <w:t xml:space="preserve"> </w:t>
            </w:r>
          </w:p>
        </w:tc>
      </w:tr>
    </w:tbl>
    <w:p w14:paraId="048263EF" w14:textId="77777777" w:rsidR="00B84130" w:rsidRPr="00F6253B" w:rsidRDefault="00B84130" w:rsidP="00F6253B">
      <w:pPr>
        <w:pStyle w:val="Ttulo1"/>
      </w:pPr>
      <w:bookmarkStart w:id="71" w:name="_Toc44577946"/>
      <w:r w:rsidRPr="00F6253B">
        <w:rPr>
          <w:rStyle w:val="Fuentedeprrafopredeter2"/>
        </w:rPr>
        <w:t>7. OTROS ASPECTOS DEL PROYECTO</w:t>
      </w:r>
      <w:bookmarkEnd w:id="71"/>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continuación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Limitados presupuestos de los posibles aliados para las estrategias de responsabilidad social y mercadeo   que impiden el desarrollo de alianzas con el sector Deporte, Recreación y Actividad Físico, originado por incertidumbre </w:t>
            </w:r>
            <w:r w:rsidRPr="00743247">
              <w:rPr>
                <w:rFonts w:eastAsia="Times New Roman" w:cs="Times New Roman"/>
                <w:sz w:val="16"/>
                <w:szCs w:val="16"/>
                <w:lang w:eastAsia="es-CO"/>
              </w:rPr>
              <w:lastRenderedPageBreak/>
              <w:t>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2" w:name="_Toc44577947"/>
      <w:r w:rsidRPr="00F6253B">
        <w:rPr>
          <w:rStyle w:val="Fuentedeprrafopredeter2"/>
        </w:rPr>
        <w:t>8. MARCO LEGAL Y NORMATIVO</w:t>
      </w:r>
      <w:bookmarkEnd w:id="72"/>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Y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lastRenderedPageBreak/>
        <w:t>La Política Pública Distrital de Espacio Público 2019-2038, adoptada con el CONPES D.C. 06, el 20 de diciembre de 2019, es el mecanismo del gobierno local para la toma de decisiones que 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Informe de Sistema de Moda. (2018). Inexmoda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 xml:space="preserve">FIFA U-20  World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3" w:name="_Toc44577948"/>
      <w:r w:rsidRPr="00F6253B">
        <w:rPr>
          <w:rStyle w:val="Fuentedeprrafopredeter2"/>
        </w:rPr>
        <w:t>9. EVALUACIÓN DEL PROYECTO</w:t>
      </w:r>
      <w:bookmarkEnd w:id="73"/>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10B9AF" w14:textId="77777777" w:rsidR="000614EC" w:rsidRDefault="000614EC" w:rsidP="006B59EA">
      <w:pPr>
        <w:spacing w:line="240" w:lineRule="auto"/>
      </w:pPr>
      <w:r>
        <w:separator/>
      </w:r>
    </w:p>
  </w:endnote>
  <w:endnote w:type="continuationSeparator" w:id="0">
    <w:p w14:paraId="2727018A" w14:textId="77777777" w:rsidR="000614EC" w:rsidRDefault="000614EC"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43EBD" w14:textId="77777777" w:rsidR="000614EC" w:rsidRDefault="000614EC" w:rsidP="006B59EA">
      <w:pPr>
        <w:spacing w:line="240" w:lineRule="auto"/>
      </w:pPr>
      <w:r>
        <w:separator/>
      </w:r>
    </w:p>
  </w:footnote>
  <w:footnote w:type="continuationSeparator" w:id="0">
    <w:p w14:paraId="4D287D92" w14:textId="77777777" w:rsidR="000614EC" w:rsidRDefault="000614EC"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E7DF8" w14:textId="77777777" w:rsidR="00171846" w:rsidRDefault="003A2A80" w:rsidP="00171846">
    <w:pPr>
      <w:pStyle w:val="Encabezado"/>
      <w:jc w:val="center"/>
    </w:pPr>
    <w:r w:rsidRPr="00D44377">
      <w:rPr>
        <w:noProof/>
        <w:lang w:eastAsia="es-CO"/>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CCE473" w14:textId="77777777" w:rsidR="00171846" w:rsidRDefault="003A2A80" w:rsidP="00F5293C">
    <w:pPr>
      <w:pStyle w:val="Encabezado"/>
      <w:jc w:val="center"/>
    </w:pPr>
    <w:r w:rsidRPr="0002788F">
      <w:rPr>
        <w:noProof/>
        <w:lang w:eastAsia="es-CO"/>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3EC2"/>
    <w:rsid w:val="000044C5"/>
    <w:rsid w:val="0001193C"/>
    <w:rsid w:val="00021201"/>
    <w:rsid w:val="00035953"/>
    <w:rsid w:val="000614EC"/>
    <w:rsid w:val="00065757"/>
    <w:rsid w:val="0007579A"/>
    <w:rsid w:val="000942EA"/>
    <w:rsid w:val="000A217B"/>
    <w:rsid w:val="000C0464"/>
    <w:rsid w:val="000C18E3"/>
    <w:rsid w:val="000C4D15"/>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B367D"/>
    <w:rsid w:val="001B4488"/>
    <w:rsid w:val="001C565B"/>
    <w:rsid w:val="001E6B99"/>
    <w:rsid w:val="001F0BCB"/>
    <w:rsid w:val="001F510B"/>
    <w:rsid w:val="00205CA2"/>
    <w:rsid w:val="0021031E"/>
    <w:rsid w:val="00222AAB"/>
    <w:rsid w:val="00231D7C"/>
    <w:rsid w:val="00240CA1"/>
    <w:rsid w:val="002544DF"/>
    <w:rsid w:val="00287D97"/>
    <w:rsid w:val="00291D2B"/>
    <w:rsid w:val="002930A8"/>
    <w:rsid w:val="00297A2F"/>
    <w:rsid w:val="002B6981"/>
    <w:rsid w:val="002C4912"/>
    <w:rsid w:val="0030737D"/>
    <w:rsid w:val="00315B6C"/>
    <w:rsid w:val="00324AB3"/>
    <w:rsid w:val="00324F86"/>
    <w:rsid w:val="003273FD"/>
    <w:rsid w:val="00330A44"/>
    <w:rsid w:val="0035369C"/>
    <w:rsid w:val="003829CC"/>
    <w:rsid w:val="003979EF"/>
    <w:rsid w:val="003A2A80"/>
    <w:rsid w:val="003A4DAF"/>
    <w:rsid w:val="003A5D3B"/>
    <w:rsid w:val="003C3DD8"/>
    <w:rsid w:val="003D44F7"/>
    <w:rsid w:val="003D6C78"/>
    <w:rsid w:val="003D7224"/>
    <w:rsid w:val="003E550A"/>
    <w:rsid w:val="003F5F15"/>
    <w:rsid w:val="004000EC"/>
    <w:rsid w:val="0040217E"/>
    <w:rsid w:val="00436561"/>
    <w:rsid w:val="00440ECF"/>
    <w:rsid w:val="00441545"/>
    <w:rsid w:val="00450D5E"/>
    <w:rsid w:val="00454084"/>
    <w:rsid w:val="00481352"/>
    <w:rsid w:val="004B41DA"/>
    <w:rsid w:val="004D0D19"/>
    <w:rsid w:val="004E59AA"/>
    <w:rsid w:val="00503223"/>
    <w:rsid w:val="005261C6"/>
    <w:rsid w:val="005747FC"/>
    <w:rsid w:val="00575CAF"/>
    <w:rsid w:val="00586339"/>
    <w:rsid w:val="005B0AC2"/>
    <w:rsid w:val="005C3087"/>
    <w:rsid w:val="005E5C34"/>
    <w:rsid w:val="005F271B"/>
    <w:rsid w:val="00602707"/>
    <w:rsid w:val="00615C68"/>
    <w:rsid w:val="00626038"/>
    <w:rsid w:val="006420DF"/>
    <w:rsid w:val="0065467E"/>
    <w:rsid w:val="00655452"/>
    <w:rsid w:val="0066504A"/>
    <w:rsid w:val="00676C86"/>
    <w:rsid w:val="00682EB3"/>
    <w:rsid w:val="00685FF5"/>
    <w:rsid w:val="006906ED"/>
    <w:rsid w:val="0069220E"/>
    <w:rsid w:val="006A3D7E"/>
    <w:rsid w:val="006B20B5"/>
    <w:rsid w:val="006B59EA"/>
    <w:rsid w:val="006D076A"/>
    <w:rsid w:val="006E0E4C"/>
    <w:rsid w:val="006F1EB7"/>
    <w:rsid w:val="00712180"/>
    <w:rsid w:val="00721141"/>
    <w:rsid w:val="00721C7D"/>
    <w:rsid w:val="00727A10"/>
    <w:rsid w:val="00743247"/>
    <w:rsid w:val="007438F2"/>
    <w:rsid w:val="0075722D"/>
    <w:rsid w:val="00764EA1"/>
    <w:rsid w:val="007873F6"/>
    <w:rsid w:val="00787CDC"/>
    <w:rsid w:val="007C1143"/>
    <w:rsid w:val="007D3D44"/>
    <w:rsid w:val="007D65F5"/>
    <w:rsid w:val="00813D0E"/>
    <w:rsid w:val="00837E88"/>
    <w:rsid w:val="00853871"/>
    <w:rsid w:val="00861B8D"/>
    <w:rsid w:val="00872F14"/>
    <w:rsid w:val="00880B65"/>
    <w:rsid w:val="008A5EF2"/>
    <w:rsid w:val="008D21D7"/>
    <w:rsid w:val="009255AA"/>
    <w:rsid w:val="009429C1"/>
    <w:rsid w:val="009540EE"/>
    <w:rsid w:val="00961804"/>
    <w:rsid w:val="0096576E"/>
    <w:rsid w:val="009719DF"/>
    <w:rsid w:val="009946F4"/>
    <w:rsid w:val="009A5F97"/>
    <w:rsid w:val="009A652D"/>
    <w:rsid w:val="009B04BC"/>
    <w:rsid w:val="009E460D"/>
    <w:rsid w:val="00A0500E"/>
    <w:rsid w:val="00A22D22"/>
    <w:rsid w:val="00A3140D"/>
    <w:rsid w:val="00A33945"/>
    <w:rsid w:val="00A41E08"/>
    <w:rsid w:val="00A60CC8"/>
    <w:rsid w:val="00A63416"/>
    <w:rsid w:val="00A6412F"/>
    <w:rsid w:val="00A801EA"/>
    <w:rsid w:val="00A803CD"/>
    <w:rsid w:val="00A92858"/>
    <w:rsid w:val="00A96A7E"/>
    <w:rsid w:val="00AA37BA"/>
    <w:rsid w:val="00AC2AE5"/>
    <w:rsid w:val="00AD1CE8"/>
    <w:rsid w:val="00B33BAE"/>
    <w:rsid w:val="00B47F92"/>
    <w:rsid w:val="00B51A59"/>
    <w:rsid w:val="00B5351A"/>
    <w:rsid w:val="00B54085"/>
    <w:rsid w:val="00B7191F"/>
    <w:rsid w:val="00B72E7C"/>
    <w:rsid w:val="00B84130"/>
    <w:rsid w:val="00B9323A"/>
    <w:rsid w:val="00B94346"/>
    <w:rsid w:val="00BA1E73"/>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1530"/>
    <w:rsid w:val="00C858C7"/>
    <w:rsid w:val="00C86E2B"/>
    <w:rsid w:val="00C86FA5"/>
    <w:rsid w:val="00C9228B"/>
    <w:rsid w:val="00C97402"/>
    <w:rsid w:val="00CB0572"/>
    <w:rsid w:val="00CB2DE3"/>
    <w:rsid w:val="00CF0777"/>
    <w:rsid w:val="00D00558"/>
    <w:rsid w:val="00D04D57"/>
    <w:rsid w:val="00D068D3"/>
    <w:rsid w:val="00D24E05"/>
    <w:rsid w:val="00D31EA5"/>
    <w:rsid w:val="00D43711"/>
    <w:rsid w:val="00D661EE"/>
    <w:rsid w:val="00D66A5D"/>
    <w:rsid w:val="00D71B8F"/>
    <w:rsid w:val="00D772BD"/>
    <w:rsid w:val="00D9111B"/>
    <w:rsid w:val="00D9138C"/>
    <w:rsid w:val="00DB496D"/>
    <w:rsid w:val="00DC6D4F"/>
    <w:rsid w:val="00DD383B"/>
    <w:rsid w:val="00DF1411"/>
    <w:rsid w:val="00E030EB"/>
    <w:rsid w:val="00E04F6D"/>
    <w:rsid w:val="00E07665"/>
    <w:rsid w:val="00E12EE4"/>
    <w:rsid w:val="00E15742"/>
    <w:rsid w:val="00E22935"/>
    <w:rsid w:val="00E30463"/>
    <w:rsid w:val="00E37A60"/>
    <w:rsid w:val="00E43553"/>
    <w:rsid w:val="00E6676C"/>
    <w:rsid w:val="00E83748"/>
    <w:rsid w:val="00EA2FAB"/>
    <w:rsid w:val="00EA3463"/>
    <w:rsid w:val="00ED6B18"/>
    <w:rsid w:val="00EE3673"/>
    <w:rsid w:val="00EF3A57"/>
    <w:rsid w:val="00EF52C0"/>
    <w:rsid w:val="00EF607D"/>
    <w:rsid w:val="00EF7C61"/>
    <w:rsid w:val="00F10ED5"/>
    <w:rsid w:val="00F1589D"/>
    <w:rsid w:val="00F21C35"/>
    <w:rsid w:val="00F41006"/>
    <w:rsid w:val="00F460AC"/>
    <w:rsid w:val="00F50C1F"/>
    <w:rsid w:val="00F5293C"/>
    <w:rsid w:val="00F5612D"/>
    <w:rsid w:val="00F6253B"/>
    <w:rsid w:val="00F745D8"/>
    <w:rsid w:val="00F76078"/>
    <w:rsid w:val="00F763AC"/>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3073620">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42B589E1-4204-4504-8213-54AE27F3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4373</Words>
  <Characters>24052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28369</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Faiber Gabino Correa Amezquita</cp:lastModifiedBy>
  <cp:revision>2</cp:revision>
  <cp:lastPrinted>2020-01-22T23:18:00Z</cp:lastPrinted>
  <dcterms:created xsi:type="dcterms:W3CDTF">2024-07-11T20:36:00Z</dcterms:created>
  <dcterms:modified xsi:type="dcterms:W3CDTF">2024-07-11T20:36:00Z</dcterms:modified>
</cp:coreProperties>
</file>