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AD2A" w14:textId="3999B414" w:rsidR="00771410" w:rsidRPr="00777FCC" w:rsidRDefault="00771410" w:rsidP="00015726">
      <w:pPr>
        <w:spacing w:after="0" w:line="240" w:lineRule="auto"/>
        <w:jc w:val="center"/>
        <w:rPr>
          <w:rFonts w:ascii="Arial" w:eastAsia="Arial" w:hAnsi="Arial" w:cs="Arial"/>
          <w:b/>
          <w:highlight w:val="white"/>
        </w:rPr>
      </w:pPr>
      <w:r w:rsidRPr="00777FCC">
        <w:rPr>
          <w:rFonts w:ascii="Arial" w:eastAsia="Arial" w:hAnsi="Arial" w:cs="Arial"/>
          <w:b/>
          <w:highlight w:val="white"/>
        </w:rPr>
        <w:t>INSTITUTO DISTRITAL DE RECREACIÓN Y DEPORTE</w:t>
      </w:r>
    </w:p>
    <w:p w14:paraId="4BD80391" w14:textId="77777777" w:rsidR="00777FCC" w:rsidRPr="00777FCC" w:rsidRDefault="00777FCC" w:rsidP="00015726">
      <w:pPr>
        <w:spacing w:after="0" w:line="240" w:lineRule="auto"/>
        <w:jc w:val="center"/>
        <w:rPr>
          <w:rFonts w:ascii="Arial" w:eastAsia="Arial" w:hAnsi="Arial" w:cs="Arial"/>
          <w:b/>
          <w:highlight w:val="white"/>
        </w:rPr>
      </w:pPr>
    </w:p>
    <w:p w14:paraId="390DAD50" w14:textId="77777777" w:rsidR="00771410" w:rsidRPr="00777FCC" w:rsidRDefault="00771410" w:rsidP="00015726">
      <w:pPr>
        <w:spacing w:after="0" w:line="240" w:lineRule="auto"/>
        <w:jc w:val="center"/>
        <w:rPr>
          <w:rFonts w:ascii="Arial" w:eastAsia="Arial" w:hAnsi="Arial" w:cs="Arial"/>
          <w:b/>
          <w:highlight w:val="white"/>
        </w:rPr>
      </w:pPr>
      <w:r w:rsidRPr="00777FCC">
        <w:rPr>
          <w:rFonts w:ascii="Arial" w:eastAsia="Arial" w:hAnsi="Arial" w:cs="Arial"/>
          <w:b/>
          <w:highlight w:val="white"/>
        </w:rPr>
        <w:t xml:space="preserve">SEGUIMIENTO AL PLAN ANTICORRUPCIÓN Y DE ATENCIÓN AL CIUDADANO IDRD </w:t>
      </w:r>
    </w:p>
    <w:p w14:paraId="5CBEB585" w14:textId="77777777" w:rsidR="00771410" w:rsidRPr="00777FCC" w:rsidRDefault="00771410" w:rsidP="00015726">
      <w:pPr>
        <w:spacing w:after="0" w:line="240" w:lineRule="auto"/>
        <w:jc w:val="center"/>
        <w:rPr>
          <w:rFonts w:ascii="Arial" w:eastAsia="Arial" w:hAnsi="Arial" w:cs="Arial"/>
          <w:b/>
          <w:highlight w:val="white"/>
        </w:rPr>
      </w:pPr>
      <w:r w:rsidRPr="00777FCC">
        <w:rPr>
          <w:rFonts w:ascii="Arial" w:eastAsia="Arial" w:hAnsi="Arial" w:cs="Arial"/>
          <w:b/>
          <w:highlight w:val="white"/>
        </w:rPr>
        <w:t>INFORME No. 29 CORTE A 31 DE DICIEMBRE DE 2021</w:t>
      </w:r>
    </w:p>
    <w:p w14:paraId="1B4698E5" w14:textId="77777777" w:rsidR="00771410" w:rsidRPr="00777FCC" w:rsidRDefault="00771410" w:rsidP="00015726">
      <w:pPr>
        <w:spacing w:after="0" w:line="240" w:lineRule="auto"/>
        <w:jc w:val="center"/>
        <w:rPr>
          <w:rFonts w:ascii="Arial" w:eastAsia="Arial" w:hAnsi="Arial" w:cs="Arial"/>
          <w:b/>
          <w:highlight w:val="white"/>
        </w:rPr>
      </w:pPr>
    </w:p>
    <w:p w14:paraId="7E643A0B" w14:textId="77777777" w:rsidR="00771410" w:rsidRPr="00777FCC" w:rsidRDefault="00771410" w:rsidP="00015726">
      <w:pPr>
        <w:spacing w:after="0" w:line="240" w:lineRule="auto"/>
        <w:jc w:val="both"/>
        <w:rPr>
          <w:rFonts w:ascii="Arial" w:eastAsia="Arial" w:hAnsi="Arial" w:cs="Arial"/>
          <w:highlight w:val="white"/>
        </w:rPr>
      </w:pPr>
      <w:r w:rsidRPr="00777FCC">
        <w:rPr>
          <w:rFonts w:ascii="Arial" w:eastAsia="Arial" w:hAnsi="Arial" w:cs="Arial"/>
          <w:highlight w:val="white"/>
        </w:rPr>
        <w:t xml:space="preserve">En cumplimiento del artículo 73 de la Ley 1474 de 2011 </w:t>
      </w:r>
      <w:r w:rsidRPr="00777FCC">
        <w:rPr>
          <w:rFonts w:ascii="Arial" w:eastAsia="Arial" w:hAnsi="Arial" w:cs="Arial"/>
          <w:i/>
          <w:highlight w:val="white"/>
        </w:rPr>
        <w:t>“Por la cual se dictan normas orientadas a fortalecer los mecanismos de prevención, investigación y sanción de actos de corrupción y la efectividad del control de la gestión pública”</w:t>
      </w:r>
      <w:r w:rsidRPr="00777FCC">
        <w:rPr>
          <w:rFonts w:ascii="Arial" w:eastAsia="Arial" w:hAnsi="Arial" w:cs="Arial"/>
          <w:highlight w:val="white"/>
        </w:rPr>
        <w:t xml:space="preserve">; el IDRD elaboró el Plan Anticorrupción y de Atención al Ciudadano incluyendo los siguientes componentes: Gestión del Riesgo de Corrupción - Mapa de Riesgos de Corrupción, Racionalización de Trámites, Rendición de Cuentas, Mecanismos para mejorar la atención al ciudadano, Mecanismos para la Transparencia y Acceso a la Información e Iniciativa Adicional. </w:t>
      </w:r>
    </w:p>
    <w:p w14:paraId="6613A251" w14:textId="77777777" w:rsidR="00771410" w:rsidRPr="00777FCC" w:rsidRDefault="00771410" w:rsidP="00015726">
      <w:pPr>
        <w:spacing w:after="0" w:line="240" w:lineRule="auto"/>
        <w:jc w:val="both"/>
        <w:rPr>
          <w:rFonts w:ascii="Arial" w:eastAsia="Arial" w:hAnsi="Arial" w:cs="Arial"/>
          <w:highlight w:val="white"/>
        </w:rPr>
      </w:pPr>
    </w:p>
    <w:p w14:paraId="1A46F40A" w14:textId="77777777" w:rsidR="00771410" w:rsidRPr="00777FCC" w:rsidRDefault="00771410" w:rsidP="00015726">
      <w:pPr>
        <w:spacing w:after="0" w:line="240" w:lineRule="auto"/>
        <w:jc w:val="both"/>
        <w:rPr>
          <w:rFonts w:ascii="Arial" w:eastAsia="Arial" w:hAnsi="Arial" w:cs="Arial"/>
          <w:highlight w:val="white"/>
        </w:rPr>
      </w:pPr>
      <w:r w:rsidRPr="00777FCC">
        <w:rPr>
          <w:rFonts w:ascii="Arial" w:eastAsia="Arial" w:hAnsi="Arial" w:cs="Arial"/>
          <w:highlight w:val="white"/>
        </w:rPr>
        <w:t>En el Plan Anticorrupción y de Atención al Ciudadano–PAAC se establecieron las actividades a realizar en la vigencia, así como sus actualizaciones; definiendo responsables, forma y plazo de ejecución de cada una de ellas de tal forma que se contribuya al fortalecimiento de la transparencia y la lucha contra la corrupción, así como el desarrollo de nuevas estrategias con el fin de fortalecer la imagen, credibilidad, confianza y gestión del IDRD ante sus grupos de valor y de interés; creando las condiciones de seguimiento de primera y segunda instancia.</w:t>
      </w:r>
    </w:p>
    <w:p w14:paraId="2F0CEBB7" w14:textId="77777777" w:rsidR="00771410" w:rsidRPr="00777FCC" w:rsidRDefault="00771410" w:rsidP="00015726">
      <w:pPr>
        <w:spacing w:after="0" w:line="240" w:lineRule="auto"/>
        <w:jc w:val="both"/>
        <w:rPr>
          <w:rFonts w:ascii="Arial" w:eastAsia="Arial" w:hAnsi="Arial" w:cs="Arial"/>
          <w:highlight w:val="white"/>
        </w:rPr>
      </w:pPr>
    </w:p>
    <w:p w14:paraId="1DBB9B48" w14:textId="77777777" w:rsidR="00771410" w:rsidRPr="00777FCC" w:rsidRDefault="00771410" w:rsidP="00015726">
      <w:pPr>
        <w:spacing w:after="0" w:line="240" w:lineRule="auto"/>
        <w:jc w:val="both"/>
        <w:rPr>
          <w:rFonts w:ascii="Arial" w:eastAsia="Arial" w:hAnsi="Arial" w:cs="Arial"/>
          <w:highlight w:val="white"/>
        </w:rPr>
      </w:pPr>
      <w:r w:rsidRPr="00777FCC">
        <w:rPr>
          <w:rFonts w:ascii="Arial" w:eastAsia="Arial" w:hAnsi="Arial" w:cs="Arial"/>
          <w:highlight w:val="white"/>
        </w:rPr>
        <w:t xml:space="preserve">En tal sentido, la Oficina de Control Interno siguió los lineamientos del artículo 2.1.4.6. del Decreto Reglamentario 124 de 2016, en el que se manifiesta: </w:t>
      </w:r>
      <w:r w:rsidRPr="00777FCC">
        <w:rPr>
          <w:rFonts w:ascii="Arial" w:eastAsia="Arial" w:hAnsi="Arial" w:cs="Arial"/>
          <w:i/>
          <w:highlight w:val="white"/>
        </w:rPr>
        <w:t>“El mecanismo de seguimiento al cumplimiento de las orientaciones y obligaciones derivadas de los mencionados documentos</w:t>
      </w:r>
      <w:r w:rsidRPr="00777FCC">
        <w:rPr>
          <w:rFonts w:ascii="Arial" w:eastAsia="Arial" w:hAnsi="Arial" w:cs="Arial"/>
          <w:i/>
          <w:highlight w:val="white"/>
          <w:vertAlign w:val="superscript"/>
        </w:rPr>
        <w:footnoteReference w:id="1"/>
      </w:r>
      <w:r w:rsidRPr="00777FCC">
        <w:rPr>
          <w:rFonts w:ascii="Arial" w:eastAsia="Arial" w:hAnsi="Arial" w:cs="Arial"/>
          <w:i/>
          <w:highlight w:val="white"/>
        </w:rPr>
        <w:t>, estará a cargo de las oficinas de control interno”</w:t>
      </w:r>
      <w:r w:rsidRPr="00777FCC">
        <w:rPr>
          <w:rFonts w:ascii="Arial" w:eastAsia="Arial" w:hAnsi="Arial" w:cs="Arial"/>
          <w:highlight w:val="white"/>
        </w:rPr>
        <w:t xml:space="preserve">, con el fin de realizar la verificación de la elaboración y publicación del PAAC y efectuar seguimiento y control a la implementación y avances de las actividades propuestas en el mismo. </w:t>
      </w:r>
    </w:p>
    <w:p w14:paraId="4140DDCA" w14:textId="77777777" w:rsidR="00771410" w:rsidRPr="00777FCC" w:rsidRDefault="00771410" w:rsidP="00015726">
      <w:pPr>
        <w:spacing w:after="0" w:line="240" w:lineRule="auto"/>
        <w:jc w:val="both"/>
        <w:rPr>
          <w:rFonts w:ascii="Arial" w:eastAsia="Arial" w:hAnsi="Arial" w:cs="Arial"/>
          <w:highlight w:val="white"/>
        </w:rPr>
      </w:pPr>
    </w:p>
    <w:p w14:paraId="708976E8" w14:textId="77777777" w:rsidR="00771410" w:rsidRPr="00777FCC" w:rsidRDefault="00771410" w:rsidP="00015726">
      <w:pPr>
        <w:numPr>
          <w:ilvl w:val="0"/>
          <w:numId w:val="1"/>
        </w:numPr>
        <w:pBdr>
          <w:top w:val="nil"/>
          <w:left w:val="nil"/>
          <w:bottom w:val="nil"/>
          <w:right w:val="nil"/>
          <w:between w:val="nil"/>
        </w:pBdr>
        <w:tabs>
          <w:tab w:val="left" w:pos="284"/>
        </w:tabs>
        <w:spacing w:after="0" w:line="240" w:lineRule="auto"/>
        <w:ind w:left="0" w:firstLine="0"/>
        <w:jc w:val="both"/>
        <w:rPr>
          <w:rFonts w:ascii="Arial" w:eastAsia="Arial" w:hAnsi="Arial" w:cs="Arial"/>
          <w:b/>
          <w:highlight w:val="white"/>
        </w:rPr>
      </w:pPr>
      <w:r w:rsidRPr="00777FCC">
        <w:rPr>
          <w:rFonts w:ascii="Arial" w:eastAsia="Arial" w:hAnsi="Arial" w:cs="Arial"/>
          <w:b/>
          <w:highlight w:val="white"/>
        </w:rPr>
        <w:t>FORMULACIÓN PLAN ANTICORRUPCIÓN Y DE ATENCIÓN AL CIUDADANO 2021</w:t>
      </w:r>
    </w:p>
    <w:p w14:paraId="64A38B07" w14:textId="77777777" w:rsidR="00777FCC" w:rsidRPr="00777FCC" w:rsidRDefault="00777FCC" w:rsidP="00015726">
      <w:pPr>
        <w:pBdr>
          <w:top w:val="nil"/>
          <w:left w:val="nil"/>
          <w:bottom w:val="nil"/>
          <w:right w:val="nil"/>
          <w:between w:val="nil"/>
        </w:pBdr>
        <w:spacing w:after="0" w:line="240" w:lineRule="auto"/>
        <w:jc w:val="both"/>
        <w:rPr>
          <w:rFonts w:ascii="Arial" w:eastAsia="Arial" w:hAnsi="Arial" w:cs="Arial"/>
          <w:highlight w:val="white"/>
        </w:rPr>
      </w:pPr>
    </w:p>
    <w:p w14:paraId="71198958" w14:textId="77777777" w:rsidR="00777FCC" w:rsidRPr="00777FCC" w:rsidRDefault="00771410" w:rsidP="00015726">
      <w:pPr>
        <w:spacing w:after="0" w:line="240" w:lineRule="auto"/>
        <w:jc w:val="both"/>
        <w:rPr>
          <w:rFonts w:ascii="Arial" w:eastAsia="Arial" w:hAnsi="Arial" w:cs="Arial"/>
          <w:highlight w:val="white"/>
        </w:rPr>
      </w:pPr>
      <w:r w:rsidRPr="00777FCC">
        <w:rPr>
          <w:rFonts w:ascii="Arial" w:eastAsia="Arial" w:hAnsi="Arial" w:cs="Arial"/>
          <w:highlight w:val="white"/>
        </w:rPr>
        <w:t xml:space="preserve">La </w:t>
      </w:r>
      <w:r w:rsidR="00777FCC" w:rsidRPr="00777FCC">
        <w:rPr>
          <w:rFonts w:ascii="Arial" w:eastAsia="Arial" w:hAnsi="Arial" w:cs="Arial"/>
          <w:highlight w:val="white"/>
        </w:rPr>
        <w:t xml:space="preserve">elaboración, </w:t>
      </w:r>
      <w:r w:rsidRPr="00777FCC">
        <w:rPr>
          <w:rFonts w:ascii="Arial" w:eastAsia="Arial" w:hAnsi="Arial" w:cs="Arial"/>
          <w:highlight w:val="white"/>
        </w:rPr>
        <w:t>construcción</w:t>
      </w:r>
      <w:r w:rsidR="00777FCC" w:rsidRPr="00777FCC">
        <w:rPr>
          <w:rFonts w:ascii="Arial" w:eastAsia="Arial" w:hAnsi="Arial" w:cs="Arial"/>
          <w:highlight w:val="white"/>
        </w:rPr>
        <w:t xml:space="preserve"> y adopción</w:t>
      </w:r>
      <w:r w:rsidRPr="00777FCC">
        <w:rPr>
          <w:rFonts w:ascii="Arial" w:eastAsia="Arial" w:hAnsi="Arial" w:cs="Arial"/>
          <w:highlight w:val="white"/>
        </w:rPr>
        <w:t xml:space="preserve"> del Plan fue liderada por la Oficina Asesora de Planeación con la participación de</w:t>
      </w:r>
      <w:r w:rsidR="00777FCC" w:rsidRPr="00777FCC">
        <w:rPr>
          <w:rFonts w:ascii="Arial" w:eastAsia="Arial" w:hAnsi="Arial" w:cs="Arial"/>
          <w:highlight w:val="white"/>
        </w:rPr>
        <w:t xml:space="preserve"> la Alta Dirección </w:t>
      </w:r>
      <w:r w:rsidRPr="00777FCC">
        <w:rPr>
          <w:rFonts w:ascii="Arial" w:eastAsia="Arial" w:hAnsi="Arial" w:cs="Arial"/>
          <w:highlight w:val="white"/>
        </w:rPr>
        <w:t>de la entidad, los responsables de procesos y sus equipos de trabajo. Se publicó la versión preliminar para la participación ciudadana y se generó el Plan ajustado con las observaciones recibidas, el cual fue publicado en la página web acompañado de un documento en Word que contiene los objetivos del PAAC.</w:t>
      </w:r>
      <w:r w:rsidR="00777FCC" w:rsidRPr="00777FCC">
        <w:rPr>
          <w:rFonts w:ascii="Arial" w:eastAsia="Arial" w:hAnsi="Arial" w:cs="Arial"/>
          <w:highlight w:val="white"/>
        </w:rPr>
        <w:t xml:space="preserve"> El mismo, </w:t>
      </w:r>
      <w:r w:rsidRPr="00777FCC">
        <w:rPr>
          <w:rFonts w:ascii="Arial" w:eastAsia="Arial" w:hAnsi="Arial" w:cs="Arial"/>
          <w:highlight w:val="white"/>
        </w:rPr>
        <w:t>se adoptó el 19 de abril de 2021 y las actualizaciones que ha tenido se reflejan en la matriz publicada en página web.</w:t>
      </w:r>
    </w:p>
    <w:p w14:paraId="7BB6F432" w14:textId="77777777" w:rsidR="00771410" w:rsidRPr="00777FCC" w:rsidRDefault="00771410" w:rsidP="00015726">
      <w:pPr>
        <w:spacing w:after="0" w:line="240" w:lineRule="auto"/>
        <w:jc w:val="both"/>
        <w:rPr>
          <w:rFonts w:ascii="Arial" w:eastAsia="Arial" w:hAnsi="Arial" w:cs="Arial"/>
          <w:highlight w:val="white"/>
        </w:rPr>
      </w:pPr>
      <w:r w:rsidRPr="00777FCC">
        <w:rPr>
          <w:rFonts w:ascii="Arial" w:eastAsia="Arial" w:hAnsi="Arial" w:cs="Arial"/>
          <w:highlight w:val="white"/>
        </w:rPr>
        <w:t xml:space="preserve"> </w:t>
      </w:r>
    </w:p>
    <w:p w14:paraId="34C30C7D" w14:textId="77777777" w:rsidR="00771410" w:rsidRPr="00777FCC" w:rsidRDefault="00015726" w:rsidP="00015726">
      <w:pPr>
        <w:numPr>
          <w:ilvl w:val="0"/>
          <w:numId w:val="1"/>
        </w:numPr>
        <w:pBdr>
          <w:top w:val="nil"/>
          <w:left w:val="nil"/>
          <w:bottom w:val="nil"/>
          <w:right w:val="nil"/>
          <w:between w:val="nil"/>
        </w:pBdr>
        <w:tabs>
          <w:tab w:val="left" w:pos="284"/>
        </w:tabs>
        <w:spacing w:after="0" w:line="240" w:lineRule="auto"/>
        <w:ind w:left="0" w:firstLine="0"/>
        <w:jc w:val="both"/>
        <w:rPr>
          <w:rFonts w:ascii="Arial" w:eastAsia="Arial" w:hAnsi="Arial" w:cs="Arial"/>
          <w:b/>
          <w:highlight w:val="white"/>
        </w:rPr>
      </w:pPr>
      <w:r>
        <w:rPr>
          <w:rFonts w:ascii="Arial" w:eastAsia="Arial" w:hAnsi="Arial" w:cs="Arial"/>
          <w:b/>
          <w:highlight w:val="white"/>
        </w:rPr>
        <w:t xml:space="preserve">RESULTADOS </w:t>
      </w:r>
      <w:r w:rsidR="00771410" w:rsidRPr="00777FCC">
        <w:rPr>
          <w:rFonts w:ascii="Arial" w:eastAsia="Arial" w:hAnsi="Arial" w:cs="Arial"/>
          <w:b/>
          <w:highlight w:val="white"/>
        </w:rPr>
        <w:t xml:space="preserve">SEGUIMIENTO Y CONTROL DEL PAAC </w:t>
      </w:r>
    </w:p>
    <w:p w14:paraId="39C2E7A9" w14:textId="77777777" w:rsidR="00771410" w:rsidRPr="00777FCC" w:rsidRDefault="00771410" w:rsidP="00015726">
      <w:pPr>
        <w:pStyle w:val="Prrafodelista"/>
        <w:pBdr>
          <w:top w:val="nil"/>
          <w:left w:val="nil"/>
          <w:bottom w:val="nil"/>
          <w:right w:val="nil"/>
          <w:between w:val="nil"/>
        </w:pBdr>
        <w:spacing w:after="0" w:line="240" w:lineRule="auto"/>
        <w:ind w:left="0"/>
        <w:contextualSpacing w:val="0"/>
        <w:jc w:val="both"/>
        <w:rPr>
          <w:rFonts w:ascii="Arial" w:eastAsia="Arial" w:hAnsi="Arial" w:cs="Arial"/>
          <w:b/>
          <w:highlight w:val="white"/>
        </w:rPr>
      </w:pPr>
    </w:p>
    <w:p w14:paraId="053E067B" w14:textId="77777777" w:rsidR="00771410" w:rsidRPr="00015726" w:rsidRDefault="00015726" w:rsidP="00015726">
      <w:pPr>
        <w:pStyle w:val="Prrafodelista"/>
        <w:numPr>
          <w:ilvl w:val="1"/>
          <w:numId w:val="1"/>
        </w:numPr>
        <w:pBdr>
          <w:top w:val="nil"/>
          <w:left w:val="nil"/>
          <w:bottom w:val="nil"/>
          <w:right w:val="nil"/>
          <w:between w:val="nil"/>
        </w:pBdr>
        <w:spacing w:after="0" w:line="240" w:lineRule="auto"/>
        <w:ind w:left="426" w:hanging="426"/>
        <w:jc w:val="both"/>
        <w:rPr>
          <w:rFonts w:ascii="Arial" w:eastAsia="Arial" w:hAnsi="Arial" w:cs="Arial"/>
          <w:b/>
          <w:highlight w:val="white"/>
        </w:rPr>
      </w:pPr>
      <w:r w:rsidRPr="00015726">
        <w:rPr>
          <w:rFonts w:ascii="Arial" w:eastAsia="Arial" w:hAnsi="Arial" w:cs="Arial"/>
          <w:b/>
          <w:highlight w:val="white"/>
        </w:rPr>
        <w:t xml:space="preserve">Componente 1: Gestión </w:t>
      </w:r>
      <w:r>
        <w:rPr>
          <w:rFonts w:ascii="Arial" w:eastAsia="Arial" w:hAnsi="Arial" w:cs="Arial"/>
          <w:b/>
          <w:highlight w:val="white"/>
        </w:rPr>
        <w:t>d</w:t>
      </w:r>
      <w:r w:rsidRPr="00015726">
        <w:rPr>
          <w:rFonts w:ascii="Arial" w:eastAsia="Arial" w:hAnsi="Arial" w:cs="Arial"/>
          <w:b/>
          <w:highlight w:val="white"/>
        </w:rPr>
        <w:t xml:space="preserve">el Riesgo </w:t>
      </w:r>
      <w:r>
        <w:rPr>
          <w:rFonts w:ascii="Arial" w:eastAsia="Arial" w:hAnsi="Arial" w:cs="Arial"/>
          <w:b/>
          <w:highlight w:val="white"/>
        </w:rPr>
        <w:t>d</w:t>
      </w:r>
      <w:r w:rsidRPr="00015726">
        <w:rPr>
          <w:rFonts w:ascii="Arial" w:eastAsia="Arial" w:hAnsi="Arial" w:cs="Arial"/>
          <w:b/>
          <w:highlight w:val="white"/>
        </w:rPr>
        <w:t>e Corrupción</w:t>
      </w:r>
      <w:r w:rsidRPr="00015726">
        <w:rPr>
          <w:rFonts w:ascii="Arial" w:eastAsia="Arial" w:hAnsi="Arial" w:cs="Arial"/>
          <w:b/>
        </w:rPr>
        <w:t xml:space="preserve"> </w:t>
      </w:r>
    </w:p>
    <w:p w14:paraId="378B461F" w14:textId="77777777" w:rsidR="00771410" w:rsidRPr="00777FCC" w:rsidRDefault="00771410" w:rsidP="00015726">
      <w:pPr>
        <w:spacing w:after="0" w:line="240" w:lineRule="auto"/>
        <w:jc w:val="both"/>
        <w:rPr>
          <w:rFonts w:ascii="Arial" w:eastAsia="Arial" w:hAnsi="Arial" w:cs="Arial"/>
          <w:i/>
          <w:highlight w:val="white"/>
        </w:rPr>
      </w:pPr>
      <w:r w:rsidRPr="00777FCC">
        <w:rPr>
          <w:rFonts w:ascii="Arial" w:eastAsia="Arial" w:hAnsi="Arial" w:cs="Arial"/>
          <w:i/>
          <w:highlight w:val="white"/>
        </w:rPr>
        <w:t xml:space="preserve"> </w:t>
      </w:r>
    </w:p>
    <w:p w14:paraId="750DD7E5" w14:textId="77777777" w:rsidR="00771410" w:rsidRDefault="00771410" w:rsidP="00015726">
      <w:pPr>
        <w:spacing w:after="0" w:line="240" w:lineRule="auto"/>
        <w:jc w:val="both"/>
        <w:rPr>
          <w:rFonts w:ascii="Arial" w:eastAsia="Arial" w:hAnsi="Arial" w:cs="Arial"/>
          <w:highlight w:val="white"/>
        </w:rPr>
      </w:pPr>
      <w:r w:rsidRPr="00777FCC">
        <w:rPr>
          <w:rFonts w:ascii="Arial" w:eastAsia="Arial" w:hAnsi="Arial" w:cs="Arial"/>
          <w:highlight w:val="white"/>
        </w:rPr>
        <w:t xml:space="preserve">El objetivo específico del componente es asegurar que la entidad cuente con la metodología de administración del riesgo, que permita identificar, monitorear y hacer seguimiento a los posibles hechos generadores de corrupción tanto internos como externos, estableciendo </w:t>
      </w:r>
      <w:r w:rsidRPr="00777FCC">
        <w:rPr>
          <w:rFonts w:ascii="Arial" w:eastAsia="Arial" w:hAnsi="Arial" w:cs="Arial"/>
          <w:highlight w:val="white"/>
        </w:rPr>
        <w:lastRenderedPageBreak/>
        <w:t>controles y acciones desde cada una de las líneas de defensa.</w:t>
      </w:r>
      <w:r w:rsidR="00015726">
        <w:rPr>
          <w:rFonts w:ascii="Arial" w:eastAsia="Arial" w:hAnsi="Arial" w:cs="Arial"/>
          <w:highlight w:val="white"/>
        </w:rPr>
        <w:t xml:space="preserve"> </w:t>
      </w:r>
      <w:r w:rsidRPr="00777FCC">
        <w:rPr>
          <w:rFonts w:ascii="Arial" w:eastAsia="Arial" w:hAnsi="Arial" w:cs="Arial"/>
          <w:highlight w:val="white"/>
        </w:rPr>
        <w:t xml:space="preserve">Para este componente se definieron cinco (5) subcomponentes y nueve (9) actividades, que a corte de la presentación de este informe se puede concluir desde la </w:t>
      </w:r>
      <w:r w:rsidR="00015726">
        <w:rPr>
          <w:rFonts w:ascii="Arial" w:eastAsia="Arial" w:hAnsi="Arial" w:cs="Arial"/>
          <w:highlight w:val="white"/>
        </w:rPr>
        <w:t>OCI</w:t>
      </w:r>
      <w:r w:rsidRPr="00777FCC">
        <w:rPr>
          <w:rFonts w:ascii="Arial" w:eastAsia="Arial" w:hAnsi="Arial" w:cs="Arial"/>
          <w:highlight w:val="white"/>
        </w:rPr>
        <w:t xml:space="preserve">, que el nivel de cumplimiento </w:t>
      </w:r>
      <w:r w:rsidR="00015726">
        <w:rPr>
          <w:rFonts w:ascii="Arial" w:eastAsia="Arial" w:hAnsi="Arial" w:cs="Arial"/>
          <w:highlight w:val="white"/>
        </w:rPr>
        <w:t>a</w:t>
      </w:r>
      <w:r w:rsidRPr="00777FCC">
        <w:rPr>
          <w:rFonts w:ascii="Arial" w:eastAsia="Arial" w:hAnsi="Arial" w:cs="Arial"/>
          <w:highlight w:val="white"/>
        </w:rPr>
        <w:t xml:space="preserve"> corte 31 de diciembre 2021 alcanzó el 100%.</w:t>
      </w:r>
    </w:p>
    <w:p w14:paraId="2F2054B8" w14:textId="77777777" w:rsidR="00015726" w:rsidRPr="00777FCC" w:rsidRDefault="00015726" w:rsidP="00015726">
      <w:pPr>
        <w:spacing w:after="0" w:line="240" w:lineRule="auto"/>
        <w:jc w:val="both"/>
        <w:rPr>
          <w:rFonts w:ascii="Arial" w:eastAsia="Arial" w:hAnsi="Arial" w:cs="Arial"/>
          <w:highlight w:val="white"/>
        </w:rPr>
      </w:pPr>
    </w:p>
    <w:p w14:paraId="065ED94F" w14:textId="77777777" w:rsidR="00771410" w:rsidRPr="00015726" w:rsidRDefault="00771410" w:rsidP="00015726">
      <w:pPr>
        <w:spacing w:after="0" w:line="240" w:lineRule="auto"/>
        <w:jc w:val="center"/>
        <w:rPr>
          <w:rFonts w:ascii="Arial" w:eastAsia="Arial" w:hAnsi="Arial" w:cs="Arial"/>
          <w:b/>
          <w:bCs/>
          <w:sz w:val="20"/>
          <w:szCs w:val="20"/>
          <w:highlight w:val="white"/>
        </w:rPr>
      </w:pPr>
      <w:r w:rsidRPr="00015726">
        <w:rPr>
          <w:rFonts w:ascii="Arial" w:eastAsia="Arial" w:hAnsi="Arial" w:cs="Arial"/>
          <w:b/>
          <w:bCs/>
          <w:sz w:val="20"/>
          <w:szCs w:val="20"/>
          <w:highlight w:val="white"/>
        </w:rPr>
        <w:t>Tabla 1. Estado actividades a 31/12/2021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68"/>
        <w:gridCol w:w="1134"/>
        <w:gridCol w:w="1843"/>
        <w:gridCol w:w="1130"/>
      </w:tblGrid>
      <w:tr w:rsidR="009365E4" w:rsidRPr="00777FCC" w14:paraId="33982A19" w14:textId="77777777" w:rsidTr="005A6EE3">
        <w:trPr>
          <w:trHeight w:val="60"/>
          <w:jc w:val="center"/>
        </w:trPr>
        <w:tc>
          <w:tcPr>
            <w:tcW w:w="4668" w:type="dxa"/>
            <w:shd w:val="clear" w:color="auto" w:fill="D9E2F3" w:themeFill="accent1" w:themeFillTint="33"/>
            <w:vAlign w:val="center"/>
          </w:tcPr>
          <w:p w14:paraId="7FC36398" w14:textId="77777777" w:rsidR="009365E4" w:rsidRPr="00015726" w:rsidRDefault="009365E4" w:rsidP="00B141AA">
            <w:pPr>
              <w:spacing w:after="0" w:line="240" w:lineRule="auto"/>
              <w:ind w:left="-113" w:right="-113"/>
              <w:jc w:val="center"/>
              <w:rPr>
                <w:rFonts w:ascii="Arial" w:eastAsia="Arial" w:hAnsi="Arial" w:cs="Arial"/>
                <w:b/>
                <w:sz w:val="20"/>
                <w:szCs w:val="20"/>
              </w:rPr>
            </w:pPr>
            <w:r w:rsidRPr="00015726">
              <w:rPr>
                <w:rFonts w:ascii="Arial" w:eastAsia="Arial" w:hAnsi="Arial" w:cs="Arial"/>
                <w:b/>
                <w:sz w:val="20"/>
                <w:szCs w:val="20"/>
              </w:rPr>
              <w:t>Subcomponente</w:t>
            </w:r>
          </w:p>
        </w:tc>
        <w:tc>
          <w:tcPr>
            <w:tcW w:w="1134" w:type="dxa"/>
            <w:shd w:val="clear" w:color="auto" w:fill="D9E2F3" w:themeFill="accent1" w:themeFillTint="33"/>
            <w:vAlign w:val="center"/>
          </w:tcPr>
          <w:p w14:paraId="05D0AB65" w14:textId="77777777" w:rsidR="009365E4" w:rsidRPr="00015726" w:rsidRDefault="009365E4" w:rsidP="00B141AA">
            <w:pPr>
              <w:spacing w:after="0" w:line="240" w:lineRule="auto"/>
              <w:ind w:left="-113" w:right="-113"/>
              <w:jc w:val="center"/>
              <w:rPr>
                <w:rFonts w:ascii="Arial" w:eastAsia="Arial" w:hAnsi="Arial" w:cs="Arial"/>
                <w:b/>
                <w:sz w:val="20"/>
                <w:szCs w:val="20"/>
              </w:rPr>
            </w:pPr>
            <w:r w:rsidRPr="00015726">
              <w:rPr>
                <w:rFonts w:ascii="Arial" w:eastAsia="Arial" w:hAnsi="Arial" w:cs="Arial"/>
                <w:b/>
                <w:sz w:val="20"/>
                <w:szCs w:val="20"/>
              </w:rPr>
              <w:t>Total, actividades</w:t>
            </w:r>
          </w:p>
        </w:tc>
        <w:tc>
          <w:tcPr>
            <w:tcW w:w="1843" w:type="dxa"/>
            <w:shd w:val="clear" w:color="auto" w:fill="D9E2F3" w:themeFill="accent1" w:themeFillTint="33"/>
            <w:vAlign w:val="center"/>
          </w:tcPr>
          <w:p w14:paraId="314BE7D5" w14:textId="77777777" w:rsidR="009365E4" w:rsidRPr="00015726" w:rsidRDefault="00371E6B" w:rsidP="00B141AA">
            <w:pPr>
              <w:spacing w:after="0" w:line="240" w:lineRule="auto"/>
              <w:ind w:left="-113" w:right="-113"/>
              <w:jc w:val="center"/>
              <w:rPr>
                <w:rFonts w:ascii="Arial" w:eastAsia="Arial" w:hAnsi="Arial" w:cs="Arial"/>
                <w:b/>
                <w:sz w:val="20"/>
                <w:szCs w:val="20"/>
              </w:rPr>
            </w:pPr>
            <w:r w:rsidRPr="00015726">
              <w:rPr>
                <w:rFonts w:ascii="Arial" w:eastAsia="Arial" w:hAnsi="Arial" w:cs="Arial"/>
                <w:b/>
                <w:sz w:val="20"/>
                <w:szCs w:val="20"/>
              </w:rPr>
              <w:t xml:space="preserve">Actividades </w:t>
            </w:r>
            <w:r>
              <w:rPr>
                <w:rFonts w:ascii="Arial" w:eastAsia="Arial" w:hAnsi="Arial" w:cs="Arial"/>
                <w:b/>
                <w:sz w:val="20"/>
                <w:szCs w:val="20"/>
              </w:rPr>
              <w:t>por finalizar</w:t>
            </w:r>
            <w:r w:rsidR="009365E4" w:rsidRPr="00015726">
              <w:rPr>
                <w:rFonts w:ascii="Arial" w:eastAsia="Arial" w:hAnsi="Arial" w:cs="Arial"/>
                <w:b/>
                <w:sz w:val="20"/>
                <w:szCs w:val="20"/>
              </w:rPr>
              <w:t xml:space="preserve"> 31</w:t>
            </w:r>
            <w:r w:rsidR="009365E4">
              <w:rPr>
                <w:rFonts w:ascii="Arial" w:eastAsia="Arial" w:hAnsi="Arial" w:cs="Arial"/>
                <w:b/>
                <w:sz w:val="20"/>
                <w:szCs w:val="20"/>
              </w:rPr>
              <w:t>/12/</w:t>
            </w:r>
            <w:r w:rsidR="009365E4" w:rsidRPr="00015726">
              <w:rPr>
                <w:rFonts w:ascii="Arial" w:eastAsia="Arial" w:hAnsi="Arial" w:cs="Arial"/>
                <w:b/>
                <w:sz w:val="20"/>
                <w:szCs w:val="20"/>
              </w:rPr>
              <w:t>2021</w:t>
            </w:r>
          </w:p>
        </w:tc>
        <w:tc>
          <w:tcPr>
            <w:tcW w:w="1130" w:type="dxa"/>
            <w:shd w:val="clear" w:color="auto" w:fill="D9E2F3" w:themeFill="accent1" w:themeFillTint="33"/>
            <w:vAlign w:val="center"/>
          </w:tcPr>
          <w:p w14:paraId="48099B50" w14:textId="77777777" w:rsidR="009365E4" w:rsidRPr="00015726" w:rsidRDefault="009365E4" w:rsidP="00B141AA">
            <w:pPr>
              <w:spacing w:after="0" w:line="240" w:lineRule="auto"/>
              <w:ind w:left="-113" w:right="-113"/>
              <w:jc w:val="center"/>
              <w:rPr>
                <w:rFonts w:ascii="Arial" w:eastAsia="Arial" w:hAnsi="Arial" w:cs="Arial"/>
                <w:b/>
                <w:sz w:val="20"/>
                <w:szCs w:val="20"/>
              </w:rPr>
            </w:pPr>
            <w:r w:rsidRPr="00015726">
              <w:rPr>
                <w:rFonts w:ascii="Arial" w:eastAsia="Arial" w:hAnsi="Arial" w:cs="Arial"/>
                <w:b/>
                <w:sz w:val="20"/>
                <w:szCs w:val="20"/>
              </w:rPr>
              <w:t>Finalizadas</w:t>
            </w:r>
          </w:p>
        </w:tc>
      </w:tr>
      <w:tr w:rsidR="009365E4" w:rsidRPr="00777FCC" w14:paraId="0BB3BC84" w14:textId="77777777" w:rsidTr="005A6EE3">
        <w:trPr>
          <w:trHeight w:val="62"/>
          <w:jc w:val="center"/>
        </w:trPr>
        <w:tc>
          <w:tcPr>
            <w:tcW w:w="4668" w:type="dxa"/>
            <w:shd w:val="clear" w:color="auto" w:fill="FFFFFF"/>
            <w:vAlign w:val="center"/>
          </w:tcPr>
          <w:p w14:paraId="6F93D958" w14:textId="77777777" w:rsidR="009365E4" w:rsidRPr="00015726" w:rsidRDefault="009365E4" w:rsidP="009365E4">
            <w:pPr>
              <w:spacing w:after="0" w:line="240" w:lineRule="auto"/>
              <w:ind w:left="-57" w:right="-57"/>
              <w:rPr>
                <w:rFonts w:ascii="Arial" w:eastAsia="Arial" w:hAnsi="Arial" w:cs="Arial"/>
                <w:sz w:val="20"/>
                <w:szCs w:val="20"/>
              </w:rPr>
            </w:pPr>
            <w:r w:rsidRPr="00015726">
              <w:rPr>
                <w:rFonts w:ascii="Arial" w:eastAsia="Arial" w:hAnsi="Arial" w:cs="Arial"/>
                <w:sz w:val="20"/>
                <w:szCs w:val="20"/>
              </w:rPr>
              <w:t>Política de administración de riesgo de corrupción</w:t>
            </w:r>
          </w:p>
        </w:tc>
        <w:tc>
          <w:tcPr>
            <w:tcW w:w="1134" w:type="dxa"/>
            <w:shd w:val="clear" w:color="auto" w:fill="FFFFFF"/>
            <w:vAlign w:val="center"/>
          </w:tcPr>
          <w:p w14:paraId="16060420" w14:textId="77777777" w:rsidR="009365E4" w:rsidRPr="00015726" w:rsidRDefault="009365E4" w:rsidP="009365E4">
            <w:pPr>
              <w:spacing w:after="0" w:line="240" w:lineRule="auto"/>
              <w:ind w:left="-57" w:right="-57"/>
              <w:jc w:val="center"/>
              <w:rPr>
                <w:rFonts w:ascii="Arial" w:eastAsia="Arial" w:hAnsi="Arial" w:cs="Arial"/>
                <w:sz w:val="20"/>
                <w:szCs w:val="20"/>
              </w:rPr>
            </w:pPr>
            <w:r w:rsidRPr="00015726">
              <w:rPr>
                <w:rFonts w:ascii="Arial" w:eastAsia="Arial" w:hAnsi="Arial" w:cs="Arial"/>
                <w:sz w:val="20"/>
                <w:szCs w:val="20"/>
              </w:rPr>
              <w:t>1.1 – 1.2</w:t>
            </w:r>
          </w:p>
        </w:tc>
        <w:tc>
          <w:tcPr>
            <w:tcW w:w="1843" w:type="dxa"/>
            <w:vAlign w:val="center"/>
          </w:tcPr>
          <w:p w14:paraId="7FD8FC8A" w14:textId="77777777" w:rsidR="009365E4" w:rsidRPr="00015726" w:rsidRDefault="009365E4" w:rsidP="009365E4">
            <w:pPr>
              <w:spacing w:after="0" w:line="240" w:lineRule="auto"/>
              <w:ind w:left="-57" w:right="-57"/>
              <w:jc w:val="center"/>
              <w:rPr>
                <w:rFonts w:ascii="Arial" w:eastAsia="Arial" w:hAnsi="Arial" w:cs="Arial"/>
                <w:sz w:val="20"/>
                <w:szCs w:val="20"/>
              </w:rPr>
            </w:pPr>
            <w:r w:rsidRPr="00015726">
              <w:rPr>
                <w:rFonts w:ascii="Arial" w:eastAsia="Arial" w:hAnsi="Arial" w:cs="Arial"/>
                <w:sz w:val="20"/>
                <w:szCs w:val="20"/>
              </w:rPr>
              <w:t>1.1 – 1.2</w:t>
            </w:r>
          </w:p>
        </w:tc>
        <w:tc>
          <w:tcPr>
            <w:tcW w:w="1130" w:type="dxa"/>
            <w:vAlign w:val="center"/>
          </w:tcPr>
          <w:p w14:paraId="425D2DD3" w14:textId="77777777" w:rsidR="009365E4" w:rsidRPr="00015726" w:rsidRDefault="009365E4" w:rsidP="009365E4">
            <w:pPr>
              <w:spacing w:after="0" w:line="240" w:lineRule="auto"/>
              <w:ind w:left="-57" w:right="-57"/>
              <w:jc w:val="center"/>
              <w:rPr>
                <w:rFonts w:ascii="Arial" w:eastAsia="Arial" w:hAnsi="Arial" w:cs="Arial"/>
                <w:sz w:val="20"/>
                <w:szCs w:val="20"/>
              </w:rPr>
            </w:pPr>
            <w:r w:rsidRPr="00015726">
              <w:rPr>
                <w:rFonts w:ascii="Arial" w:eastAsia="Arial" w:hAnsi="Arial" w:cs="Arial"/>
                <w:sz w:val="20"/>
                <w:szCs w:val="20"/>
              </w:rPr>
              <w:t>1.1 – 1.2</w:t>
            </w:r>
          </w:p>
        </w:tc>
      </w:tr>
      <w:tr w:rsidR="009365E4" w:rsidRPr="00777FCC" w14:paraId="727840D9" w14:textId="77777777" w:rsidTr="005A6EE3">
        <w:trPr>
          <w:trHeight w:val="15"/>
          <w:jc w:val="center"/>
        </w:trPr>
        <w:tc>
          <w:tcPr>
            <w:tcW w:w="4668" w:type="dxa"/>
            <w:shd w:val="clear" w:color="auto" w:fill="FFFFFF"/>
            <w:vAlign w:val="center"/>
          </w:tcPr>
          <w:p w14:paraId="0953C4A9" w14:textId="77777777" w:rsidR="009365E4" w:rsidRPr="00015726" w:rsidRDefault="009365E4" w:rsidP="009365E4">
            <w:pPr>
              <w:spacing w:after="0" w:line="240" w:lineRule="auto"/>
              <w:ind w:left="-57" w:right="-57"/>
              <w:rPr>
                <w:rFonts w:ascii="Arial" w:eastAsia="Arial" w:hAnsi="Arial" w:cs="Arial"/>
                <w:sz w:val="20"/>
                <w:szCs w:val="20"/>
              </w:rPr>
            </w:pPr>
            <w:r w:rsidRPr="00015726">
              <w:rPr>
                <w:rFonts w:ascii="Arial" w:eastAsia="Arial" w:hAnsi="Arial" w:cs="Arial"/>
                <w:sz w:val="20"/>
                <w:szCs w:val="20"/>
              </w:rPr>
              <w:t>Construcción mapa de riesgos de corrupción</w:t>
            </w:r>
          </w:p>
        </w:tc>
        <w:tc>
          <w:tcPr>
            <w:tcW w:w="1134" w:type="dxa"/>
            <w:shd w:val="clear" w:color="auto" w:fill="FFFFFF"/>
            <w:vAlign w:val="center"/>
          </w:tcPr>
          <w:p w14:paraId="6DAC3D6A" w14:textId="77777777" w:rsidR="009365E4" w:rsidRPr="00015726" w:rsidRDefault="009365E4" w:rsidP="009365E4">
            <w:pPr>
              <w:spacing w:after="0" w:line="240" w:lineRule="auto"/>
              <w:ind w:left="-57" w:right="-57"/>
              <w:jc w:val="center"/>
              <w:rPr>
                <w:rFonts w:ascii="Arial" w:eastAsia="Arial" w:hAnsi="Arial" w:cs="Arial"/>
                <w:sz w:val="20"/>
                <w:szCs w:val="20"/>
              </w:rPr>
            </w:pPr>
            <w:r w:rsidRPr="00015726">
              <w:rPr>
                <w:rFonts w:ascii="Arial" w:eastAsia="Arial" w:hAnsi="Arial" w:cs="Arial"/>
                <w:sz w:val="20"/>
                <w:szCs w:val="20"/>
              </w:rPr>
              <w:t>2.1 – 2.2</w:t>
            </w:r>
          </w:p>
        </w:tc>
        <w:tc>
          <w:tcPr>
            <w:tcW w:w="1843" w:type="dxa"/>
            <w:vAlign w:val="center"/>
          </w:tcPr>
          <w:p w14:paraId="03BD0A4A" w14:textId="77777777" w:rsidR="009365E4" w:rsidRPr="00015726" w:rsidRDefault="009365E4" w:rsidP="009365E4">
            <w:pPr>
              <w:spacing w:after="0" w:line="240" w:lineRule="auto"/>
              <w:ind w:left="-57" w:right="-57"/>
              <w:jc w:val="center"/>
              <w:rPr>
                <w:rFonts w:ascii="Arial" w:eastAsia="Arial" w:hAnsi="Arial" w:cs="Arial"/>
                <w:sz w:val="20"/>
                <w:szCs w:val="20"/>
              </w:rPr>
            </w:pPr>
            <w:r w:rsidRPr="00015726">
              <w:rPr>
                <w:rFonts w:ascii="Arial" w:eastAsia="Arial" w:hAnsi="Arial" w:cs="Arial"/>
                <w:sz w:val="20"/>
                <w:szCs w:val="20"/>
              </w:rPr>
              <w:t>2.1 – 2.2</w:t>
            </w:r>
          </w:p>
        </w:tc>
        <w:tc>
          <w:tcPr>
            <w:tcW w:w="1130" w:type="dxa"/>
            <w:vAlign w:val="center"/>
          </w:tcPr>
          <w:p w14:paraId="06407940" w14:textId="77777777" w:rsidR="009365E4" w:rsidRPr="00015726" w:rsidRDefault="009365E4" w:rsidP="009365E4">
            <w:pPr>
              <w:spacing w:after="0" w:line="240" w:lineRule="auto"/>
              <w:ind w:left="-57" w:right="-57"/>
              <w:jc w:val="center"/>
              <w:rPr>
                <w:rFonts w:ascii="Arial" w:eastAsia="Arial" w:hAnsi="Arial" w:cs="Arial"/>
                <w:sz w:val="20"/>
                <w:szCs w:val="20"/>
              </w:rPr>
            </w:pPr>
            <w:r w:rsidRPr="00015726">
              <w:rPr>
                <w:rFonts w:ascii="Arial" w:eastAsia="Arial" w:hAnsi="Arial" w:cs="Arial"/>
                <w:sz w:val="20"/>
                <w:szCs w:val="20"/>
              </w:rPr>
              <w:t>2.1 – 2.2</w:t>
            </w:r>
          </w:p>
        </w:tc>
      </w:tr>
      <w:tr w:rsidR="009365E4" w:rsidRPr="00777FCC" w14:paraId="7131C812" w14:textId="77777777" w:rsidTr="005A6EE3">
        <w:trPr>
          <w:trHeight w:val="70"/>
          <w:jc w:val="center"/>
        </w:trPr>
        <w:tc>
          <w:tcPr>
            <w:tcW w:w="4668" w:type="dxa"/>
            <w:shd w:val="clear" w:color="auto" w:fill="FFFFFF"/>
            <w:vAlign w:val="center"/>
          </w:tcPr>
          <w:p w14:paraId="0A5CB24E" w14:textId="77777777" w:rsidR="009365E4" w:rsidRPr="00015726" w:rsidRDefault="009365E4" w:rsidP="009365E4">
            <w:pPr>
              <w:spacing w:after="0" w:line="240" w:lineRule="auto"/>
              <w:ind w:left="-57" w:right="-57"/>
              <w:rPr>
                <w:rFonts w:ascii="Arial" w:eastAsia="Arial" w:hAnsi="Arial" w:cs="Arial"/>
                <w:sz w:val="20"/>
                <w:szCs w:val="20"/>
              </w:rPr>
            </w:pPr>
            <w:r w:rsidRPr="00015726">
              <w:rPr>
                <w:rFonts w:ascii="Arial" w:eastAsia="Arial" w:hAnsi="Arial" w:cs="Arial"/>
                <w:sz w:val="20"/>
                <w:szCs w:val="20"/>
              </w:rPr>
              <w:t>Consulta y divulgación</w:t>
            </w:r>
          </w:p>
        </w:tc>
        <w:tc>
          <w:tcPr>
            <w:tcW w:w="1134" w:type="dxa"/>
            <w:shd w:val="clear" w:color="auto" w:fill="FFFFFF"/>
            <w:vAlign w:val="center"/>
          </w:tcPr>
          <w:p w14:paraId="21311C5A" w14:textId="77777777" w:rsidR="009365E4" w:rsidRPr="00015726" w:rsidRDefault="009365E4" w:rsidP="009365E4">
            <w:pPr>
              <w:spacing w:after="0" w:line="240" w:lineRule="auto"/>
              <w:ind w:left="-57" w:right="-57"/>
              <w:jc w:val="center"/>
              <w:rPr>
                <w:rFonts w:ascii="Arial" w:eastAsia="Arial" w:hAnsi="Arial" w:cs="Arial"/>
                <w:sz w:val="20"/>
                <w:szCs w:val="20"/>
              </w:rPr>
            </w:pPr>
            <w:r w:rsidRPr="00015726">
              <w:rPr>
                <w:rFonts w:ascii="Arial" w:eastAsia="Arial" w:hAnsi="Arial" w:cs="Arial"/>
                <w:sz w:val="20"/>
                <w:szCs w:val="20"/>
              </w:rPr>
              <w:t>3.1 – 3.2</w:t>
            </w:r>
          </w:p>
        </w:tc>
        <w:tc>
          <w:tcPr>
            <w:tcW w:w="1843" w:type="dxa"/>
            <w:vAlign w:val="center"/>
          </w:tcPr>
          <w:p w14:paraId="74195D24" w14:textId="77777777" w:rsidR="009365E4" w:rsidRPr="00015726" w:rsidRDefault="009365E4" w:rsidP="009365E4">
            <w:pPr>
              <w:spacing w:after="0" w:line="240" w:lineRule="auto"/>
              <w:ind w:left="-57" w:right="-57"/>
              <w:jc w:val="center"/>
              <w:rPr>
                <w:rFonts w:ascii="Arial" w:eastAsia="Arial" w:hAnsi="Arial" w:cs="Arial"/>
                <w:sz w:val="20"/>
                <w:szCs w:val="20"/>
              </w:rPr>
            </w:pPr>
            <w:r w:rsidRPr="00015726">
              <w:rPr>
                <w:rFonts w:ascii="Arial" w:eastAsia="Arial" w:hAnsi="Arial" w:cs="Arial"/>
                <w:sz w:val="20"/>
                <w:szCs w:val="20"/>
              </w:rPr>
              <w:t>3.1 – 3.2</w:t>
            </w:r>
          </w:p>
        </w:tc>
        <w:tc>
          <w:tcPr>
            <w:tcW w:w="1130" w:type="dxa"/>
            <w:vAlign w:val="center"/>
          </w:tcPr>
          <w:p w14:paraId="0C1733FA" w14:textId="77777777" w:rsidR="009365E4" w:rsidRPr="00015726" w:rsidRDefault="009365E4" w:rsidP="009365E4">
            <w:pPr>
              <w:spacing w:after="0" w:line="240" w:lineRule="auto"/>
              <w:ind w:left="-57" w:right="-57"/>
              <w:jc w:val="center"/>
              <w:rPr>
                <w:rFonts w:ascii="Arial" w:eastAsia="Arial" w:hAnsi="Arial" w:cs="Arial"/>
                <w:sz w:val="20"/>
                <w:szCs w:val="20"/>
              </w:rPr>
            </w:pPr>
            <w:r w:rsidRPr="00015726">
              <w:rPr>
                <w:rFonts w:ascii="Arial" w:eastAsia="Arial" w:hAnsi="Arial" w:cs="Arial"/>
                <w:sz w:val="20"/>
                <w:szCs w:val="20"/>
              </w:rPr>
              <w:t>3.1 – 3.2</w:t>
            </w:r>
          </w:p>
        </w:tc>
      </w:tr>
      <w:tr w:rsidR="009365E4" w:rsidRPr="00777FCC" w14:paraId="7440FC66" w14:textId="77777777" w:rsidTr="005A6EE3">
        <w:trPr>
          <w:trHeight w:val="283"/>
          <w:jc w:val="center"/>
        </w:trPr>
        <w:tc>
          <w:tcPr>
            <w:tcW w:w="4668" w:type="dxa"/>
            <w:shd w:val="clear" w:color="auto" w:fill="FFFFFF"/>
            <w:vAlign w:val="center"/>
          </w:tcPr>
          <w:p w14:paraId="1DD55AF8" w14:textId="77777777" w:rsidR="009365E4" w:rsidRPr="00015726" w:rsidRDefault="009365E4" w:rsidP="009365E4">
            <w:pPr>
              <w:spacing w:after="0" w:line="240" w:lineRule="auto"/>
              <w:ind w:left="-57" w:right="-57"/>
              <w:rPr>
                <w:rFonts w:ascii="Arial" w:eastAsia="Arial" w:hAnsi="Arial" w:cs="Arial"/>
                <w:sz w:val="20"/>
                <w:szCs w:val="20"/>
              </w:rPr>
            </w:pPr>
            <w:r w:rsidRPr="00015726">
              <w:rPr>
                <w:rFonts w:ascii="Arial" w:eastAsia="Arial" w:hAnsi="Arial" w:cs="Arial"/>
                <w:sz w:val="20"/>
                <w:szCs w:val="20"/>
              </w:rPr>
              <w:t>Monitoreo, revisión implementación de acciones e indicadores</w:t>
            </w:r>
          </w:p>
        </w:tc>
        <w:tc>
          <w:tcPr>
            <w:tcW w:w="1134" w:type="dxa"/>
            <w:shd w:val="clear" w:color="auto" w:fill="FFFFFF"/>
            <w:vAlign w:val="center"/>
          </w:tcPr>
          <w:p w14:paraId="1D0F9C76" w14:textId="77777777" w:rsidR="009365E4" w:rsidRPr="00015726" w:rsidRDefault="009365E4" w:rsidP="009365E4">
            <w:pPr>
              <w:spacing w:after="0" w:line="240" w:lineRule="auto"/>
              <w:ind w:left="-57" w:right="-57"/>
              <w:jc w:val="center"/>
              <w:rPr>
                <w:rFonts w:ascii="Arial" w:eastAsia="Arial" w:hAnsi="Arial" w:cs="Arial"/>
                <w:sz w:val="20"/>
                <w:szCs w:val="20"/>
              </w:rPr>
            </w:pPr>
            <w:r w:rsidRPr="00015726">
              <w:rPr>
                <w:rFonts w:ascii="Arial" w:eastAsia="Arial" w:hAnsi="Arial" w:cs="Arial"/>
                <w:sz w:val="20"/>
                <w:szCs w:val="20"/>
              </w:rPr>
              <w:t>4.1- 4.2</w:t>
            </w:r>
          </w:p>
        </w:tc>
        <w:tc>
          <w:tcPr>
            <w:tcW w:w="1843" w:type="dxa"/>
            <w:vAlign w:val="center"/>
          </w:tcPr>
          <w:p w14:paraId="7AF20F77" w14:textId="77777777" w:rsidR="009365E4" w:rsidRPr="00015726" w:rsidRDefault="009365E4" w:rsidP="009365E4">
            <w:pPr>
              <w:spacing w:after="0" w:line="240" w:lineRule="auto"/>
              <w:ind w:left="-57" w:right="-57"/>
              <w:jc w:val="center"/>
              <w:rPr>
                <w:rFonts w:ascii="Arial" w:eastAsia="Arial" w:hAnsi="Arial" w:cs="Arial"/>
                <w:sz w:val="20"/>
                <w:szCs w:val="20"/>
              </w:rPr>
            </w:pPr>
            <w:r w:rsidRPr="00015726">
              <w:rPr>
                <w:rFonts w:ascii="Arial" w:eastAsia="Arial" w:hAnsi="Arial" w:cs="Arial"/>
                <w:sz w:val="20"/>
                <w:szCs w:val="20"/>
              </w:rPr>
              <w:t>4.1- 4.2</w:t>
            </w:r>
          </w:p>
        </w:tc>
        <w:tc>
          <w:tcPr>
            <w:tcW w:w="1130" w:type="dxa"/>
            <w:vAlign w:val="center"/>
          </w:tcPr>
          <w:p w14:paraId="334835B4" w14:textId="77777777" w:rsidR="009365E4" w:rsidRPr="00015726" w:rsidRDefault="009365E4" w:rsidP="009365E4">
            <w:pPr>
              <w:spacing w:after="0" w:line="240" w:lineRule="auto"/>
              <w:ind w:left="-57" w:right="-57"/>
              <w:jc w:val="center"/>
              <w:rPr>
                <w:rFonts w:ascii="Arial" w:eastAsia="Arial" w:hAnsi="Arial" w:cs="Arial"/>
                <w:sz w:val="20"/>
                <w:szCs w:val="20"/>
              </w:rPr>
            </w:pPr>
            <w:r w:rsidRPr="00015726">
              <w:rPr>
                <w:rFonts w:ascii="Arial" w:eastAsia="Arial" w:hAnsi="Arial" w:cs="Arial"/>
                <w:sz w:val="20"/>
                <w:szCs w:val="20"/>
              </w:rPr>
              <w:t>4.2</w:t>
            </w:r>
          </w:p>
        </w:tc>
      </w:tr>
      <w:tr w:rsidR="009365E4" w:rsidRPr="00777FCC" w14:paraId="02D33125" w14:textId="77777777" w:rsidTr="005A6EE3">
        <w:trPr>
          <w:trHeight w:val="70"/>
          <w:jc w:val="center"/>
        </w:trPr>
        <w:tc>
          <w:tcPr>
            <w:tcW w:w="4668" w:type="dxa"/>
            <w:shd w:val="clear" w:color="auto" w:fill="FFFFFF"/>
            <w:vAlign w:val="center"/>
          </w:tcPr>
          <w:p w14:paraId="7C1FD63A" w14:textId="77777777" w:rsidR="009365E4" w:rsidRPr="00015726" w:rsidRDefault="009365E4" w:rsidP="009365E4">
            <w:pPr>
              <w:spacing w:after="0" w:line="240" w:lineRule="auto"/>
              <w:ind w:left="-57" w:right="-57"/>
              <w:rPr>
                <w:rFonts w:ascii="Arial" w:eastAsia="Arial" w:hAnsi="Arial" w:cs="Arial"/>
                <w:sz w:val="20"/>
                <w:szCs w:val="20"/>
              </w:rPr>
            </w:pPr>
            <w:r w:rsidRPr="00015726">
              <w:rPr>
                <w:rFonts w:ascii="Arial" w:eastAsia="Arial" w:hAnsi="Arial" w:cs="Arial"/>
                <w:sz w:val="20"/>
                <w:szCs w:val="20"/>
              </w:rPr>
              <w:t>Seguimiento</w:t>
            </w:r>
          </w:p>
        </w:tc>
        <w:tc>
          <w:tcPr>
            <w:tcW w:w="1134" w:type="dxa"/>
            <w:shd w:val="clear" w:color="auto" w:fill="FFFFFF"/>
            <w:vAlign w:val="center"/>
          </w:tcPr>
          <w:p w14:paraId="6C6A74F7" w14:textId="77777777" w:rsidR="009365E4" w:rsidRPr="00015726" w:rsidRDefault="009365E4" w:rsidP="009365E4">
            <w:pPr>
              <w:spacing w:after="0" w:line="240" w:lineRule="auto"/>
              <w:ind w:left="-57" w:right="-57"/>
              <w:jc w:val="center"/>
              <w:rPr>
                <w:rFonts w:ascii="Arial" w:eastAsia="Arial" w:hAnsi="Arial" w:cs="Arial"/>
                <w:sz w:val="20"/>
                <w:szCs w:val="20"/>
              </w:rPr>
            </w:pPr>
            <w:r w:rsidRPr="00015726">
              <w:rPr>
                <w:rFonts w:ascii="Arial" w:eastAsia="Arial" w:hAnsi="Arial" w:cs="Arial"/>
                <w:sz w:val="20"/>
                <w:szCs w:val="20"/>
              </w:rPr>
              <w:t>5.1</w:t>
            </w:r>
          </w:p>
        </w:tc>
        <w:tc>
          <w:tcPr>
            <w:tcW w:w="1843" w:type="dxa"/>
            <w:vAlign w:val="center"/>
          </w:tcPr>
          <w:p w14:paraId="4B161859" w14:textId="77777777" w:rsidR="009365E4" w:rsidRPr="00015726" w:rsidRDefault="009365E4" w:rsidP="009365E4">
            <w:pPr>
              <w:spacing w:after="0" w:line="240" w:lineRule="auto"/>
              <w:ind w:left="-57" w:right="-57"/>
              <w:jc w:val="center"/>
              <w:rPr>
                <w:rFonts w:ascii="Arial" w:eastAsia="Arial" w:hAnsi="Arial" w:cs="Arial"/>
                <w:sz w:val="20"/>
                <w:szCs w:val="20"/>
              </w:rPr>
            </w:pPr>
            <w:r w:rsidRPr="00015726">
              <w:rPr>
                <w:rFonts w:ascii="Arial" w:eastAsia="Arial" w:hAnsi="Arial" w:cs="Arial"/>
                <w:sz w:val="20"/>
                <w:szCs w:val="20"/>
              </w:rPr>
              <w:t>5.1</w:t>
            </w:r>
          </w:p>
        </w:tc>
        <w:tc>
          <w:tcPr>
            <w:tcW w:w="1130" w:type="dxa"/>
            <w:vAlign w:val="center"/>
          </w:tcPr>
          <w:p w14:paraId="29B0E879" w14:textId="77777777" w:rsidR="009365E4" w:rsidRPr="00015726" w:rsidRDefault="009365E4" w:rsidP="009365E4">
            <w:pPr>
              <w:spacing w:after="0" w:line="240" w:lineRule="auto"/>
              <w:ind w:left="-57" w:right="-57"/>
              <w:jc w:val="center"/>
              <w:rPr>
                <w:rFonts w:ascii="Arial" w:eastAsia="Arial" w:hAnsi="Arial" w:cs="Arial"/>
                <w:sz w:val="20"/>
                <w:szCs w:val="20"/>
              </w:rPr>
            </w:pPr>
            <w:r w:rsidRPr="00015726">
              <w:rPr>
                <w:rFonts w:ascii="Arial" w:eastAsia="Arial" w:hAnsi="Arial" w:cs="Arial"/>
                <w:sz w:val="20"/>
                <w:szCs w:val="20"/>
              </w:rPr>
              <w:t>5.1</w:t>
            </w:r>
          </w:p>
        </w:tc>
      </w:tr>
    </w:tbl>
    <w:p w14:paraId="7B10FAFB" w14:textId="77777777" w:rsidR="00771410" w:rsidRPr="00777FCC" w:rsidRDefault="00771410" w:rsidP="00015726">
      <w:pPr>
        <w:spacing w:after="0" w:line="240" w:lineRule="auto"/>
        <w:jc w:val="center"/>
        <w:rPr>
          <w:rFonts w:ascii="Arial" w:eastAsia="Arial" w:hAnsi="Arial" w:cs="Arial"/>
          <w:highlight w:val="white"/>
        </w:rPr>
      </w:pPr>
    </w:p>
    <w:p w14:paraId="55796546" w14:textId="77777777" w:rsidR="00771410" w:rsidRDefault="00771410" w:rsidP="00015726">
      <w:pPr>
        <w:spacing w:after="0" w:line="240" w:lineRule="auto"/>
        <w:jc w:val="both"/>
        <w:rPr>
          <w:rFonts w:ascii="Arial" w:eastAsia="Arial" w:hAnsi="Arial" w:cs="Arial"/>
          <w:highlight w:val="white"/>
        </w:rPr>
      </w:pPr>
      <w:r w:rsidRPr="00777FCC">
        <w:rPr>
          <w:rFonts w:ascii="Arial" w:eastAsia="Arial" w:hAnsi="Arial" w:cs="Arial"/>
          <w:highlight w:val="white"/>
        </w:rPr>
        <w:t xml:space="preserve">El resultado detallado del seguimiento realizado a este </w:t>
      </w:r>
      <w:r w:rsidR="00777FCC" w:rsidRPr="00777FCC">
        <w:rPr>
          <w:rFonts w:ascii="Arial" w:eastAsia="Arial" w:hAnsi="Arial" w:cs="Arial"/>
          <w:highlight w:val="white"/>
        </w:rPr>
        <w:t>componente</w:t>
      </w:r>
      <w:r w:rsidRPr="00777FCC">
        <w:rPr>
          <w:rFonts w:ascii="Arial" w:eastAsia="Arial" w:hAnsi="Arial" w:cs="Arial"/>
          <w:highlight w:val="white"/>
        </w:rPr>
        <w:t xml:space="preserve"> se encuentra en el Anexo denominado: Matriz Componente PAAC/ Gestión del Riesgo. </w:t>
      </w:r>
    </w:p>
    <w:p w14:paraId="2D2F032D" w14:textId="77777777" w:rsidR="00015726" w:rsidRPr="00777FCC" w:rsidRDefault="00015726" w:rsidP="00015726">
      <w:pPr>
        <w:spacing w:after="0" w:line="240" w:lineRule="auto"/>
        <w:jc w:val="both"/>
        <w:rPr>
          <w:rFonts w:ascii="Arial" w:eastAsia="Arial" w:hAnsi="Arial" w:cs="Arial"/>
          <w:highlight w:val="white"/>
        </w:rPr>
      </w:pPr>
    </w:p>
    <w:p w14:paraId="7F999987" w14:textId="77777777" w:rsidR="00771410" w:rsidRDefault="009365E4" w:rsidP="009365E4">
      <w:pPr>
        <w:pStyle w:val="Prrafodelista"/>
        <w:numPr>
          <w:ilvl w:val="1"/>
          <w:numId w:val="1"/>
        </w:numPr>
        <w:tabs>
          <w:tab w:val="left" w:pos="426"/>
        </w:tabs>
        <w:spacing w:after="0" w:line="240" w:lineRule="auto"/>
        <w:ind w:left="0" w:firstLine="0"/>
        <w:contextualSpacing w:val="0"/>
        <w:jc w:val="both"/>
        <w:rPr>
          <w:rFonts w:ascii="Arial" w:eastAsia="Arial" w:hAnsi="Arial" w:cs="Arial"/>
          <w:b/>
        </w:rPr>
      </w:pPr>
      <w:r w:rsidRPr="00777FCC">
        <w:rPr>
          <w:rFonts w:ascii="Arial" w:eastAsia="Arial" w:hAnsi="Arial" w:cs="Arial"/>
          <w:b/>
          <w:highlight w:val="white"/>
        </w:rPr>
        <w:t xml:space="preserve">Componente 2:  </w:t>
      </w:r>
      <w:r w:rsidRPr="00777FCC">
        <w:rPr>
          <w:rFonts w:ascii="Arial" w:eastAsia="Arial" w:hAnsi="Arial" w:cs="Arial"/>
          <w:b/>
        </w:rPr>
        <w:t xml:space="preserve">Racionalización </w:t>
      </w:r>
      <w:r>
        <w:rPr>
          <w:rFonts w:ascii="Arial" w:eastAsia="Arial" w:hAnsi="Arial" w:cs="Arial"/>
          <w:b/>
        </w:rPr>
        <w:t>d</w:t>
      </w:r>
      <w:r w:rsidRPr="00777FCC">
        <w:rPr>
          <w:rFonts w:ascii="Arial" w:eastAsia="Arial" w:hAnsi="Arial" w:cs="Arial"/>
          <w:b/>
        </w:rPr>
        <w:t xml:space="preserve">e Trámites </w:t>
      </w:r>
    </w:p>
    <w:p w14:paraId="42A3DB7C" w14:textId="77777777" w:rsidR="00015726" w:rsidRPr="00777FCC" w:rsidRDefault="00015726" w:rsidP="00015726">
      <w:pPr>
        <w:pStyle w:val="Prrafodelista"/>
        <w:spacing w:after="0" w:line="240" w:lineRule="auto"/>
        <w:ind w:left="0"/>
        <w:contextualSpacing w:val="0"/>
        <w:jc w:val="both"/>
        <w:rPr>
          <w:rFonts w:ascii="Arial" w:eastAsia="Arial" w:hAnsi="Arial" w:cs="Arial"/>
          <w:b/>
        </w:rPr>
      </w:pPr>
    </w:p>
    <w:p w14:paraId="2327FF3D" w14:textId="77777777" w:rsidR="00771410" w:rsidRDefault="00771410" w:rsidP="00015726">
      <w:pPr>
        <w:spacing w:after="0" w:line="240" w:lineRule="auto"/>
        <w:jc w:val="both"/>
        <w:rPr>
          <w:rFonts w:ascii="Arial" w:eastAsia="Arial" w:hAnsi="Arial" w:cs="Arial"/>
        </w:rPr>
      </w:pPr>
      <w:r w:rsidRPr="00777FCC">
        <w:rPr>
          <w:rFonts w:ascii="Arial" w:eastAsia="Arial" w:hAnsi="Arial" w:cs="Arial"/>
        </w:rPr>
        <w:t xml:space="preserve">El objetivo específico del componente es “Revisar, actualizar, establecer e implementar la estrategia </w:t>
      </w:r>
      <w:r w:rsidR="00777FCC" w:rsidRPr="00777FCC">
        <w:rPr>
          <w:rFonts w:ascii="Arial" w:eastAsia="Arial" w:hAnsi="Arial" w:cs="Arial"/>
        </w:rPr>
        <w:t>antitrámites</w:t>
      </w:r>
      <w:r w:rsidRPr="00777FCC">
        <w:rPr>
          <w:rFonts w:ascii="Arial" w:eastAsia="Arial" w:hAnsi="Arial" w:cs="Arial"/>
        </w:rPr>
        <w:t xml:space="preserve"> con el fin de simplificar, estandarizar, eliminar y optimizar los trámites, Otros Procedimientos Administrativos (OPA) de la entidad”.</w:t>
      </w:r>
      <w:r w:rsidR="009365E4">
        <w:rPr>
          <w:rFonts w:ascii="Arial" w:eastAsia="Arial" w:hAnsi="Arial" w:cs="Arial"/>
        </w:rPr>
        <w:t xml:space="preserve"> </w:t>
      </w:r>
      <w:r w:rsidRPr="00777FCC">
        <w:rPr>
          <w:rFonts w:ascii="Arial" w:eastAsia="Arial" w:hAnsi="Arial" w:cs="Arial"/>
        </w:rPr>
        <w:t xml:space="preserve">Las cinco acciones de racionalización a adelantar en la vigencia del 2021 (tres de las cuales programadas a culminar en dicha vigencia y dos en el 2022), se encontraron alineadas con el objetivo del componente e inscritas en el Sistema Único de Información de Trámites-SUIT, administrado por el Departamento Administrativo de la Función Pública (DAFP). </w:t>
      </w:r>
    </w:p>
    <w:p w14:paraId="50777CCF" w14:textId="77777777" w:rsidR="00015726" w:rsidRPr="00777FCC" w:rsidRDefault="00015726" w:rsidP="00015726">
      <w:pPr>
        <w:spacing w:after="0" w:line="240" w:lineRule="auto"/>
        <w:jc w:val="both"/>
        <w:rPr>
          <w:rFonts w:ascii="Arial" w:eastAsia="Arial" w:hAnsi="Arial" w:cs="Arial"/>
        </w:rPr>
      </w:pPr>
    </w:p>
    <w:p w14:paraId="12FBED24" w14:textId="77777777" w:rsidR="00771410" w:rsidRDefault="007D27DB" w:rsidP="00015726">
      <w:pPr>
        <w:spacing w:after="0" w:line="240" w:lineRule="auto"/>
        <w:jc w:val="both"/>
        <w:rPr>
          <w:rFonts w:ascii="Arial" w:eastAsia="Arial" w:hAnsi="Arial" w:cs="Arial"/>
        </w:rPr>
      </w:pPr>
      <w:r>
        <w:rPr>
          <w:rFonts w:ascii="Arial" w:eastAsia="Arial" w:hAnsi="Arial" w:cs="Arial"/>
        </w:rPr>
        <w:t>En cuanto al m</w:t>
      </w:r>
      <w:r w:rsidR="00771410" w:rsidRPr="00777FCC">
        <w:rPr>
          <w:rFonts w:ascii="Arial" w:eastAsia="Arial" w:hAnsi="Arial" w:cs="Arial"/>
        </w:rPr>
        <w:t>onitoreo de etapas a reportar en SUIT</w:t>
      </w:r>
      <w:r>
        <w:rPr>
          <w:rFonts w:ascii="Arial" w:eastAsia="Arial" w:hAnsi="Arial" w:cs="Arial"/>
        </w:rPr>
        <w:t>, e</w:t>
      </w:r>
      <w:r w:rsidR="00771410" w:rsidRPr="00777FCC">
        <w:rPr>
          <w:rFonts w:ascii="Arial" w:eastAsia="Arial" w:hAnsi="Arial" w:cs="Arial"/>
        </w:rPr>
        <w:t>s pertinente indicar que</w:t>
      </w:r>
      <w:r w:rsidR="009365E4">
        <w:rPr>
          <w:rFonts w:ascii="Arial" w:eastAsia="Arial" w:hAnsi="Arial" w:cs="Arial"/>
        </w:rPr>
        <w:t>,</w:t>
      </w:r>
      <w:r w:rsidR="00771410" w:rsidRPr="00777FCC">
        <w:rPr>
          <w:rFonts w:ascii="Arial" w:eastAsia="Arial" w:hAnsi="Arial" w:cs="Arial"/>
        </w:rPr>
        <w:t xml:space="preserve"> para efectos del monitoreo a cargo de la Oficina Asesora de Planeación y del seguimiento asignado a la Oficina de Control Interno, en el Sistema Único de Información de Trámites (SUIT), se tienen referenciadas las siguientes temáticas por etapas con pesos porcentuales, que permiten estimar el grado del adelanto de cada acción de racionalización:</w:t>
      </w:r>
    </w:p>
    <w:p w14:paraId="65C52CAE" w14:textId="77777777" w:rsidR="00015726" w:rsidRPr="00777FCC" w:rsidRDefault="00015726" w:rsidP="00015726">
      <w:pPr>
        <w:spacing w:after="0" w:line="240" w:lineRule="auto"/>
        <w:jc w:val="both"/>
        <w:rPr>
          <w:rFonts w:ascii="Arial" w:eastAsia="Arial" w:hAnsi="Arial" w:cs="Arial"/>
        </w:rPr>
      </w:pPr>
    </w:p>
    <w:p w14:paraId="58500EAA" w14:textId="77777777" w:rsidR="00771410" w:rsidRPr="00777FCC" w:rsidRDefault="00771410" w:rsidP="00015726">
      <w:pPr>
        <w:spacing w:after="0" w:line="240" w:lineRule="auto"/>
        <w:jc w:val="both"/>
        <w:rPr>
          <w:rFonts w:ascii="Arial" w:eastAsia="Arial" w:hAnsi="Arial" w:cs="Arial"/>
        </w:rPr>
      </w:pPr>
      <w:r w:rsidRPr="00777FCC">
        <w:rPr>
          <w:rFonts w:ascii="Arial" w:eastAsia="Arial" w:hAnsi="Arial" w:cs="Arial"/>
        </w:rPr>
        <w:t>1.  Plan de trabajo para implementar mejora (20%)</w:t>
      </w:r>
    </w:p>
    <w:p w14:paraId="124F687A" w14:textId="77777777" w:rsidR="00771410" w:rsidRPr="00777FCC" w:rsidRDefault="00771410" w:rsidP="00015726">
      <w:pPr>
        <w:spacing w:after="0" w:line="240" w:lineRule="auto"/>
        <w:jc w:val="both"/>
        <w:rPr>
          <w:rFonts w:ascii="Arial" w:eastAsia="Arial" w:hAnsi="Arial" w:cs="Arial"/>
        </w:rPr>
      </w:pPr>
      <w:r w:rsidRPr="00777FCC">
        <w:rPr>
          <w:rFonts w:ascii="Arial" w:eastAsia="Arial" w:hAnsi="Arial" w:cs="Arial"/>
        </w:rPr>
        <w:t>2.  Implementación de la mejora en la entidad (35%)</w:t>
      </w:r>
    </w:p>
    <w:p w14:paraId="0B67C633" w14:textId="77777777" w:rsidR="00771410" w:rsidRPr="00777FCC" w:rsidRDefault="00771410" w:rsidP="00015726">
      <w:pPr>
        <w:spacing w:after="0" w:line="240" w:lineRule="auto"/>
        <w:jc w:val="both"/>
        <w:rPr>
          <w:rFonts w:ascii="Arial" w:eastAsia="Arial" w:hAnsi="Arial" w:cs="Arial"/>
        </w:rPr>
      </w:pPr>
      <w:r w:rsidRPr="00777FCC">
        <w:rPr>
          <w:rFonts w:ascii="Arial" w:eastAsia="Arial" w:hAnsi="Arial" w:cs="Arial"/>
        </w:rPr>
        <w:t>3.  Actualización de trámite en SUIT (10%)</w:t>
      </w:r>
    </w:p>
    <w:p w14:paraId="272B36A5" w14:textId="77777777" w:rsidR="00771410" w:rsidRPr="00777FCC" w:rsidRDefault="00771410" w:rsidP="00015726">
      <w:pPr>
        <w:spacing w:after="0" w:line="240" w:lineRule="auto"/>
        <w:jc w:val="both"/>
        <w:rPr>
          <w:rFonts w:ascii="Arial" w:eastAsia="Arial" w:hAnsi="Arial" w:cs="Arial"/>
        </w:rPr>
      </w:pPr>
      <w:r w:rsidRPr="00777FCC">
        <w:rPr>
          <w:rFonts w:ascii="Arial" w:eastAsia="Arial" w:hAnsi="Arial" w:cs="Arial"/>
        </w:rPr>
        <w:t>4.  Socialización en la entidad y con usuarios (10%)</w:t>
      </w:r>
    </w:p>
    <w:p w14:paraId="3FDC208C" w14:textId="77777777" w:rsidR="00771410" w:rsidRPr="00777FCC" w:rsidRDefault="00771410" w:rsidP="00015726">
      <w:pPr>
        <w:spacing w:after="0" w:line="240" w:lineRule="auto"/>
        <w:jc w:val="both"/>
        <w:rPr>
          <w:rFonts w:ascii="Arial" w:eastAsia="Arial" w:hAnsi="Arial" w:cs="Arial"/>
        </w:rPr>
      </w:pPr>
      <w:r w:rsidRPr="00777FCC">
        <w:rPr>
          <w:rFonts w:ascii="Arial" w:eastAsia="Arial" w:hAnsi="Arial" w:cs="Arial"/>
        </w:rPr>
        <w:t>5.  Recibo de los beneficios de la mejora por parte de los usuarios (15%)</w:t>
      </w:r>
    </w:p>
    <w:p w14:paraId="7AD97512" w14:textId="77777777" w:rsidR="00771410" w:rsidRPr="00777FCC" w:rsidRDefault="00771410" w:rsidP="00015726">
      <w:pPr>
        <w:spacing w:after="0" w:line="240" w:lineRule="auto"/>
        <w:jc w:val="both"/>
        <w:rPr>
          <w:rFonts w:ascii="Arial" w:eastAsia="Arial" w:hAnsi="Arial" w:cs="Arial"/>
        </w:rPr>
      </w:pPr>
      <w:r w:rsidRPr="00777FCC">
        <w:rPr>
          <w:rFonts w:ascii="Arial" w:eastAsia="Arial" w:hAnsi="Arial" w:cs="Arial"/>
        </w:rPr>
        <w:t>6.  Mecanismos para medir beneficios al usuario (10%).</w:t>
      </w:r>
    </w:p>
    <w:p w14:paraId="036D280E" w14:textId="77777777" w:rsidR="00015726" w:rsidRDefault="00015726" w:rsidP="00015726">
      <w:pPr>
        <w:spacing w:after="0" w:line="240" w:lineRule="auto"/>
        <w:jc w:val="both"/>
        <w:rPr>
          <w:rFonts w:ascii="Arial" w:eastAsia="Arial" w:hAnsi="Arial" w:cs="Arial"/>
        </w:rPr>
      </w:pPr>
    </w:p>
    <w:p w14:paraId="0DA665F3" w14:textId="77777777" w:rsidR="00771410" w:rsidRDefault="00771410" w:rsidP="00015726">
      <w:pPr>
        <w:spacing w:after="0" w:line="240" w:lineRule="auto"/>
        <w:jc w:val="both"/>
        <w:rPr>
          <w:rFonts w:ascii="Arial" w:eastAsia="Arial" w:hAnsi="Arial" w:cs="Arial"/>
        </w:rPr>
      </w:pPr>
      <w:r w:rsidRPr="00777FCC">
        <w:rPr>
          <w:rFonts w:ascii="Arial" w:eastAsia="Arial" w:hAnsi="Arial" w:cs="Arial"/>
        </w:rPr>
        <w:t>A continuación, se presentan los resultados particulares del seguimiento de la OCI a cada uno de los trámites incluidos en este componente del PAAC.</w:t>
      </w:r>
    </w:p>
    <w:p w14:paraId="43A1CBFB" w14:textId="77777777" w:rsidR="00A8789F" w:rsidRDefault="00A8789F" w:rsidP="00A8789F">
      <w:pPr>
        <w:tabs>
          <w:tab w:val="left" w:pos="709"/>
          <w:tab w:val="left" w:pos="1134"/>
        </w:tabs>
        <w:spacing w:after="0" w:line="240" w:lineRule="auto"/>
        <w:jc w:val="both"/>
        <w:rPr>
          <w:rFonts w:ascii="Arial" w:eastAsia="Arial" w:hAnsi="Arial" w:cs="Arial"/>
        </w:rPr>
      </w:pPr>
    </w:p>
    <w:p w14:paraId="311B3892" w14:textId="77777777" w:rsidR="00771410" w:rsidRPr="00A8789F" w:rsidRDefault="00771410" w:rsidP="00F97100">
      <w:pPr>
        <w:pStyle w:val="Prrafodelista"/>
        <w:numPr>
          <w:ilvl w:val="0"/>
          <w:numId w:val="43"/>
        </w:numPr>
        <w:tabs>
          <w:tab w:val="left" w:pos="284"/>
          <w:tab w:val="left" w:pos="1134"/>
        </w:tabs>
        <w:spacing w:after="0" w:line="240" w:lineRule="auto"/>
        <w:ind w:left="284" w:hanging="284"/>
        <w:contextualSpacing w:val="0"/>
        <w:jc w:val="both"/>
        <w:rPr>
          <w:rFonts w:ascii="Arial" w:eastAsia="Arial" w:hAnsi="Arial" w:cs="Arial"/>
        </w:rPr>
      </w:pPr>
      <w:r w:rsidRPr="00A8789F">
        <w:rPr>
          <w:rFonts w:ascii="Arial" w:eastAsia="Arial" w:hAnsi="Arial" w:cs="Arial"/>
          <w:bCs/>
        </w:rPr>
        <w:t>Trámite 14327</w:t>
      </w:r>
      <w:r w:rsidR="009C314A">
        <w:rPr>
          <w:rFonts w:ascii="Arial" w:eastAsia="Arial" w:hAnsi="Arial" w:cs="Arial"/>
          <w:bCs/>
        </w:rPr>
        <w:t xml:space="preserve"> </w:t>
      </w:r>
      <w:r w:rsidRPr="00A8789F">
        <w:rPr>
          <w:rFonts w:ascii="Arial" w:eastAsia="Arial" w:hAnsi="Arial" w:cs="Arial"/>
          <w:bCs/>
        </w:rPr>
        <w:t>Aval deportivo de las escuelas de formación deportiva (4).</w:t>
      </w:r>
      <w:r w:rsidR="00A8789F" w:rsidRPr="00A8789F">
        <w:rPr>
          <w:rFonts w:ascii="Arial" w:eastAsia="Arial" w:hAnsi="Arial" w:cs="Arial"/>
          <w:bCs/>
        </w:rPr>
        <w:t xml:space="preserve"> </w:t>
      </w:r>
      <w:r w:rsidR="00A8789F" w:rsidRPr="00A8789F">
        <w:rPr>
          <w:rFonts w:ascii="Arial" w:eastAsia="Arial" w:hAnsi="Arial" w:cs="Arial"/>
        </w:rPr>
        <w:t xml:space="preserve">Responsable: Oficina Asesora Jurídica. </w:t>
      </w:r>
      <w:r w:rsidRPr="00A8789F">
        <w:rPr>
          <w:rFonts w:ascii="Arial" w:eastAsia="Arial" w:hAnsi="Arial" w:cs="Arial"/>
        </w:rPr>
        <w:t>Tipo de racionalización: Tecnológica</w:t>
      </w:r>
      <w:r w:rsidR="00A8789F">
        <w:rPr>
          <w:rFonts w:ascii="Arial" w:eastAsia="Arial" w:hAnsi="Arial" w:cs="Arial"/>
        </w:rPr>
        <w:t>.</w:t>
      </w:r>
      <w:r w:rsidRPr="00A8789F">
        <w:rPr>
          <w:rFonts w:ascii="Arial" w:eastAsia="Arial" w:hAnsi="Arial" w:cs="Arial"/>
        </w:rPr>
        <w:t xml:space="preserve"> Acciones racionalización: Trámite total en línea.</w:t>
      </w:r>
    </w:p>
    <w:p w14:paraId="7C561173" w14:textId="77777777" w:rsidR="00771410" w:rsidRDefault="00771410" w:rsidP="00015726">
      <w:pPr>
        <w:spacing w:after="0" w:line="240" w:lineRule="auto"/>
        <w:jc w:val="both"/>
        <w:rPr>
          <w:rFonts w:ascii="Arial" w:eastAsia="Arial" w:hAnsi="Arial" w:cs="Arial"/>
        </w:rPr>
      </w:pPr>
      <w:r w:rsidRPr="00777FCC">
        <w:rPr>
          <w:rFonts w:ascii="Arial" w:eastAsia="Arial" w:hAnsi="Arial" w:cs="Arial"/>
        </w:rPr>
        <w:lastRenderedPageBreak/>
        <w:t>El plan de ejecución se programó con fecha de inicio del 15/02/2021 y la finalización se reprogramó para el 31/10/2022.</w:t>
      </w:r>
      <w:r w:rsidR="00A8789F">
        <w:rPr>
          <w:rFonts w:ascii="Arial" w:eastAsia="Arial" w:hAnsi="Arial" w:cs="Arial"/>
        </w:rPr>
        <w:t xml:space="preserve"> </w:t>
      </w:r>
      <w:r w:rsidRPr="00777FCC">
        <w:rPr>
          <w:rFonts w:ascii="Arial" w:eastAsia="Arial" w:hAnsi="Arial" w:cs="Arial"/>
        </w:rPr>
        <w:t>La OCI observó que la mejora continuaba en la Etapa 1, consistente en contar con un plan de trabajo y tenerlo en ejecución por parte de OAJ. Plan donde se tenía estipulado culminar la racionalización dentro del límite del 15/12/2021. La Oficina Asesora de Planeación monitoreó el avance y así mismo lo reportó en la Etapa 1.</w:t>
      </w:r>
      <w:r w:rsidR="00A8789F">
        <w:rPr>
          <w:rFonts w:ascii="Arial" w:eastAsia="Arial" w:hAnsi="Arial" w:cs="Arial"/>
        </w:rPr>
        <w:t xml:space="preserve"> </w:t>
      </w:r>
      <w:r w:rsidRPr="00777FCC">
        <w:rPr>
          <w:rFonts w:ascii="Arial" w:eastAsia="Arial" w:hAnsi="Arial" w:cs="Arial"/>
        </w:rPr>
        <w:t>En la misma fecha límite de culminación prevista originalmente, la OAJ motivada en modificaciones a la normatividad del trámite y necesidad de ajustar procedimientos internos, solicitó a la OAP la ampliación del tiempo, lo cual se efectuó en el PAAC y el SUIT prorrogándose del 15/12/2021 al 31/10/2022.</w:t>
      </w:r>
    </w:p>
    <w:p w14:paraId="0CE875DF" w14:textId="77777777" w:rsidR="00A8789F" w:rsidRPr="00777FCC" w:rsidRDefault="00A8789F" w:rsidP="00015726">
      <w:pPr>
        <w:spacing w:after="0" w:line="240" w:lineRule="auto"/>
        <w:jc w:val="both"/>
        <w:rPr>
          <w:rFonts w:ascii="Arial" w:eastAsia="Arial" w:hAnsi="Arial" w:cs="Arial"/>
        </w:rPr>
      </w:pPr>
    </w:p>
    <w:p w14:paraId="4CFEA0B0" w14:textId="77777777" w:rsidR="00841E63" w:rsidRDefault="00841E63" w:rsidP="00841E63">
      <w:pPr>
        <w:spacing w:after="0" w:line="240" w:lineRule="auto"/>
        <w:jc w:val="both"/>
        <w:rPr>
          <w:rFonts w:ascii="Arial" w:eastAsia="Arial" w:hAnsi="Arial" w:cs="Arial"/>
          <w:i/>
        </w:rPr>
      </w:pPr>
      <w:r w:rsidRPr="00777FCC">
        <w:rPr>
          <w:rFonts w:ascii="Arial" w:eastAsia="Arial" w:hAnsi="Arial" w:cs="Arial"/>
        </w:rPr>
        <w:t xml:space="preserve">Como avances significativos asociados con la materia se destaca la emisión de la </w:t>
      </w:r>
      <w:r>
        <w:rPr>
          <w:rFonts w:ascii="Arial" w:eastAsia="Arial" w:hAnsi="Arial" w:cs="Arial"/>
        </w:rPr>
        <w:t>R</w:t>
      </w:r>
      <w:r w:rsidRPr="00777FCC">
        <w:rPr>
          <w:rFonts w:ascii="Arial" w:eastAsia="Arial" w:hAnsi="Arial" w:cs="Arial"/>
        </w:rPr>
        <w:t xml:space="preserve">esolución de </w:t>
      </w:r>
      <w:r>
        <w:rPr>
          <w:rFonts w:ascii="Arial" w:eastAsia="Arial" w:hAnsi="Arial" w:cs="Arial"/>
        </w:rPr>
        <w:t>D</w:t>
      </w:r>
      <w:r w:rsidRPr="00777FCC">
        <w:rPr>
          <w:rFonts w:ascii="Arial" w:eastAsia="Arial" w:hAnsi="Arial" w:cs="Arial"/>
        </w:rPr>
        <w:t xml:space="preserve">irección </w:t>
      </w:r>
      <w:r>
        <w:rPr>
          <w:rFonts w:ascii="Arial" w:eastAsia="Arial" w:hAnsi="Arial" w:cs="Arial"/>
        </w:rPr>
        <w:t>G</w:t>
      </w:r>
      <w:r w:rsidRPr="00777FCC">
        <w:rPr>
          <w:rFonts w:ascii="Arial" w:eastAsia="Arial" w:hAnsi="Arial" w:cs="Arial"/>
        </w:rPr>
        <w:t xml:space="preserve">eneral 639 del 20 de agosto 2021, proyectada, revisada y aprobada por la OAJ y la STRD, </w:t>
      </w:r>
      <w:r w:rsidRPr="00777FCC">
        <w:rPr>
          <w:rFonts w:ascii="Arial" w:eastAsia="Arial" w:hAnsi="Arial" w:cs="Arial"/>
          <w:i/>
        </w:rPr>
        <w:t>“Por la cual se establecen los requisitos, procedimientos y reglamentos para otorgar, renovar, supervisar, suspender y cancelar el Aval Deportivo a las Escuelas de Formación Deportivas en Bogotá D.C.".</w:t>
      </w:r>
      <w:r w:rsidRPr="00777FCC">
        <w:rPr>
          <w:rFonts w:ascii="Arial" w:eastAsia="Arial" w:hAnsi="Arial" w:cs="Arial"/>
        </w:rPr>
        <w:t xml:space="preserve"> Posteriormente, para corregir errores de tipo formal, se emitió la </w:t>
      </w:r>
      <w:r>
        <w:rPr>
          <w:rFonts w:ascii="Arial" w:eastAsia="Arial" w:hAnsi="Arial" w:cs="Arial"/>
        </w:rPr>
        <w:t>R</w:t>
      </w:r>
      <w:r w:rsidRPr="00777FCC">
        <w:rPr>
          <w:rFonts w:ascii="Arial" w:eastAsia="Arial" w:hAnsi="Arial" w:cs="Arial"/>
        </w:rPr>
        <w:t xml:space="preserve">esolución de </w:t>
      </w:r>
      <w:r>
        <w:rPr>
          <w:rFonts w:ascii="Arial" w:eastAsia="Arial" w:hAnsi="Arial" w:cs="Arial"/>
        </w:rPr>
        <w:t>D</w:t>
      </w:r>
      <w:r w:rsidRPr="00777FCC">
        <w:rPr>
          <w:rFonts w:ascii="Arial" w:eastAsia="Arial" w:hAnsi="Arial" w:cs="Arial"/>
        </w:rPr>
        <w:t xml:space="preserve">irección </w:t>
      </w:r>
      <w:r>
        <w:rPr>
          <w:rFonts w:ascii="Arial" w:eastAsia="Arial" w:hAnsi="Arial" w:cs="Arial"/>
        </w:rPr>
        <w:t>G</w:t>
      </w:r>
      <w:r w:rsidRPr="00777FCC">
        <w:rPr>
          <w:rFonts w:ascii="Arial" w:eastAsia="Arial" w:hAnsi="Arial" w:cs="Arial"/>
        </w:rPr>
        <w:t xml:space="preserve">eneral 931 del 9 de noviembre 2021, proyectada por Fomento y desarrollo deportivo, revisada y aprobada por la OAJ y la STRD, </w:t>
      </w:r>
      <w:r w:rsidRPr="00777FCC">
        <w:rPr>
          <w:rFonts w:ascii="Arial" w:eastAsia="Arial" w:hAnsi="Arial" w:cs="Arial"/>
          <w:i/>
        </w:rPr>
        <w:t>"Por la cual se modifica la Resolución 639 de 2021”.</w:t>
      </w:r>
    </w:p>
    <w:p w14:paraId="5F674E03" w14:textId="77777777" w:rsidR="00841E63" w:rsidRDefault="00841E63" w:rsidP="00015726">
      <w:pPr>
        <w:spacing w:after="0" w:line="240" w:lineRule="auto"/>
        <w:jc w:val="both"/>
        <w:rPr>
          <w:rFonts w:ascii="Arial" w:eastAsia="Arial" w:hAnsi="Arial" w:cs="Arial"/>
        </w:rPr>
      </w:pPr>
    </w:p>
    <w:p w14:paraId="1928AD46" w14:textId="77777777" w:rsidR="00771410" w:rsidRDefault="00A8789F" w:rsidP="00015726">
      <w:pPr>
        <w:spacing w:after="0" w:line="240" w:lineRule="auto"/>
        <w:jc w:val="both"/>
        <w:rPr>
          <w:rFonts w:ascii="Arial" w:eastAsia="Arial" w:hAnsi="Arial" w:cs="Arial"/>
        </w:rPr>
      </w:pPr>
      <w:r w:rsidRPr="00777FCC">
        <w:rPr>
          <w:rFonts w:ascii="Arial" w:eastAsia="Arial" w:hAnsi="Arial" w:cs="Arial"/>
        </w:rPr>
        <w:t>En la documentación del proceso de Gestión Jurídica, situada en el aplicativo ISOLUCION, no se evidenció actualiza</w:t>
      </w:r>
      <w:r>
        <w:rPr>
          <w:rFonts w:ascii="Arial" w:eastAsia="Arial" w:hAnsi="Arial" w:cs="Arial"/>
        </w:rPr>
        <w:t>ción d</w:t>
      </w:r>
      <w:r w:rsidRPr="00777FCC">
        <w:rPr>
          <w:rFonts w:ascii="Arial" w:eastAsia="Arial" w:hAnsi="Arial" w:cs="Arial"/>
        </w:rPr>
        <w:t>el procedimiento de “Otorgar, Supervisar, Suspender y Cancelar el Aval Deportivo”, cuya última versión, la 5, data del 15/nov./2017. Lo cual es fundamental en este ámbito, actualización que se tenía contemplada en el anterior plan de trabajo junto con la aprobación de la Oficina Asesora de Planeación.</w:t>
      </w:r>
      <w:r>
        <w:rPr>
          <w:rFonts w:ascii="Arial" w:eastAsia="Arial" w:hAnsi="Arial" w:cs="Arial"/>
        </w:rPr>
        <w:t xml:space="preserve"> Por lo anterior y </w:t>
      </w:r>
      <w:r w:rsidRPr="00777FCC">
        <w:rPr>
          <w:rFonts w:ascii="Arial" w:eastAsia="Arial" w:hAnsi="Arial" w:cs="Arial"/>
        </w:rPr>
        <w:t>considerando las altas variaciones de los tiempos programados para la racionalización. De los 10 meses originales, la ampliación hasta el 31/10/2022, representa 10,5 meses adicionales, sin que junto con la solicitud de la prórroga ésta se hubiese soportado con un plan y cronograma de trabajo formalizado y dado que hasta agosto del 2021 habían reportado un adelanto en la ejecución del 40% y para el corte del 31 de diciembre de 2021 reportaron un avance del 30%, menor al anterior</w:t>
      </w:r>
      <w:r>
        <w:rPr>
          <w:rFonts w:ascii="Arial" w:eastAsia="Arial" w:hAnsi="Arial" w:cs="Arial"/>
        </w:rPr>
        <w:t xml:space="preserve">, </w:t>
      </w:r>
      <w:r w:rsidR="00771410" w:rsidRPr="00777FCC">
        <w:rPr>
          <w:rFonts w:ascii="Arial" w:eastAsia="Arial" w:hAnsi="Arial" w:cs="Arial"/>
        </w:rPr>
        <w:t xml:space="preserve">la OCI </w:t>
      </w:r>
      <w:r w:rsidR="009C314A">
        <w:rPr>
          <w:rFonts w:ascii="Arial" w:eastAsia="Arial" w:hAnsi="Arial" w:cs="Arial"/>
        </w:rPr>
        <w:t>encuentra</w:t>
      </w:r>
      <w:r w:rsidR="00771410" w:rsidRPr="00777FCC">
        <w:rPr>
          <w:rFonts w:ascii="Arial" w:eastAsia="Arial" w:hAnsi="Arial" w:cs="Arial"/>
        </w:rPr>
        <w:t xml:space="preserve"> debilidades </w:t>
      </w:r>
      <w:r>
        <w:rPr>
          <w:rFonts w:ascii="Arial" w:eastAsia="Arial" w:hAnsi="Arial" w:cs="Arial"/>
        </w:rPr>
        <w:t xml:space="preserve">en </w:t>
      </w:r>
      <w:r w:rsidR="00771410" w:rsidRPr="00777FCC">
        <w:rPr>
          <w:rFonts w:ascii="Arial" w:eastAsia="Arial" w:hAnsi="Arial" w:cs="Arial"/>
        </w:rPr>
        <w:t xml:space="preserve">la planeación </w:t>
      </w:r>
      <w:r w:rsidR="00F97100">
        <w:rPr>
          <w:rFonts w:ascii="Arial" w:eastAsia="Arial" w:hAnsi="Arial" w:cs="Arial"/>
        </w:rPr>
        <w:t xml:space="preserve">y ejecución de las acciones responsabilidad </w:t>
      </w:r>
      <w:r w:rsidR="00771410" w:rsidRPr="00777FCC">
        <w:rPr>
          <w:rFonts w:ascii="Arial" w:eastAsia="Arial" w:hAnsi="Arial" w:cs="Arial"/>
        </w:rPr>
        <w:t>de la OAJ</w:t>
      </w:r>
      <w:r w:rsidR="00F97100">
        <w:rPr>
          <w:rFonts w:ascii="Arial" w:eastAsia="Arial" w:hAnsi="Arial" w:cs="Arial"/>
        </w:rPr>
        <w:t>.</w:t>
      </w:r>
    </w:p>
    <w:p w14:paraId="488C0449" w14:textId="77777777" w:rsidR="00F97100" w:rsidRPr="00777FCC" w:rsidRDefault="00F97100" w:rsidP="00015726">
      <w:pPr>
        <w:spacing w:after="0" w:line="240" w:lineRule="auto"/>
        <w:jc w:val="both"/>
        <w:rPr>
          <w:rFonts w:ascii="Arial" w:eastAsia="Arial" w:hAnsi="Arial" w:cs="Arial"/>
          <w:i/>
        </w:rPr>
      </w:pPr>
    </w:p>
    <w:p w14:paraId="3E8D44A7" w14:textId="77777777" w:rsidR="00771410" w:rsidRDefault="00771410" w:rsidP="00841E63">
      <w:pPr>
        <w:pStyle w:val="Prrafodelista"/>
        <w:numPr>
          <w:ilvl w:val="0"/>
          <w:numId w:val="43"/>
        </w:numPr>
        <w:tabs>
          <w:tab w:val="left" w:pos="284"/>
          <w:tab w:val="left" w:pos="1134"/>
        </w:tabs>
        <w:spacing w:after="0" w:line="240" w:lineRule="auto"/>
        <w:ind w:left="284" w:hanging="284"/>
        <w:contextualSpacing w:val="0"/>
        <w:jc w:val="both"/>
        <w:rPr>
          <w:rFonts w:ascii="Arial" w:eastAsia="Arial" w:hAnsi="Arial" w:cs="Arial"/>
        </w:rPr>
      </w:pPr>
      <w:r w:rsidRPr="00841E63">
        <w:rPr>
          <w:rFonts w:ascii="Arial" w:eastAsia="Arial" w:hAnsi="Arial" w:cs="Arial"/>
          <w:bCs/>
        </w:rPr>
        <w:t>Trámite 16205 Reconocimiento deportivo a clubes deportivos, clubes promotores y clubes pertenecientes a entidades no deportivas.</w:t>
      </w:r>
      <w:r w:rsidR="00841E63" w:rsidRPr="00841E63">
        <w:rPr>
          <w:rFonts w:ascii="Arial" w:eastAsia="Arial" w:hAnsi="Arial" w:cs="Arial"/>
        </w:rPr>
        <w:t xml:space="preserve"> </w:t>
      </w:r>
      <w:r w:rsidR="00841E63" w:rsidRPr="00777FCC">
        <w:rPr>
          <w:rFonts w:ascii="Arial" w:eastAsia="Arial" w:hAnsi="Arial" w:cs="Arial"/>
        </w:rPr>
        <w:t>Responsable: Oficina Asesora Jurídica.</w:t>
      </w:r>
      <w:r w:rsidR="00841E63">
        <w:rPr>
          <w:rFonts w:ascii="Arial" w:eastAsia="Arial" w:hAnsi="Arial" w:cs="Arial"/>
        </w:rPr>
        <w:t xml:space="preserve"> </w:t>
      </w:r>
      <w:r w:rsidRPr="00777FCC">
        <w:rPr>
          <w:rFonts w:ascii="Arial" w:eastAsia="Arial" w:hAnsi="Arial" w:cs="Arial"/>
        </w:rPr>
        <w:t>Tipo de racionalización: Tecnológica</w:t>
      </w:r>
      <w:r w:rsidR="00841E63">
        <w:rPr>
          <w:rFonts w:ascii="Arial" w:eastAsia="Arial" w:hAnsi="Arial" w:cs="Arial"/>
        </w:rPr>
        <w:t>.</w:t>
      </w:r>
      <w:r w:rsidRPr="00777FCC">
        <w:rPr>
          <w:rFonts w:ascii="Arial" w:eastAsia="Arial" w:hAnsi="Arial" w:cs="Arial"/>
        </w:rPr>
        <w:t xml:space="preserve"> Acciones racionalización: Trámite total en línea.</w:t>
      </w:r>
    </w:p>
    <w:p w14:paraId="4C8F963B" w14:textId="77777777" w:rsidR="00841E63" w:rsidRPr="00777FCC" w:rsidRDefault="00841E63" w:rsidP="00015726">
      <w:pPr>
        <w:spacing w:after="0" w:line="240" w:lineRule="auto"/>
        <w:jc w:val="both"/>
        <w:rPr>
          <w:rFonts w:ascii="Arial" w:eastAsia="Arial" w:hAnsi="Arial" w:cs="Arial"/>
        </w:rPr>
      </w:pPr>
    </w:p>
    <w:p w14:paraId="3B832DED" w14:textId="77777777" w:rsidR="00771410" w:rsidRDefault="00771410" w:rsidP="00015726">
      <w:pPr>
        <w:spacing w:after="0" w:line="240" w:lineRule="auto"/>
        <w:jc w:val="both"/>
        <w:rPr>
          <w:rFonts w:ascii="Arial" w:eastAsia="Arial" w:hAnsi="Arial" w:cs="Arial"/>
        </w:rPr>
      </w:pPr>
      <w:r w:rsidRPr="00777FCC">
        <w:rPr>
          <w:rFonts w:ascii="Arial" w:eastAsia="Arial" w:hAnsi="Arial" w:cs="Arial"/>
        </w:rPr>
        <w:t>El plan de ejecución se programó con fecha de inicio del 15/02/2021 y la finalización se reprogramó para el 31/10/2022.</w:t>
      </w:r>
      <w:r w:rsidR="00841E63">
        <w:rPr>
          <w:rFonts w:ascii="Arial" w:eastAsia="Arial" w:hAnsi="Arial" w:cs="Arial"/>
        </w:rPr>
        <w:t xml:space="preserve"> </w:t>
      </w:r>
      <w:r w:rsidRPr="00777FCC">
        <w:rPr>
          <w:rFonts w:ascii="Arial" w:eastAsia="Arial" w:hAnsi="Arial" w:cs="Arial"/>
        </w:rPr>
        <w:t>La OCI observó que la mejora continuaba en la Etapa 1, consistente en contar con un plan de trabajo y tenerlo en ejecución por parte de OAJ. Plan donde se tuvo estipulado culminar la racionalización dentro del límite del 15/12/2021. La Oficina Asesora de Planeación monitoreó el avance y así mismo lo reportó en la Etapa 1.</w:t>
      </w:r>
      <w:r w:rsidR="00841E63">
        <w:rPr>
          <w:rFonts w:ascii="Arial" w:eastAsia="Arial" w:hAnsi="Arial" w:cs="Arial"/>
        </w:rPr>
        <w:t xml:space="preserve"> </w:t>
      </w:r>
      <w:r w:rsidRPr="00777FCC">
        <w:rPr>
          <w:rFonts w:ascii="Arial" w:eastAsia="Arial" w:hAnsi="Arial" w:cs="Arial"/>
        </w:rPr>
        <w:t>En la misma fecha límite de culminación prevista originalmente, la OAJ motivada en modificaciones a la normatividad del trámite y necesidad de ajustar procedimientos internos, solicitó a la OAP la ampliación del tiempo, lo cual se efectuó en el PAAC y el SUIT prorrogándose del 15/12/2021 al 31/10/2022.</w:t>
      </w:r>
    </w:p>
    <w:p w14:paraId="3285A46E" w14:textId="77777777" w:rsidR="00841E63" w:rsidRPr="00777FCC" w:rsidRDefault="00841E63" w:rsidP="00015726">
      <w:pPr>
        <w:spacing w:after="0" w:line="240" w:lineRule="auto"/>
        <w:jc w:val="both"/>
        <w:rPr>
          <w:rFonts w:ascii="Arial" w:eastAsia="Arial" w:hAnsi="Arial" w:cs="Arial"/>
        </w:rPr>
      </w:pPr>
    </w:p>
    <w:p w14:paraId="4C01E6CD" w14:textId="77777777" w:rsidR="009C314A" w:rsidRPr="00777FCC" w:rsidRDefault="009C314A" w:rsidP="009C314A">
      <w:pPr>
        <w:spacing w:after="0" w:line="240" w:lineRule="auto"/>
        <w:jc w:val="both"/>
        <w:rPr>
          <w:rFonts w:ascii="Arial" w:eastAsia="Arial" w:hAnsi="Arial" w:cs="Arial"/>
          <w:i/>
        </w:rPr>
      </w:pPr>
      <w:r w:rsidRPr="00777FCC">
        <w:rPr>
          <w:rFonts w:ascii="Arial" w:eastAsia="Arial" w:hAnsi="Arial" w:cs="Arial"/>
        </w:rPr>
        <w:lastRenderedPageBreak/>
        <w:t xml:space="preserve">Como avances se destaca la actualización de formatos a utilizar para los Reconocimientos, y asociados con la materia la emisión de la resolución de dirección general 922 del 11 de noviembre de 2021, proyectada, revisada y aprobada por la OAJ, </w:t>
      </w:r>
      <w:r w:rsidRPr="00777FCC">
        <w:rPr>
          <w:rFonts w:ascii="Arial" w:eastAsia="Arial" w:hAnsi="Arial" w:cs="Arial"/>
          <w:i/>
        </w:rPr>
        <w:t xml:space="preserve">“Por la cual se adopta el procedimiento para otorgar, actualizar, renovar y revocar el </w:t>
      </w:r>
      <w:r w:rsidRPr="009C314A">
        <w:rPr>
          <w:rFonts w:ascii="Arial" w:eastAsia="Arial" w:hAnsi="Arial" w:cs="Arial"/>
          <w:i/>
        </w:rPr>
        <w:t>reconocimiento deportivo</w:t>
      </w:r>
      <w:r w:rsidRPr="00777FCC">
        <w:rPr>
          <w:rFonts w:ascii="Arial" w:eastAsia="Arial" w:hAnsi="Arial" w:cs="Arial"/>
          <w:i/>
        </w:rPr>
        <w:t xml:space="preserve"> de los Clubes Deportivos que integran el Sistema Nacional del Deporte en el Distrito Capital y se deroga la Resolución No. 824 del 30 de diciembre de 2019”</w:t>
      </w:r>
    </w:p>
    <w:p w14:paraId="00003452" w14:textId="77777777" w:rsidR="009C314A" w:rsidRDefault="009C314A" w:rsidP="00015726">
      <w:pPr>
        <w:spacing w:after="0" w:line="240" w:lineRule="auto"/>
        <w:jc w:val="both"/>
        <w:rPr>
          <w:rFonts w:ascii="Arial" w:eastAsia="Arial" w:hAnsi="Arial" w:cs="Arial"/>
        </w:rPr>
      </w:pPr>
    </w:p>
    <w:p w14:paraId="22E3EC35" w14:textId="77777777" w:rsidR="00841E63" w:rsidRDefault="00841E63" w:rsidP="00015726">
      <w:pPr>
        <w:spacing w:after="0" w:line="240" w:lineRule="auto"/>
        <w:jc w:val="both"/>
        <w:rPr>
          <w:rFonts w:ascii="Arial" w:eastAsia="Arial" w:hAnsi="Arial" w:cs="Arial"/>
        </w:rPr>
      </w:pPr>
      <w:r w:rsidRPr="00777FCC">
        <w:rPr>
          <w:rFonts w:ascii="Arial" w:eastAsia="Arial" w:hAnsi="Arial" w:cs="Arial"/>
        </w:rPr>
        <w:t>En la documentación del proceso de Gestión Jurídica, situada en el aplicativo ISOLUCION, no se evidenció actualizado el procedimiento de “Otorgar, Renovar, Actualizar, Suspender o Revocar el Reconocimiento Deportivo”, cuya última versión, la 7, data del 21/nov./2016.</w:t>
      </w:r>
      <w:r>
        <w:rPr>
          <w:rFonts w:ascii="Arial" w:eastAsia="Arial" w:hAnsi="Arial" w:cs="Arial"/>
        </w:rPr>
        <w:t xml:space="preserve"> </w:t>
      </w:r>
      <w:r w:rsidRPr="00777FCC">
        <w:rPr>
          <w:rFonts w:ascii="Arial" w:eastAsia="Arial" w:hAnsi="Arial" w:cs="Arial"/>
        </w:rPr>
        <w:t>Lo cual es fundamental en este ámbito, actualización que se tenía contemplada en el anterior plan de trabajo junto con la aprobación de la Oficina Asesora de Planeación.</w:t>
      </w:r>
      <w:r>
        <w:rPr>
          <w:rFonts w:ascii="Arial" w:eastAsia="Arial" w:hAnsi="Arial" w:cs="Arial"/>
        </w:rPr>
        <w:t xml:space="preserve"> Por lo anterior y </w:t>
      </w:r>
      <w:r w:rsidRPr="00777FCC">
        <w:rPr>
          <w:rFonts w:ascii="Arial" w:eastAsia="Arial" w:hAnsi="Arial" w:cs="Arial"/>
        </w:rPr>
        <w:t>considerando las altas variaciones de los tiempos programados para la racionalización. De los 10 meses originales, la ampliación hasta el 31/10/2022, representa 10,5 meses adicionales, sin que junto con la solicitud de la prórroga esta se hubiese soportado con un plan y cronograma de trabajo formalizado y dado que hasta agosto del 2021 habían reportado un adelanto en la ejecución del 40% y para el corte del 31 de diciembre de 2021 reportaron un avance del 30%, menor al anterior</w:t>
      </w:r>
      <w:r>
        <w:rPr>
          <w:rFonts w:ascii="Arial" w:eastAsia="Arial" w:hAnsi="Arial" w:cs="Arial"/>
        </w:rPr>
        <w:t xml:space="preserve">, </w:t>
      </w:r>
      <w:r w:rsidR="00771410" w:rsidRPr="00777FCC">
        <w:rPr>
          <w:rFonts w:ascii="Arial" w:eastAsia="Arial" w:hAnsi="Arial" w:cs="Arial"/>
        </w:rPr>
        <w:t>la OCI</w:t>
      </w:r>
      <w:r w:rsidR="009C314A">
        <w:rPr>
          <w:rFonts w:ascii="Arial" w:eastAsia="Arial" w:hAnsi="Arial" w:cs="Arial"/>
        </w:rPr>
        <w:t xml:space="preserve"> encuentra nuevamente</w:t>
      </w:r>
      <w:r w:rsidR="00771410" w:rsidRPr="00777FCC">
        <w:rPr>
          <w:rFonts w:ascii="Arial" w:eastAsia="Arial" w:hAnsi="Arial" w:cs="Arial"/>
        </w:rPr>
        <w:t xml:space="preserve"> debilidades </w:t>
      </w:r>
      <w:r w:rsidR="009C314A">
        <w:rPr>
          <w:rFonts w:ascii="Arial" w:eastAsia="Arial" w:hAnsi="Arial" w:cs="Arial"/>
        </w:rPr>
        <w:t xml:space="preserve">en </w:t>
      </w:r>
      <w:r w:rsidR="00771410" w:rsidRPr="00777FCC">
        <w:rPr>
          <w:rFonts w:ascii="Arial" w:eastAsia="Arial" w:hAnsi="Arial" w:cs="Arial"/>
        </w:rPr>
        <w:t>la planeación de la OAJ</w:t>
      </w:r>
      <w:r w:rsidR="009C314A">
        <w:rPr>
          <w:rFonts w:ascii="Arial" w:eastAsia="Arial" w:hAnsi="Arial" w:cs="Arial"/>
        </w:rPr>
        <w:t>.</w:t>
      </w:r>
      <w:r w:rsidR="00771410" w:rsidRPr="00777FCC">
        <w:rPr>
          <w:rFonts w:ascii="Arial" w:eastAsia="Arial" w:hAnsi="Arial" w:cs="Arial"/>
        </w:rPr>
        <w:t xml:space="preserve"> </w:t>
      </w:r>
    </w:p>
    <w:p w14:paraId="1CE96C7F" w14:textId="77777777" w:rsidR="00841E63" w:rsidRPr="00777FCC" w:rsidRDefault="00841E63" w:rsidP="00015726">
      <w:pPr>
        <w:spacing w:after="0" w:line="240" w:lineRule="auto"/>
        <w:jc w:val="both"/>
        <w:rPr>
          <w:rFonts w:ascii="Arial" w:eastAsia="Arial" w:hAnsi="Arial" w:cs="Arial"/>
        </w:rPr>
      </w:pPr>
    </w:p>
    <w:p w14:paraId="41F41117" w14:textId="77777777" w:rsidR="009C314A" w:rsidRDefault="009C314A" w:rsidP="009C314A">
      <w:pPr>
        <w:spacing w:after="0" w:line="240" w:lineRule="auto"/>
        <w:jc w:val="both"/>
        <w:rPr>
          <w:rFonts w:ascii="Arial" w:eastAsia="Arial" w:hAnsi="Arial" w:cs="Arial"/>
        </w:rPr>
      </w:pPr>
      <w:r w:rsidRPr="009C314A">
        <w:rPr>
          <w:rFonts w:ascii="Arial" w:eastAsia="Arial" w:hAnsi="Arial" w:cs="Arial"/>
          <w:bCs/>
          <w:u w:val="single"/>
        </w:rPr>
        <w:t>Recomendaciones a la OAJ</w:t>
      </w:r>
      <w:r>
        <w:rPr>
          <w:rFonts w:ascii="Arial" w:eastAsia="Arial" w:hAnsi="Arial" w:cs="Arial"/>
          <w:bCs/>
        </w:rPr>
        <w:t xml:space="preserve">: </w:t>
      </w:r>
      <w:r w:rsidRPr="00777FCC">
        <w:rPr>
          <w:rFonts w:ascii="Arial" w:eastAsia="Arial" w:hAnsi="Arial" w:cs="Arial"/>
        </w:rPr>
        <w:t>Dinamizar y fortalecer integralmente los controles a ejercer sobre la ejecución de</w:t>
      </w:r>
      <w:r>
        <w:rPr>
          <w:rFonts w:ascii="Arial" w:eastAsia="Arial" w:hAnsi="Arial" w:cs="Arial"/>
        </w:rPr>
        <w:t xml:space="preserve"> actividades de</w:t>
      </w:r>
      <w:r w:rsidRPr="00777FCC">
        <w:rPr>
          <w:rFonts w:ascii="Arial" w:eastAsia="Arial" w:hAnsi="Arial" w:cs="Arial"/>
        </w:rPr>
        <w:t>l plan de racionalización de est</w:t>
      </w:r>
      <w:r>
        <w:rPr>
          <w:rFonts w:ascii="Arial" w:eastAsia="Arial" w:hAnsi="Arial" w:cs="Arial"/>
        </w:rPr>
        <w:t>os dos</w:t>
      </w:r>
      <w:r w:rsidRPr="00777FCC">
        <w:rPr>
          <w:rFonts w:ascii="Arial" w:eastAsia="Arial" w:hAnsi="Arial" w:cs="Arial"/>
        </w:rPr>
        <w:t xml:space="preserve"> trámite</w:t>
      </w:r>
      <w:r>
        <w:rPr>
          <w:rFonts w:ascii="Arial" w:eastAsia="Arial" w:hAnsi="Arial" w:cs="Arial"/>
        </w:rPr>
        <w:t>s bajo su</w:t>
      </w:r>
      <w:r w:rsidRPr="00777FCC">
        <w:rPr>
          <w:rFonts w:ascii="Arial" w:eastAsia="Arial" w:hAnsi="Arial" w:cs="Arial"/>
        </w:rPr>
        <w:t xml:space="preserve"> responsab</w:t>
      </w:r>
      <w:r>
        <w:rPr>
          <w:rFonts w:ascii="Arial" w:eastAsia="Arial" w:hAnsi="Arial" w:cs="Arial"/>
        </w:rPr>
        <w:t>ilidad</w:t>
      </w:r>
      <w:r w:rsidRPr="00777FCC">
        <w:rPr>
          <w:rFonts w:ascii="Arial" w:eastAsia="Arial" w:hAnsi="Arial" w:cs="Arial"/>
        </w:rPr>
        <w:t>. Así mismo, fortalecer los autocontroles por parte de los involucrados sobre cada actividad requerida dejando registrado de modo diferenciable lo programado y lo ejecutado.</w:t>
      </w:r>
      <w:r>
        <w:rPr>
          <w:rFonts w:ascii="Arial" w:eastAsia="Arial" w:hAnsi="Arial" w:cs="Arial"/>
        </w:rPr>
        <w:t xml:space="preserve"> Adicionalmente, </w:t>
      </w:r>
      <w:r w:rsidRPr="00777FCC">
        <w:rPr>
          <w:rFonts w:ascii="Arial" w:eastAsia="Arial" w:hAnsi="Arial" w:cs="Arial"/>
        </w:rPr>
        <w:t>Revisar e incluir en el plan y cronograma de trabajo para la racionalización de est</w:t>
      </w:r>
      <w:r>
        <w:rPr>
          <w:rFonts w:ascii="Arial" w:eastAsia="Arial" w:hAnsi="Arial" w:cs="Arial"/>
        </w:rPr>
        <w:t>os</w:t>
      </w:r>
      <w:r w:rsidRPr="00777FCC">
        <w:rPr>
          <w:rFonts w:ascii="Arial" w:eastAsia="Arial" w:hAnsi="Arial" w:cs="Arial"/>
        </w:rPr>
        <w:t xml:space="preserve"> trámites, la actualización de</w:t>
      </w:r>
      <w:r>
        <w:rPr>
          <w:rFonts w:ascii="Arial" w:eastAsia="Arial" w:hAnsi="Arial" w:cs="Arial"/>
        </w:rPr>
        <w:t xml:space="preserve"> </w:t>
      </w:r>
      <w:r w:rsidRPr="00777FCC">
        <w:rPr>
          <w:rFonts w:ascii="Arial" w:eastAsia="Arial" w:hAnsi="Arial" w:cs="Arial"/>
        </w:rPr>
        <w:t>l</w:t>
      </w:r>
      <w:r>
        <w:rPr>
          <w:rFonts w:ascii="Arial" w:eastAsia="Arial" w:hAnsi="Arial" w:cs="Arial"/>
        </w:rPr>
        <w:t>os</w:t>
      </w:r>
      <w:r w:rsidRPr="00777FCC">
        <w:rPr>
          <w:rFonts w:ascii="Arial" w:eastAsia="Arial" w:hAnsi="Arial" w:cs="Arial"/>
        </w:rPr>
        <w:t xml:space="preserve"> procedimiento</w:t>
      </w:r>
      <w:r>
        <w:rPr>
          <w:rFonts w:ascii="Arial" w:eastAsia="Arial" w:hAnsi="Arial" w:cs="Arial"/>
        </w:rPr>
        <w:t>s</w:t>
      </w:r>
      <w:r w:rsidRPr="00777FCC">
        <w:rPr>
          <w:rFonts w:ascii="Arial" w:eastAsia="Arial" w:hAnsi="Arial" w:cs="Arial"/>
        </w:rPr>
        <w:t xml:space="preserve"> de “Otorgar, Supervisar, Suspender y Cancelar el Aval Deportivo”</w:t>
      </w:r>
      <w:r>
        <w:rPr>
          <w:rFonts w:ascii="Arial" w:eastAsia="Arial" w:hAnsi="Arial" w:cs="Arial"/>
        </w:rPr>
        <w:t xml:space="preserve"> y </w:t>
      </w:r>
      <w:r w:rsidRPr="00777FCC">
        <w:rPr>
          <w:rFonts w:ascii="Arial" w:eastAsia="Arial" w:hAnsi="Arial" w:cs="Arial"/>
        </w:rPr>
        <w:t>Otorgar, Renovar, Actualizar, Suspender o Revocar el Reconocimiento Deportivo”, la aprobación por parte de la OAP y su ubicación en el sistema de información ISOLUCION.</w:t>
      </w:r>
    </w:p>
    <w:p w14:paraId="4B4067BC" w14:textId="77777777" w:rsidR="009C314A" w:rsidRDefault="009C314A" w:rsidP="009C314A">
      <w:pPr>
        <w:spacing w:after="0" w:line="240" w:lineRule="auto"/>
        <w:jc w:val="both"/>
        <w:rPr>
          <w:rFonts w:ascii="Arial" w:eastAsia="Arial" w:hAnsi="Arial" w:cs="Arial"/>
        </w:rPr>
      </w:pPr>
    </w:p>
    <w:p w14:paraId="00D882F9" w14:textId="77777777" w:rsidR="00771410" w:rsidRDefault="00771410" w:rsidP="009C314A">
      <w:pPr>
        <w:pStyle w:val="Prrafodelista"/>
        <w:numPr>
          <w:ilvl w:val="0"/>
          <w:numId w:val="43"/>
        </w:numPr>
        <w:tabs>
          <w:tab w:val="left" w:pos="284"/>
          <w:tab w:val="left" w:pos="1134"/>
        </w:tabs>
        <w:spacing w:after="0" w:line="240" w:lineRule="auto"/>
        <w:ind w:left="284" w:hanging="284"/>
        <w:contextualSpacing w:val="0"/>
        <w:jc w:val="both"/>
        <w:rPr>
          <w:rFonts w:ascii="Arial" w:eastAsia="Arial" w:hAnsi="Arial" w:cs="Arial"/>
        </w:rPr>
      </w:pPr>
      <w:r w:rsidRPr="009C314A">
        <w:rPr>
          <w:rFonts w:ascii="Arial" w:eastAsia="Arial" w:hAnsi="Arial" w:cs="Arial"/>
          <w:bCs/>
        </w:rPr>
        <w:t>Trámite 17569 Tarjeta de recreación y espectáculos públicos para adultos mayores - Pasaporte Vital</w:t>
      </w:r>
      <w:r w:rsidR="009C314A">
        <w:rPr>
          <w:rFonts w:ascii="Arial" w:eastAsia="Arial" w:hAnsi="Arial" w:cs="Arial"/>
          <w:bCs/>
        </w:rPr>
        <w:t xml:space="preserve">. </w:t>
      </w:r>
      <w:r w:rsidR="009C314A" w:rsidRPr="00777FCC">
        <w:rPr>
          <w:rFonts w:ascii="Arial" w:eastAsia="Arial" w:hAnsi="Arial" w:cs="Arial"/>
        </w:rPr>
        <w:t>Responsable: Subdirección Técnica de Recreación y Deportes</w:t>
      </w:r>
      <w:r w:rsidR="009C314A">
        <w:rPr>
          <w:rFonts w:ascii="Arial" w:eastAsia="Arial" w:hAnsi="Arial" w:cs="Arial"/>
        </w:rPr>
        <w:t xml:space="preserve">. </w:t>
      </w:r>
      <w:r w:rsidRPr="00777FCC">
        <w:rPr>
          <w:rFonts w:ascii="Arial" w:eastAsia="Arial" w:hAnsi="Arial" w:cs="Arial"/>
        </w:rPr>
        <w:t>Tipo de racionalización: Tecnológica</w:t>
      </w:r>
      <w:r w:rsidR="009C314A">
        <w:rPr>
          <w:rFonts w:ascii="Arial" w:eastAsia="Arial" w:hAnsi="Arial" w:cs="Arial"/>
        </w:rPr>
        <w:t>.</w:t>
      </w:r>
      <w:r w:rsidRPr="00777FCC">
        <w:rPr>
          <w:rFonts w:ascii="Arial" w:eastAsia="Arial" w:hAnsi="Arial" w:cs="Arial"/>
        </w:rPr>
        <w:t xml:space="preserve"> Acciones racionalización: Trámite total en línea.</w:t>
      </w:r>
    </w:p>
    <w:p w14:paraId="0D253E9C" w14:textId="77777777" w:rsidR="009C314A" w:rsidRPr="00777FCC" w:rsidRDefault="009C314A" w:rsidP="00015726">
      <w:pPr>
        <w:spacing w:after="0" w:line="240" w:lineRule="auto"/>
        <w:jc w:val="both"/>
        <w:rPr>
          <w:rFonts w:ascii="Arial" w:eastAsia="Arial" w:hAnsi="Arial" w:cs="Arial"/>
        </w:rPr>
      </w:pPr>
    </w:p>
    <w:p w14:paraId="68DFAA55" w14:textId="77777777" w:rsidR="00771410" w:rsidRPr="00777FCC" w:rsidRDefault="00771410" w:rsidP="00015726">
      <w:pPr>
        <w:spacing w:after="0" w:line="240" w:lineRule="auto"/>
        <w:jc w:val="both"/>
        <w:rPr>
          <w:rFonts w:ascii="Arial" w:eastAsia="Arial" w:hAnsi="Arial" w:cs="Arial"/>
          <w:u w:val="single"/>
        </w:rPr>
      </w:pPr>
      <w:r w:rsidRPr="00777FCC">
        <w:rPr>
          <w:rFonts w:ascii="Arial" w:eastAsia="Arial" w:hAnsi="Arial" w:cs="Arial"/>
        </w:rPr>
        <w:t xml:space="preserve">En el PAAC y el SUIT se programó el plan de ejecución con fecha de inicio del 01/02/2021 y final el 30/11/2021. No tuvo cambios en el </w:t>
      </w:r>
      <w:r w:rsidR="009C314A">
        <w:rPr>
          <w:rFonts w:ascii="Arial" w:eastAsia="Arial" w:hAnsi="Arial" w:cs="Arial"/>
        </w:rPr>
        <w:t>terc</w:t>
      </w:r>
      <w:r w:rsidRPr="00777FCC">
        <w:rPr>
          <w:rFonts w:ascii="Arial" w:eastAsia="Arial" w:hAnsi="Arial" w:cs="Arial"/>
        </w:rPr>
        <w:t>er cuatrimestre del 2021.</w:t>
      </w:r>
      <w:r w:rsidR="009C314A">
        <w:rPr>
          <w:rFonts w:ascii="Arial" w:eastAsia="Arial" w:hAnsi="Arial" w:cs="Arial"/>
        </w:rPr>
        <w:t xml:space="preserve"> </w:t>
      </w:r>
      <w:r w:rsidRPr="00777FCC">
        <w:rPr>
          <w:rFonts w:ascii="Arial" w:eastAsia="Arial" w:hAnsi="Arial" w:cs="Arial"/>
        </w:rPr>
        <w:t>La acción de racionalización se cumplió dentro del plazo programado. Se posibilitó a los usuarios acceder al sistema pertinente creado por el IDRD para tramitar y obtener en línea el “Pasaporte Vital”, estos empezaron a utilizarlo y a recibir los beneficios de la mejora. La OCI encontró en servicio esta implementación.</w:t>
      </w:r>
      <w:r w:rsidR="009C314A">
        <w:rPr>
          <w:rFonts w:ascii="Arial" w:eastAsia="Arial" w:hAnsi="Arial" w:cs="Arial"/>
        </w:rPr>
        <w:t xml:space="preserve"> </w:t>
      </w:r>
      <w:r w:rsidRPr="00777FCC">
        <w:rPr>
          <w:rFonts w:ascii="Arial" w:eastAsia="Arial" w:hAnsi="Arial" w:cs="Arial"/>
        </w:rPr>
        <w:t>La Oficina Asesora de Planeación, monitoreó el avance, culminación de las etapas y lo reportó en el SUIT.</w:t>
      </w:r>
      <w:r w:rsidR="00B141AA">
        <w:rPr>
          <w:rFonts w:ascii="Arial" w:eastAsia="Arial" w:hAnsi="Arial" w:cs="Arial"/>
        </w:rPr>
        <w:t xml:space="preserve"> </w:t>
      </w:r>
      <w:r w:rsidRPr="00777FCC">
        <w:rPr>
          <w:rFonts w:ascii="Arial" w:eastAsia="Arial" w:hAnsi="Arial" w:cs="Arial"/>
        </w:rPr>
        <w:t>Dirección del enlace de acceso a usuarios de forma virtual:</w:t>
      </w:r>
      <w:r w:rsidR="00B141AA">
        <w:rPr>
          <w:rFonts w:ascii="Arial" w:eastAsia="Arial" w:hAnsi="Arial" w:cs="Arial"/>
        </w:rPr>
        <w:t xml:space="preserve"> </w:t>
      </w:r>
      <w:hyperlink r:id="rId9">
        <w:r w:rsidRPr="00B141AA">
          <w:rPr>
            <w:rFonts w:ascii="Arial" w:eastAsia="Arial" w:hAnsi="Arial" w:cs="Arial"/>
          </w:rPr>
          <w:t>https://sim.idrd.gov.co/pasaporte-vital-en-linea/es/pasaporte</w:t>
        </w:r>
      </w:hyperlink>
    </w:p>
    <w:p w14:paraId="6796650B" w14:textId="77777777" w:rsidR="00B141AA" w:rsidRDefault="00B141AA" w:rsidP="00015726">
      <w:pPr>
        <w:spacing w:after="0" w:line="240" w:lineRule="auto"/>
        <w:jc w:val="both"/>
        <w:rPr>
          <w:rFonts w:ascii="Arial" w:eastAsia="Arial" w:hAnsi="Arial" w:cs="Arial"/>
          <w:b/>
        </w:rPr>
      </w:pPr>
    </w:p>
    <w:p w14:paraId="0FAF3735" w14:textId="77777777" w:rsidR="00771410" w:rsidRDefault="00771410" w:rsidP="00015726">
      <w:pPr>
        <w:spacing w:after="0" w:line="240" w:lineRule="auto"/>
        <w:jc w:val="both"/>
        <w:rPr>
          <w:rFonts w:ascii="Arial" w:eastAsia="Arial" w:hAnsi="Arial" w:cs="Arial"/>
        </w:rPr>
      </w:pPr>
      <w:r w:rsidRPr="00B141AA">
        <w:rPr>
          <w:rFonts w:ascii="Arial" w:eastAsia="Arial" w:hAnsi="Arial" w:cs="Arial"/>
          <w:bCs/>
          <w:u w:val="single"/>
        </w:rPr>
        <w:t>Recomendación a la STRD</w:t>
      </w:r>
      <w:r w:rsidR="00B141AA" w:rsidRPr="00B141AA">
        <w:rPr>
          <w:rFonts w:ascii="Arial" w:eastAsia="Arial" w:hAnsi="Arial" w:cs="Arial"/>
          <w:bCs/>
        </w:rPr>
        <w:t>:</w:t>
      </w:r>
      <w:r w:rsidR="00B141AA">
        <w:rPr>
          <w:rFonts w:ascii="Arial" w:eastAsia="Arial" w:hAnsi="Arial" w:cs="Arial"/>
          <w:b/>
        </w:rPr>
        <w:t xml:space="preserve"> </w:t>
      </w:r>
      <w:r w:rsidRPr="00777FCC">
        <w:rPr>
          <w:rFonts w:ascii="Arial" w:eastAsia="Arial" w:hAnsi="Arial" w:cs="Arial"/>
        </w:rPr>
        <w:t>Medir, estimar y reportar periódicamente los beneficios proporcionados con la mejora.</w:t>
      </w:r>
      <w:r w:rsidR="00B141AA">
        <w:rPr>
          <w:rFonts w:ascii="Arial" w:eastAsia="Arial" w:hAnsi="Arial" w:cs="Arial"/>
        </w:rPr>
        <w:t xml:space="preserve"> </w:t>
      </w:r>
      <w:r w:rsidRPr="00777FCC">
        <w:rPr>
          <w:rFonts w:ascii="Arial" w:eastAsia="Arial" w:hAnsi="Arial" w:cs="Arial"/>
        </w:rPr>
        <w:t>Materializar la segunda parte de la mejora prevista dentro del alcance registrado en el SUIT, consistente en posibilitar a los inscritos, la utilización de los beneficios del “Pasaporte” únicamente con la presentación del documento de identidad</w:t>
      </w:r>
      <w:r w:rsidR="00B141AA">
        <w:rPr>
          <w:rFonts w:ascii="Arial" w:eastAsia="Arial" w:hAnsi="Arial" w:cs="Arial"/>
        </w:rPr>
        <w:t>.</w:t>
      </w:r>
    </w:p>
    <w:p w14:paraId="4FE5A86C" w14:textId="77777777" w:rsidR="00B141AA" w:rsidRDefault="00B141AA" w:rsidP="00B141AA">
      <w:pPr>
        <w:pStyle w:val="Prrafodelista"/>
        <w:numPr>
          <w:ilvl w:val="0"/>
          <w:numId w:val="43"/>
        </w:numPr>
        <w:tabs>
          <w:tab w:val="left" w:pos="284"/>
          <w:tab w:val="left" w:pos="1134"/>
        </w:tabs>
        <w:spacing w:after="0" w:line="240" w:lineRule="auto"/>
        <w:ind w:left="284" w:hanging="284"/>
        <w:contextualSpacing w:val="0"/>
        <w:jc w:val="both"/>
        <w:rPr>
          <w:rFonts w:ascii="Arial" w:eastAsia="Arial" w:hAnsi="Arial" w:cs="Arial"/>
        </w:rPr>
      </w:pPr>
      <w:r w:rsidRPr="00B141AA">
        <w:rPr>
          <w:rFonts w:ascii="Arial" w:eastAsia="Arial" w:hAnsi="Arial" w:cs="Arial"/>
          <w:bCs/>
        </w:rPr>
        <w:lastRenderedPageBreak/>
        <w:t xml:space="preserve">Trámite 61129 Permiso de uso y/o aprovechamiento económico de parques o escenarios. </w:t>
      </w:r>
      <w:r w:rsidRPr="00777FCC">
        <w:rPr>
          <w:rFonts w:ascii="Arial" w:eastAsia="Arial" w:hAnsi="Arial" w:cs="Arial"/>
        </w:rPr>
        <w:t>Responsable: Subdirección Técnica de Parques</w:t>
      </w:r>
      <w:r>
        <w:rPr>
          <w:rFonts w:ascii="Arial" w:eastAsia="Arial" w:hAnsi="Arial" w:cs="Arial"/>
        </w:rPr>
        <w:t xml:space="preserve">. </w:t>
      </w:r>
      <w:r w:rsidRPr="00777FCC">
        <w:rPr>
          <w:rFonts w:ascii="Arial" w:eastAsia="Arial" w:hAnsi="Arial" w:cs="Arial"/>
        </w:rPr>
        <w:t>Tipo de racionalización: Tecnológica</w:t>
      </w:r>
      <w:r>
        <w:rPr>
          <w:rFonts w:ascii="Arial" w:eastAsia="Arial" w:hAnsi="Arial" w:cs="Arial"/>
        </w:rPr>
        <w:t xml:space="preserve">. </w:t>
      </w:r>
      <w:r w:rsidRPr="00777FCC">
        <w:rPr>
          <w:rFonts w:ascii="Arial" w:eastAsia="Arial" w:hAnsi="Arial" w:cs="Arial"/>
        </w:rPr>
        <w:t>Acciones racionalización: Trámite total en línea.</w:t>
      </w:r>
    </w:p>
    <w:p w14:paraId="387B0B9B" w14:textId="77777777" w:rsidR="00B141AA" w:rsidRPr="00777FCC" w:rsidRDefault="00B141AA" w:rsidP="00B141AA">
      <w:pPr>
        <w:spacing w:after="0" w:line="240" w:lineRule="auto"/>
        <w:jc w:val="both"/>
        <w:rPr>
          <w:rFonts w:ascii="Arial" w:eastAsia="Arial" w:hAnsi="Arial" w:cs="Arial"/>
        </w:rPr>
      </w:pPr>
    </w:p>
    <w:p w14:paraId="63790103" w14:textId="77777777" w:rsidR="00B141AA" w:rsidRPr="00B141AA" w:rsidRDefault="00B141AA" w:rsidP="00B141AA">
      <w:pPr>
        <w:spacing w:after="0" w:line="240" w:lineRule="auto"/>
        <w:jc w:val="both"/>
        <w:rPr>
          <w:rFonts w:ascii="Arial" w:eastAsia="Arial" w:hAnsi="Arial" w:cs="Arial"/>
        </w:rPr>
      </w:pPr>
      <w:r w:rsidRPr="00777FCC">
        <w:rPr>
          <w:rFonts w:ascii="Arial" w:eastAsia="Arial" w:hAnsi="Arial" w:cs="Arial"/>
        </w:rPr>
        <w:t>En el PAAC y el SUIT se programó el plan de ejecución</w:t>
      </w:r>
      <w:r w:rsidRPr="00777FCC">
        <w:rPr>
          <w:rFonts w:ascii="Arial" w:eastAsia="Arial" w:hAnsi="Arial" w:cs="Arial"/>
          <w:u w:val="single"/>
        </w:rPr>
        <w:t xml:space="preserve"> </w:t>
      </w:r>
      <w:r w:rsidRPr="00777FCC">
        <w:rPr>
          <w:rFonts w:ascii="Arial" w:eastAsia="Arial" w:hAnsi="Arial" w:cs="Arial"/>
        </w:rPr>
        <w:t xml:space="preserve">con fecha de inicio del 01/02/2020 y final el 30/11/2021, y no tuvo cambios en el </w:t>
      </w:r>
      <w:r>
        <w:rPr>
          <w:rFonts w:ascii="Arial" w:eastAsia="Arial" w:hAnsi="Arial" w:cs="Arial"/>
        </w:rPr>
        <w:t>terc</w:t>
      </w:r>
      <w:r w:rsidRPr="00777FCC">
        <w:rPr>
          <w:rFonts w:ascii="Arial" w:eastAsia="Arial" w:hAnsi="Arial" w:cs="Arial"/>
        </w:rPr>
        <w:t>er cuatrimestre del 2021.</w:t>
      </w:r>
      <w:r>
        <w:rPr>
          <w:rFonts w:ascii="Arial" w:eastAsia="Arial" w:hAnsi="Arial" w:cs="Arial"/>
        </w:rPr>
        <w:t xml:space="preserve"> </w:t>
      </w:r>
      <w:r w:rsidRPr="00777FCC">
        <w:rPr>
          <w:rFonts w:ascii="Arial" w:eastAsia="Arial" w:hAnsi="Arial" w:cs="Arial"/>
        </w:rPr>
        <w:t>La acción de racionalización se cumplió dentro del plazo programado. A los usuarios se le posibilitó acceder al sistema creado de reservas del IDRD para tramitar en línea permisos del uso de canchas de fútbol, estos empezaron a utilizarlo y a recibir los beneficios de la mejora. La OCI encontró en servicio esta implementación.</w:t>
      </w:r>
      <w:r>
        <w:rPr>
          <w:rFonts w:ascii="Arial" w:eastAsia="Arial" w:hAnsi="Arial" w:cs="Arial"/>
        </w:rPr>
        <w:t xml:space="preserve"> </w:t>
      </w:r>
      <w:r w:rsidRPr="00777FCC">
        <w:rPr>
          <w:rFonts w:ascii="Arial" w:eastAsia="Arial" w:hAnsi="Arial" w:cs="Arial"/>
        </w:rPr>
        <w:t>La Oficina Asesora de Planeación, monitoreó el avance, culminación de las etapas y lo reportó en el SUIT.</w:t>
      </w:r>
      <w:r>
        <w:rPr>
          <w:rFonts w:ascii="Arial" w:eastAsia="Arial" w:hAnsi="Arial" w:cs="Arial"/>
        </w:rPr>
        <w:t xml:space="preserve"> </w:t>
      </w:r>
      <w:r w:rsidRPr="00777FCC">
        <w:rPr>
          <w:rFonts w:ascii="Arial" w:eastAsia="Arial" w:hAnsi="Arial" w:cs="Arial"/>
        </w:rPr>
        <w:t xml:space="preserve"> Dirección del enlace de acceso a los usuarios de forma virtual:</w:t>
      </w:r>
      <w:r>
        <w:rPr>
          <w:rFonts w:ascii="Arial" w:eastAsia="Arial" w:hAnsi="Arial" w:cs="Arial"/>
        </w:rPr>
        <w:t xml:space="preserve"> </w:t>
      </w:r>
      <w:hyperlink r:id="rId10">
        <w:r w:rsidRPr="00B141AA">
          <w:rPr>
            <w:rFonts w:ascii="Arial" w:eastAsia="Arial" w:hAnsi="Arial" w:cs="Arial"/>
          </w:rPr>
          <w:t>https://sim1.idrd.gov.co/SIM/ReservaEnLinea/</w:t>
        </w:r>
      </w:hyperlink>
    </w:p>
    <w:p w14:paraId="3428C9C6" w14:textId="77777777" w:rsidR="00B141AA" w:rsidRDefault="00B141AA" w:rsidP="00B141AA">
      <w:pPr>
        <w:spacing w:after="0" w:line="240" w:lineRule="auto"/>
        <w:jc w:val="both"/>
        <w:rPr>
          <w:rFonts w:ascii="Arial" w:eastAsia="Arial" w:hAnsi="Arial" w:cs="Arial"/>
          <w:b/>
        </w:rPr>
      </w:pPr>
    </w:p>
    <w:p w14:paraId="1BD18A2C" w14:textId="77777777" w:rsidR="00B141AA" w:rsidRDefault="00B141AA" w:rsidP="00B141AA">
      <w:pPr>
        <w:spacing w:after="0" w:line="240" w:lineRule="auto"/>
        <w:jc w:val="both"/>
        <w:rPr>
          <w:rFonts w:ascii="Arial" w:eastAsia="Arial" w:hAnsi="Arial" w:cs="Arial"/>
        </w:rPr>
      </w:pPr>
      <w:r w:rsidRPr="00B141AA">
        <w:rPr>
          <w:rFonts w:ascii="Arial" w:eastAsia="Arial" w:hAnsi="Arial" w:cs="Arial"/>
          <w:bCs/>
          <w:u w:val="single"/>
        </w:rPr>
        <w:t>Recomendaciones a la STRD</w:t>
      </w:r>
      <w:r w:rsidRPr="00B141AA">
        <w:rPr>
          <w:rFonts w:ascii="Arial" w:eastAsia="Arial" w:hAnsi="Arial" w:cs="Arial"/>
          <w:bCs/>
        </w:rPr>
        <w:t>:</w:t>
      </w:r>
      <w:r>
        <w:rPr>
          <w:rFonts w:ascii="Arial" w:eastAsia="Arial" w:hAnsi="Arial" w:cs="Arial"/>
          <w:b/>
        </w:rPr>
        <w:t xml:space="preserve"> </w:t>
      </w:r>
      <w:r w:rsidRPr="00777FCC">
        <w:rPr>
          <w:rFonts w:ascii="Arial" w:eastAsia="Arial" w:hAnsi="Arial" w:cs="Arial"/>
        </w:rPr>
        <w:t>Incorporar en el sistema de reserva en línea, todas las canchas sintéticas administradas por el IDRD (150 aproximadamente), además del grupo de 81 que se apreciaron allí incluidas hasta final del año 2021 (69 sintéticas y 12 en grama natural)</w:t>
      </w:r>
      <w:r>
        <w:rPr>
          <w:rFonts w:ascii="Arial" w:eastAsia="Arial" w:hAnsi="Arial" w:cs="Arial"/>
        </w:rPr>
        <w:t>; f</w:t>
      </w:r>
      <w:r w:rsidRPr="00777FCC">
        <w:rPr>
          <w:rFonts w:ascii="Arial" w:eastAsia="Arial" w:hAnsi="Arial" w:cs="Arial"/>
        </w:rPr>
        <w:t>ortalecer la promoción del aprovechamiento masivo del canal de reservas de las canchas en línea para que sea utilizado extensivamente por parte del público</w:t>
      </w:r>
      <w:r>
        <w:rPr>
          <w:rFonts w:ascii="Arial" w:eastAsia="Arial" w:hAnsi="Arial" w:cs="Arial"/>
        </w:rPr>
        <w:t xml:space="preserve"> y m</w:t>
      </w:r>
      <w:r w:rsidRPr="00777FCC">
        <w:rPr>
          <w:rFonts w:ascii="Arial" w:eastAsia="Arial" w:hAnsi="Arial" w:cs="Arial"/>
        </w:rPr>
        <w:t>edir, estimar y reportar periódicamente los beneficios proporcionados a los usuarios con la mejora.</w:t>
      </w:r>
    </w:p>
    <w:p w14:paraId="50AE7A46" w14:textId="77777777" w:rsidR="00B141AA" w:rsidRDefault="00B141AA" w:rsidP="00B141AA">
      <w:pPr>
        <w:spacing w:after="0" w:line="240" w:lineRule="auto"/>
        <w:jc w:val="both"/>
        <w:rPr>
          <w:rFonts w:ascii="Arial" w:eastAsia="Arial" w:hAnsi="Arial" w:cs="Arial"/>
        </w:rPr>
      </w:pPr>
    </w:p>
    <w:p w14:paraId="5095A36C" w14:textId="77777777" w:rsidR="00771410" w:rsidRDefault="00771410" w:rsidP="00B141AA">
      <w:pPr>
        <w:pStyle w:val="Prrafodelista"/>
        <w:numPr>
          <w:ilvl w:val="0"/>
          <w:numId w:val="43"/>
        </w:numPr>
        <w:tabs>
          <w:tab w:val="left" w:pos="284"/>
          <w:tab w:val="left" w:pos="1134"/>
        </w:tabs>
        <w:spacing w:after="0" w:line="240" w:lineRule="auto"/>
        <w:ind w:left="284" w:hanging="284"/>
        <w:contextualSpacing w:val="0"/>
        <w:jc w:val="both"/>
        <w:rPr>
          <w:rFonts w:ascii="Arial" w:eastAsia="Arial" w:hAnsi="Arial" w:cs="Arial"/>
        </w:rPr>
      </w:pPr>
      <w:r w:rsidRPr="00B141AA">
        <w:rPr>
          <w:rFonts w:ascii="Arial" w:eastAsia="Arial" w:hAnsi="Arial" w:cs="Arial"/>
          <w:bCs/>
        </w:rPr>
        <w:t>OPA 25492 Permiso para uso temporal del Salón Presidente del IDRD</w:t>
      </w:r>
      <w:r w:rsidR="00B141AA" w:rsidRPr="00B141AA">
        <w:rPr>
          <w:rFonts w:ascii="Arial" w:eastAsia="Arial" w:hAnsi="Arial" w:cs="Arial"/>
          <w:bCs/>
        </w:rPr>
        <w:t>.</w:t>
      </w:r>
      <w:r w:rsidR="00B141AA">
        <w:rPr>
          <w:rFonts w:ascii="Arial" w:eastAsia="Arial" w:hAnsi="Arial" w:cs="Arial"/>
          <w:b/>
        </w:rPr>
        <w:t xml:space="preserve"> </w:t>
      </w:r>
      <w:r w:rsidR="00B141AA" w:rsidRPr="00777FCC">
        <w:rPr>
          <w:rFonts w:ascii="Arial" w:eastAsia="Arial" w:hAnsi="Arial" w:cs="Arial"/>
        </w:rPr>
        <w:t>Responsable: Subdirección Administrativa y Financiera</w:t>
      </w:r>
      <w:r w:rsidR="00B141AA">
        <w:rPr>
          <w:rFonts w:ascii="Arial" w:eastAsia="Arial" w:hAnsi="Arial" w:cs="Arial"/>
        </w:rPr>
        <w:t xml:space="preserve">. </w:t>
      </w:r>
      <w:r w:rsidRPr="00777FCC">
        <w:rPr>
          <w:rFonts w:ascii="Arial" w:eastAsia="Arial" w:hAnsi="Arial" w:cs="Arial"/>
        </w:rPr>
        <w:t>Tipo de racionalización: Tecnológica</w:t>
      </w:r>
      <w:r w:rsidR="00B141AA">
        <w:rPr>
          <w:rFonts w:ascii="Arial" w:eastAsia="Arial" w:hAnsi="Arial" w:cs="Arial"/>
        </w:rPr>
        <w:t>.</w:t>
      </w:r>
      <w:r w:rsidRPr="00777FCC">
        <w:rPr>
          <w:rFonts w:ascii="Arial" w:eastAsia="Arial" w:hAnsi="Arial" w:cs="Arial"/>
        </w:rPr>
        <w:t xml:space="preserve"> Acciones racionalización: Trámite total en línea.</w:t>
      </w:r>
    </w:p>
    <w:p w14:paraId="17AB57D4" w14:textId="77777777" w:rsidR="00B141AA" w:rsidRPr="00777FCC" w:rsidRDefault="00B141AA" w:rsidP="00015726">
      <w:pPr>
        <w:spacing w:after="0" w:line="240" w:lineRule="auto"/>
        <w:jc w:val="both"/>
        <w:rPr>
          <w:rFonts w:ascii="Arial" w:eastAsia="Arial" w:hAnsi="Arial" w:cs="Arial"/>
        </w:rPr>
      </w:pPr>
    </w:p>
    <w:p w14:paraId="23552194" w14:textId="77777777" w:rsidR="00771410" w:rsidRPr="00777FCC" w:rsidRDefault="00771410" w:rsidP="00015726">
      <w:pPr>
        <w:spacing w:after="0" w:line="240" w:lineRule="auto"/>
        <w:jc w:val="both"/>
        <w:rPr>
          <w:rFonts w:ascii="Arial" w:eastAsia="Arial" w:hAnsi="Arial" w:cs="Arial"/>
        </w:rPr>
      </w:pPr>
      <w:r w:rsidRPr="00777FCC">
        <w:rPr>
          <w:rFonts w:ascii="Arial" w:eastAsia="Arial" w:hAnsi="Arial" w:cs="Arial"/>
        </w:rPr>
        <w:t>En el PAAC y el SUIT se programó el plan de ejecución con fecha de inicio del 01/06/2020 y final del 15/12/2021, en el 3er cuatrimestre del 2021 se prorrogó la finalización para el 30/12/2021.</w:t>
      </w:r>
      <w:r w:rsidR="00B141AA">
        <w:rPr>
          <w:rFonts w:ascii="Arial" w:eastAsia="Arial" w:hAnsi="Arial" w:cs="Arial"/>
        </w:rPr>
        <w:t xml:space="preserve"> </w:t>
      </w:r>
      <w:r w:rsidRPr="00777FCC">
        <w:rPr>
          <w:rFonts w:ascii="Arial" w:eastAsia="Arial" w:hAnsi="Arial" w:cs="Arial"/>
        </w:rPr>
        <w:t>La OCI observó significativamente avanzada la acción de racionalización, pero debido a causas externas, no culminó en el plazo programado.</w:t>
      </w:r>
      <w:r w:rsidR="00B141AA">
        <w:rPr>
          <w:rFonts w:ascii="Arial" w:eastAsia="Arial" w:hAnsi="Arial" w:cs="Arial"/>
        </w:rPr>
        <w:t xml:space="preserve"> </w:t>
      </w:r>
      <w:r w:rsidRPr="00777FCC">
        <w:rPr>
          <w:rFonts w:ascii="Arial" w:eastAsia="Arial" w:hAnsi="Arial" w:cs="Arial"/>
        </w:rPr>
        <w:t>Se apreció avance hasta la Etapa 4 de las 6 a cumplir, al tener actualizada la mejora en SUIT, socializada en la entidad y con usuarios mediante la página web del IDRD. Así mismo, según el monitoreo de la Oficina Asesora de Planeación, a diciembre de 2021 se reportó en Etapa 4.</w:t>
      </w:r>
    </w:p>
    <w:p w14:paraId="13F60223" w14:textId="77777777" w:rsidR="00B141AA" w:rsidRDefault="00B141AA" w:rsidP="00015726">
      <w:pPr>
        <w:spacing w:after="0" w:line="240" w:lineRule="auto"/>
        <w:jc w:val="both"/>
        <w:rPr>
          <w:rFonts w:ascii="Arial" w:eastAsia="Arial" w:hAnsi="Arial" w:cs="Arial"/>
        </w:rPr>
      </w:pPr>
    </w:p>
    <w:p w14:paraId="5FBCA43F" w14:textId="77777777" w:rsidR="00771410" w:rsidRPr="00B141AA" w:rsidRDefault="00771410" w:rsidP="00015726">
      <w:pPr>
        <w:spacing w:after="0" w:line="240" w:lineRule="auto"/>
        <w:jc w:val="both"/>
        <w:rPr>
          <w:rFonts w:ascii="Arial" w:eastAsia="Arial" w:hAnsi="Arial" w:cs="Arial"/>
        </w:rPr>
      </w:pPr>
      <w:r w:rsidRPr="00777FCC">
        <w:rPr>
          <w:rFonts w:ascii="Arial" w:eastAsia="Arial" w:hAnsi="Arial" w:cs="Arial"/>
        </w:rPr>
        <w:t>Se evidenció el aplicativo de “Reserva de Salones para usuarios externos” operable para efectuar las reservas y pagos en línea, sin embargo, el inicio de la puesta al servicio de esta racionalización para el público externo está pendiente, al no estar ofreciéndose el salón, por efectos de las medidas anti-COVID y dada la circunstancia de la fecha de terminación del contrato de comodato de la planta física donde se encuentra.</w:t>
      </w:r>
      <w:r w:rsidR="00B141AA">
        <w:rPr>
          <w:rFonts w:ascii="Arial" w:eastAsia="Arial" w:hAnsi="Arial" w:cs="Arial"/>
        </w:rPr>
        <w:t xml:space="preserve"> </w:t>
      </w:r>
      <w:r w:rsidRPr="00777FCC">
        <w:rPr>
          <w:rFonts w:ascii="Arial" w:eastAsia="Arial" w:hAnsi="Arial" w:cs="Arial"/>
        </w:rPr>
        <w:t xml:space="preserve">Dirección del enlace de acceso </w:t>
      </w:r>
      <w:r w:rsidR="001B02C3" w:rsidRPr="00777FCC">
        <w:rPr>
          <w:rFonts w:ascii="Arial" w:eastAsia="Arial" w:hAnsi="Arial" w:cs="Arial"/>
        </w:rPr>
        <w:t>URL</w:t>
      </w:r>
      <w:r w:rsidRPr="00777FCC">
        <w:rPr>
          <w:rFonts w:ascii="Arial" w:eastAsia="Arial" w:hAnsi="Arial" w:cs="Arial"/>
        </w:rPr>
        <w:t xml:space="preserve"> a los usuarios de este trámite en forma virtual:</w:t>
      </w:r>
      <w:hyperlink r:id="rId11">
        <w:r w:rsidRPr="00777FCC">
          <w:rPr>
            <w:rFonts w:ascii="Arial" w:eastAsia="Arial" w:hAnsi="Arial" w:cs="Arial"/>
          </w:rPr>
          <w:t xml:space="preserve"> </w:t>
        </w:r>
      </w:hyperlink>
      <w:hyperlink r:id="rId12">
        <w:r w:rsidRPr="00B141AA">
          <w:rPr>
            <w:rFonts w:ascii="Arial" w:eastAsia="Arial" w:hAnsi="Arial" w:cs="Arial"/>
          </w:rPr>
          <w:t>http://sim.idrd.gov.co/reserva-salon/user/login/</w:t>
        </w:r>
      </w:hyperlink>
      <w:r w:rsidR="00B141AA" w:rsidRPr="00B141AA">
        <w:rPr>
          <w:rFonts w:ascii="Arial" w:eastAsia="Arial" w:hAnsi="Arial" w:cs="Arial"/>
        </w:rPr>
        <w:t xml:space="preserve"> </w:t>
      </w:r>
      <w:r w:rsidRPr="00B141AA">
        <w:rPr>
          <w:rFonts w:ascii="Arial" w:eastAsia="Arial" w:hAnsi="Arial" w:cs="Arial"/>
        </w:rPr>
        <w:t>Administrador url:</w:t>
      </w:r>
      <w:hyperlink r:id="rId13">
        <w:r w:rsidRPr="00B141AA">
          <w:rPr>
            <w:rFonts w:ascii="Arial" w:eastAsia="Arial" w:hAnsi="Arial" w:cs="Arial"/>
          </w:rPr>
          <w:t xml:space="preserve"> </w:t>
        </w:r>
      </w:hyperlink>
      <w:hyperlink r:id="rId14">
        <w:r w:rsidRPr="00B141AA">
          <w:rPr>
            <w:rFonts w:ascii="Arial" w:eastAsia="Arial" w:hAnsi="Arial" w:cs="Arial"/>
          </w:rPr>
          <w:t>http://sim.idrd.gov.co/reserva-salon/admin/login</w:t>
        </w:r>
      </w:hyperlink>
    </w:p>
    <w:p w14:paraId="62F5F32E" w14:textId="77777777" w:rsidR="00B141AA" w:rsidRDefault="00B141AA" w:rsidP="00015726">
      <w:pPr>
        <w:spacing w:after="0" w:line="240" w:lineRule="auto"/>
        <w:jc w:val="both"/>
        <w:rPr>
          <w:rFonts w:ascii="Arial" w:eastAsia="Arial" w:hAnsi="Arial" w:cs="Arial"/>
        </w:rPr>
      </w:pPr>
    </w:p>
    <w:p w14:paraId="107F13F0" w14:textId="77777777" w:rsidR="00771410" w:rsidRDefault="00771410" w:rsidP="00015726">
      <w:pPr>
        <w:spacing w:after="0" w:line="240" w:lineRule="auto"/>
        <w:jc w:val="both"/>
        <w:rPr>
          <w:rFonts w:ascii="Arial" w:eastAsia="Arial" w:hAnsi="Arial" w:cs="Arial"/>
        </w:rPr>
      </w:pPr>
      <w:r w:rsidRPr="00777FCC">
        <w:rPr>
          <w:rFonts w:ascii="Arial" w:eastAsia="Arial" w:hAnsi="Arial" w:cs="Arial"/>
        </w:rPr>
        <w:t xml:space="preserve">En la página web del IDRD </w:t>
      </w:r>
      <w:r w:rsidRPr="00777FCC">
        <w:rPr>
          <w:rFonts w:ascii="Arial" w:eastAsia="Arial" w:hAnsi="Arial" w:cs="Arial"/>
          <w:i/>
        </w:rPr>
        <w:t>“Se informa a la comunidad en general la suspensión temporal del Préstamo de Uso del Salón Presidente.”,</w:t>
      </w:r>
      <w:r w:rsidRPr="00777FCC">
        <w:rPr>
          <w:rFonts w:ascii="Arial" w:eastAsia="Arial" w:hAnsi="Arial" w:cs="Arial"/>
        </w:rPr>
        <w:t xml:space="preserve"> no obstante</w:t>
      </w:r>
      <w:r w:rsidR="00B141AA">
        <w:rPr>
          <w:rFonts w:ascii="Arial" w:eastAsia="Arial" w:hAnsi="Arial" w:cs="Arial"/>
        </w:rPr>
        <w:t>,</w:t>
      </w:r>
      <w:r w:rsidRPr="00777FCC">
        <w:rPr>
          <w:rFonts w:ascii="Arial" w:eastAsia="Arial" w:hAnsi="Arial" w:cs="Arial"/>
        </w:rPr>
        <w:t xml:space="preserve"> la SAF reportó totalmente efectuada esta racionalización, lo que se observó por parte de la OCI como inconsistente, teniendo en cuenta que en el año 2021 no se pudieron surtir las seis etapas y en especial por no haber sido posible materializar el recibo de los beneficios de la mejora entre los usuarios en general, lo cual constituye el objetivo principal de la racionalización.</w:t>
      </w:r>
    </w:p>
    <w:p w14:paraId="762CAB10" w14:textId="77777777" w:rsidR="00771410" w:rsidRDefault="00771410" w:rsidP="00015726">
      <w:pPr>
        <w:spacing w:after="0" w:line="240" w:lineRule="auto"/>
        <w:jc w:val="both"/>
        <w:rPr>
          <w:rFonts w:ascii="Arial" w:eastAsia="Arial" w:hAnsi="Arial" w:cs="Arial"/>
        </w:rPr>
      </w:pPr>
      <w:r w:rsidRPr="00777FCC">
        <w:rPr>
          <w:rFonts w:ascii="Arial" w:eastAsia="Arial" w:hAnsi="Arial" w:cs="Arial"/>
        </w:rPr>
        <w:lastRenderedPageBreak/>
        <w:t>Teniendo en cuenta el peso porcentual de las etapas referenciadas en el SUIT, el avance del 100% reportado por los responsables de la mejora, se consideró por la OCI sobreestimado, aun cuando en potencia, sí podrían alcanzarlo tan pronto como se reactive el ofrecimiento al público, el uso del salón para la comunidad en general, y entre en la fase de aprovechamiento real el aplicativo de reserva en línea.</w:t>
      </w:r>
    </w:p>
    <w:p w14:paraId="2AAB6C97" w14:textId="77777777" w:rsidR="00B141AA" w:rsidRPr="00777FCC" w:rsidRDefault="00B141AA" w:rsidP="00015726">
      <w:pPr>
        <w:spacing w:after="0" w:line="240" w:lineRule="auto"/>
        <w:jc w:val="both"/>
        <w:rPr>
          <w:rFonts w:ascii="Arial" w:eastAsia="Arial" w:hAnsi="Arial" w:cs="Arial"/>
        </w:rPr>
      </w:pPr>
    </w:p>
    <w:p w14:paraId="0D71A65D" w14:textId="77777777" w:rsidR="00771410" w:rsidRDefault="00771410" w:rsidP="00015726">
      <w:pPr>
        <w:spacing w:after="0" w:line="240" w:lineRule="auto"/>
        <w:jc w:val="both"/>
        <w:rPr>
          <w:rFonts w:ascii="Arial" w:eastAsia="Arial" w:hAnsi="Arial" w:cs="Arial"/>
        </w:rPr>
      </w:pPr>
      <w:r w:rsidRPr="00B141AA">
        <w:rPr>
          <w:rFonts w:ascii="Arial" w:eastAsia="Arial" w:hAnsi="Arial" w:cs="Arial"/>
          <w:bCs/>
          <w:u w:val="single"/>
        </w:rPr>
        <w:t>Recomendación a la SAF</w:t>
      </w:r>
      <w:r w:rsidR="00B141AA" w:rsidRPr="00B141AA">
        <w:rPr>
          <w:rFonts w:ascii="Arial" w:eastAsia="Arial" w:hAnsi="Arial" w:cs="Arial"/>
          <w:bCs/>
        </w:rPr>
        <w:t xml:space="preserve">: </w:t>
      </w:r>
      <w:r w:rsidRPr="00777FCC">
        <w:rPr>
          <w:rFonts w:ascii="Arial" w:eastAsia="Arial" w:hAnsi="Arial" w:cs="Arial"/>
        </w:rPr>
        <w:t>Mantener oportunamente informada a la comunidad general, procurando, definir y divulgar hasta cuándo se tendría suspendido temporalmente el Permiso para uso temporal del Salón Presidente, y consecuentemente, a partir de qué momento, se podría reservar en línea y emplear este espacio.</w:t>
      </w:r>
    </w:p>
    <w:p w14:paraId="5C07F887" w14:textId="77777777" w:rsidR="00B141AA" w:rsidRDefault="00B141AA" w:rsidP="00B141AA">
      <w:pPr>
        <w:pStyle w:val="Prrafodelista"/>
        <w:spacing w:after="0" w:line="240" w:lineRule="auto"/>
        <w:ind w:left="0"/>
        <w:contextualSpacing w:val="0"/>
        <w:jc w:val="both"/>
        <w:rPr>
          <w:rFonts w:ascii="Arial" w:eastAsia="Arial" w:hAnsi="Arial" w:cs="Arial"/>
          <w:b/>
        </w:rPr>
      </w:pPr>
    </w:p>
    <w:p w14:paraId="38D63C78" w14:textId="77777777" w:rsidR="00771410" w:rsidRDefault="00B141AA" w:rsidP="00015726">
      <w:pPr>
        <w:spacing w:after="0" w:line="240" w:lineRule="auto"/>
        <w:jc w:val="both"/>
        <w:rPr>
          <w:rFonts w:ascii="Arial" w:eastAsia="Arial" w:hAnsi="Arial" w:cs="Arial"/>
        </w:rPr>
      </w:pPr>
      <w:r>
        <w:rPr>
          <w:rFonts w:ascii="Arial" w:eastAsia="Arial" w:hAnsi="Arial" w:cs="Arial"/>
        </w:rPr>
        <w:t>En conclusión, d</w:t>
      </w:r>
      <w:r w:rsidR="00771410" w:rsidRPr="00777FCC">
        <w:rPr>
          <w:rFonts w:ascii="Arial" w:eastAsia="Arial" w:hAnsi="Arial" w:cs="Arial"/>
        </w:rPr>
        <w:t>e las cinco (5) Acciones de racionalización programadas originalmente en el PAAC a culminar durante el año 2021, para posibilitar a los usuarios realizar 4 trámites y 1 Opa totalmente en línea, a final de dicha vigencia quedaron en cuanto a su programación, tres (3) a concluir dentro de la misma.</w:t>
      </w:r>
      <w:r w:rsidR="005A6EE3">
        <w:rPr>
          <w:rFonts w:ascii="Arial" w:eastAsia="Arial" w:hAnsi="Arial" w:cs="Arial"/>
        </w:rPr>
        <w:t xml:space="preserve"> </w:t>
      </w:r>
      <w:r w:rsidR="00771410" w:rsidRPr="00777FCC">
        <w:rPr>
          <w:rFonts w:ascii="Arial" w:eastAsia="Arial" w:hAnsi="Arial" w:cs="Arial"/>
        </w:rPr>
        <w:t>En diciembre de 2021 se reprogramaron para el 31/10/2022 las fechas finales para culminar las dos (2) mejoras a cargo de la Oficina Asesora Jurídica – OAJ, la del trámite del Reconocimiento deportivo a clubes deportivos, clubes promotores y clubes pertenecientes a entidades no deportivas, y la concerniente con el Aval deportivo de las escuelas de formación deportiva.</w:t>
      </w:r>
    </w:p>
    <w:p w14:paraId="0DDA90E1" w14:textId="77777777" w:rsidR="005A6EE3" w:rsidRPr="00777FCC" w:rsidRDefault="005A6EE3" w:rsidP="00015726">
      <w:pPr>
        <w:spacing w:after="0" w:line="240" w:lineRule="auto"/>
        <w:jc w:val="both"/>
        <w:rPr>
          <w:rFonts w:ascii="Arial" w:eastAsia="Arial" w:hAnsi="Arial" w:cs="Arial"/>
        </w:rPr>
      </w:pPr>
    </w:p>
    <w:p w14:paraId="14F4AD94" w14:textId="77777777" w:rsidR="00771410" w:rsidRDefault="00771410" w:rsidP="00015726">
      <w:pPr>
        <w:spacing w:after="0" w:line="240" w:lineRule="auto"/>
        <w:jc w:val="both"/>
        <w:rPr>
          <w:rFonts w:ascii="Arial" w:eastAsia="Arial" w:hAnsi="Arial" w:cs="Arial"/>
        </w:rPr>
      </w:pPr>
      <w:r w:rsidRPr="00777FCC">
        <w:rPr>
          <w:rFonts w:ascii="Arial" w:eastAsia="Arial" w:hAnsi="Arial" w:cs="Arial"/>
        </w:rPr>
        <w:t>Finalizado el año 2021, como ejecución se tuvo dos (2) mejoras implementadas al servicio de la ciudadanía, la relativa al Permiso de uso y/o aprovechamiento económico de parques, y la concerniente con la Tarjeta de recreación y espectáculos públicos para adultos mayores o Pasaporte Vital.</w:t>
      </w:r>
      <w:r w:rsidR="005A6EE3">
        <w:rPr>
          <w:rFonts w:ascii="Arial" w:eastAsia="Arial" w:hAnsi="Arial" w:cs="Arial"/>
        </w:rPr>
        <w:t xml:space="preserve"> </w:t>
      </w:r>
      <w:r w:rsidRPr="00777FCC">
        <w:rPr>
          <w:rFonts w:ascii="Arial" w:eastAsia="Arial" w:hAnsi="Arial" w:cs="Arial"/>
        </w:rPr>
        <w:t>Vencido en diciembre del 2021 el plazo programado para culminar la racionalización relativa con el Permiso para uso temporal del Salón Presidente, la mejora ya adecuada, no se pudo poner al servicio y ser aprovechada por la comunidad en general al no estar ofreciendo este espacio por causas externas.</w:t>
      </w:r>
      <w:r w:rsidR="005A6EE3">
        <w:rPr>
          <w:rFonts w:ascii="Arial" w:eastAsia="Arial" w:hAnsi="Arial" w:cs="Arial"/>
        </w:rPr>
        <w:t xml:space="preserve"> </w:t>
      </w:r>
      <w:r w:rsidRPr="00777FCC">
        <w:rPr>
          <w:rFonts w:ascii="Arial" w:eastAsia="Arial" w:hAnsi="Arial" w:cs="Arial"/>
        </w:rPr>
        <w:t>Las acciones, para implementar la racionalización por parte de los responsables a cargo, tuvieron el monitoreo de la Oficina Asesora de Planeación como Segunda Línea de Defensa, además del seguimiento de la OCI en calidad de tercera Línea de Defensa.</w:t>
      </w:r>
    </w:p>
    <w:p w14:paraId="09B3D631" w14:textId="77777777" w:rsidR="005A6EE3" w:rsidRPr="00777FCC" w:rsidRDefault="005A6EE3" w:rsidP="00015726">
      <w:pPr>
        <w:spacing w:after="0" w:line="240" w:lineRule="auto"/>
        <w:jc w:val="both"/>
        <w:rPr>
          <w:rFonts w:ascii="Arial" w:eastAsia="Arial" w:hAnsi="Arial" w:cs="Arial"/>
        </w:rPr>
      </w:pPr>
    </w:p>
    <w:p w14:paraId="532CDDF5" w14:textId="77777777" w:rsidR="00771410" w:rsidRPr="00777FCC" w:rsidRDefault="005A6EE3" w:rsidP="005A6EE3">
      <w:pPr>
        <w:pStyle w:val="Prrafodelista"/>
        <w:numPr>
          <w:ilvl w:val="1"/>
          <w:numId w:val="1"/>
        </w:numPr>
        <w:tabs>
          <w:tab w:val="left" w:pos="426"/>
        </w:tabs>
        <w:spacing w:after="0" w:line="240" w:lineRule="auto"/>
        <w:ind w:left="0" w:firstLine="0"/>
        <w:contextualSpacing w:val="0"/>
        <w:jc w:val="both"/>
        <w:rPr>
          <w:rFonts w:ascii="Arial" w:eastAsia="Times New Roman" w:hAnsi="Arial" w:cs="Arial"/>
          <w:b/>
        </w:rPr>
      </w:pPr>
      <w:r w:rsidRPr="00777FCC">
        <w:rPr>
          <w:rFonts w:ascii="Arial" w:eastAsia="Arial" w:hAnsi="Arial" w:cs="Arial"/>
          <w:b/>
          <w:highlight w:val="white"/>
        </w:rPr>
        <w:t>Componente 3:  Gestión</w:t>
      </w:r>
      <w:r w:rsidRPr="00777FCC">
        <w:rPr>
          <w:rFonts w:ascii="Arial" w:eastAsia="Arial" w:hAnsi="Arial" w:cs="Arial"/>
          <w:b/>
        </w:rPr>
        <w:t xml:space="preserve"> Rendición </w:t>
      </w:r>
      <w:r>
        <w:rPr>
          <w:rFonts w:ascii="Arial" w:eastAsia="Arial" w:hAnsi="Arial" w:cs="Arial"/>
          <w:b/>
        </w:rPr>
        <w:t>d</w:t>
      </w:r>
      <w:r w:rsidRPr="00777FCC">
        <w:rPr>
          <w:rFonts w:ascii="Arial" w:eastAsia="Arial" w:hAnsi="Arial" w:cs="Arial"/>
          <w:b/>
        </w:rPr>
        <w:t xml:space="preserve">e Cuentas </w:t>
      </w:r>
    </w:p>
    <w:p w14:paraId="7B4BD6C4" w14:textId="77777777" w:rsidR="00771410" w:rsidRPr="00777FCC" w:rsidRDefault="00771410" w:rsidP="00015726">
      <w:pPr>
        <w:pBdr>
          <w:top w:val="nil"/>
          <w:left w:val="nil"/>
          <w:bottom w:val="nil"/>
          <w:right w:val="nil"/>
          <w:between w:val="nil"/>
        </w:pBdr>
        <w:spacing w:after="0" w:line="240" w:lineRule="auto"/>
        <w:jc w:val="both"/>
        <w:rPr>
          <w:rFonts w:ascii="Arial" w:eastAsia="Times New Roman" w:hAnsi="Arial" w:cs="Arial"/>
        </w:rPr>
      </w:pPr>
    </w:p>
    <w:p w14:paraId="277B2A72" w14:textId="77777777" w:rsidR="00771410" w:rsidRDefault="00771410" w:rsidP="005A6EE3">
      <w:pPr>
        <w:pBdr>
          <w:top w:val="nil"/>
          <w:left w:val="nil"/>
          <w:bottom w:val="nil"/>
          <w:right w:val="nil"/>
          <w:between w:val="nil"/>
        </w:pBdr>
        <w:spacing w:after="0" w:line="240" w:lineRule="auto"/>
        <w:jc w:val="both"/>
        <w:rPr>
          <w:rFonts w:ascii="Arial" w:eastAsia="Arial" w:hAnsi="Arial" w:cs="Arial"/>
          <w:highlight w:val="white"/>
        </w:rPr>
      </w:pPr>
      <w:r w:rsidRPr="00777FCC">
        <w:rPr>
          <w:rFonts w:ascii="Arial" w:eastAsia="Arial" w:hAnsi="Arial" w:cs="Arial"/>
        </w:rPr>
        <w:t>El objetivo específico del componente es</w:t>
      </w:r>
      <w:r w:rsidRPr="00777FCC">
        <w:rPr>
          <w:rFonts w:ascii="Arial" w:eastAsia="Arial" w:hAnsi="Arial" w:cs="Arial"/>
          <w:i/>
        </w:rPr>
        <w:t xml:space="preserve">: “Revisar, actualizar, establecer e implementar actividades para efectuar un ejercicio permanente de rendición de cuentas, propiciando espacios participativos de diálogo entre la entidad y la ciudadanía”. </w:t>
      </w:r>
      <w:r w:rsidRPr="00777FCC">
        <w:rPr>
          <w:rFonts w:ascii="Arial" w:eastAsia="Arial" w:hAnsi="Arial" w:cs="Arial"/>
          <w:highlight w:val="white"/>
        </w:rPr>
        <w:t>Se encuentra conformado por cuatro subcomponentes y 15 actividades a las cuales se les dio cumplimiento en su totalidad, con corte a 31 de diciembre de 2021.</w:t>
      </w:r>
    </w:p>
    <w:p w14:paraId="3B181A07" w14:textId="77777777" w:rsidR="001B02C3" w:rsidRDefault="001B02C3" w:rsidP="005A6EE3">
      <w:pPr>
        <w:pBdr>
          <w:top w:val="nil"/>
          <w:left w:val="nil"/>
          <w:bottom w:val="nil"/>
          <w:right w:val="nil"/>
          <w:between w:val="nil"/>
        </w:pBdr>
        <w:spacing w:after="0" w:line="240" w:lineRule="auto"/>
        <w:jc w:val="both"/>
        <w:rPr>
          <w:rFonts w:ascii="Arial" w:eastAsia="Arial" w:hAnsi="Arial" w:cs="Arial"/>
          <w:highlight w:val="white"/>
        </w:rPr>
      </w:pPr>
    </w:p>
    <w:p w14:paraId="26AB4461" w14:textId="77777777" w:rsidR="005A6EE3" w:rsidRPr="005A6EE3" w:rsidRDefault="005A6EE3" w:rsidP="005A6EE3">
      <w:pPr>
        <w:spacing w:after="0" w:line="240" w:lineRule="auto"/>
        <w:jc w:val="center"/>
        <w:rPr>
          <w:rFonts w:ascii="Arial" w:eastAsia="Arial" w:hAnsi="Arial" w:cs="Arial"/>
          <w:b/>
          <w:bCs/>
          <w:sz w:val="20"/>
          <w:szCs w:val="20"/>
          <w:highlight w:val="white"/>
        </w:rPr>
      </w:pPr>
      <w:r w:rsidRPr="005A6EE3">
        <w:rPr>
          <w:rFonts w:ascii="Arial" w:eastAsia="Arial" w:hAnsi="Arial" w:cs="Arial"/>
          <w:b/>
          <w:bCs/>
          <w:sz w:val="20"/>
          <w:szCs w:val="20"/>
          <w:highlight w:val="white"/>
        </w:rPr>
        <w:t>Tabla 2. Estado actividades a 31/12/2021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078"/>
        <w:gridCol w:w="1425"/>
        <w:gridCol w:w="1892"/>
        <w:gridCol w:w="1433"/>
      </w:tblGrid>
      <w:tr w:rsidR="00371E6B" w:rsidRPr="005A6EE3" w14:paraId="70D8F7B5" w14:textId="77777777" w:rsidTr="003E242E">
        <w:trPr>
          <w:trHeight w:val="76"/>
          <w:tblHeader/>
        </w:trPr>
        <w:tc>
          <w:tcPr>
            <w:tcW w:w="0" w:type="auto"/>
            <w:shd w:val="clear" w:color="auto" w:fill="D9E2F3" w:themeFill="accent1" w:themeFillTint="33"/>
            <w:tcMar>
              <w:top w:w="100" w:type="dxa"/>
              <w:left w:w="100" w:type="dxa"/>
              <w:bottom w:w="100" w:type="dxa"/>
              <w:right w:w="100" w:type="dxa"/>
            </w:tcMar>
            <w:vAlign w:val="center"/>
          </w:tcPr>
          <w:p w14:paraId="136AFBCE" w14:textId="77777777" w:rsidR="005A6EE3" w:rsidRPr="005A6EE3" w:rsidRDefault="005A6EE3" w:rsidP="005A6EE3">
            <w:pPr>
              <w:spacing w:after="0" w:line="240" w:lineRule="auto"/>
              <w:ind w:left="-113" w:right="-113"/>
              <w:jc w:val="center"/>
              <w:rPr>
                <w:rFonts w:ascii="Arial" w:eastAsia="Arial" w:hAnsi="Arial" w:cs="Arial"/>
                <w:b/>
                <w:sz w:val="20"/>
                <w:szCs w:val="20"/>
              </w:rPr>
            </w:pPr>
            <w:r w:rsidRPr="005A6EE3">
              <w:rPr>
                <w:rFonts w:ascii="Arial" w:eastAsia="Arial" w:hAnsi="Arial" w:cs="Arial"/>
                <w:b/>
                <w:sz w:val="20"/>
                <w:szCs w:val="20"/>
              </w:rPr>
              <w:t>Subcomponente</w:t>
            </w:r>
          </w:p>
        </w:tc>
        <w:tc>
          <w:tcPr>
            <w:tcW w:w="0" w:type="auto"/>
            <w:shd w:val="clear" w:color="auto" w:fill="D9E2F3" w:themeFill="accent1" w:themeFillTint="33"/>
            <w:tcMar>
              <w:top w:w="100" w:type="dxa"/>
              <w:left w:w="100" w:type="dxa"/>
              <w:bottom w:w="100" w:type="dxa"/>
              <w:right w:w="100" w:type="dxa"/>
            </w:tcMar>
            <w:vAlign w:val="center"/>
          </w:tcPr>
          <w:p w14:paraId="0A4ADB04" w14:textId="77777777" w:rsidR="005A6EE3" w:rsidRPr="005A6EE3" w:rsidRDefault="005A6EE3" w:rsidP="005A6EE3">
            <w:pPr>
              <w:spacing w:after="0" w:line="240" w:lineRule="auto"/>
              <w:ind w:left="-113" w:right="-113"/>
              <w:jc w:val="center"/>
              <w:rPr>
                <w:rFonts w:ascii="Arial" w:eastAsia="Arial" w:hAnsi="Arial" w:cs="Arial"/>
                <w:b/>
                <w:sz w:val="20"/>
                <w:szCs w:val="20"/>
              </w:rPr>
            </w:pPr>
            <w:r w:rsidRPr="005A6EE3">
              <w:rPr>
                <w:rFonts w:ascii="Arial" w:eastAsia="Arial" w:hAnsi="Arial" w:cs="Arial"/>
                <w:b/>
                <w:sz w:val="20"/>
                <w:szCs w:val="20"/>
              </w:rPr>
              <w:t xml:space="preserve">Total, actividades </w:t>
            </w:r>
          </w:p>
        </w:tc>
        <w:tc>
          <w:tcPr>
            <w:tcW w:w="0" w:type="auto"/>
            <w:shd w:val="clear" w:color="auto" w:fill="D9E2F3" w:themeFill="accent1" w:themeFillTint="33"/>
            <w:tcMar>
              <w:top w:w="100" w:type="dxa"/>
              <w:left w:w="100" w:type="dxa"/>
              <w:bottom w:w="100" w:type="dxa"/>
              <w:right w:w="100" w:type="dxa"/>
            </w:tcMar>
            <w:vAlign w:val="center"/>
          </w:tcPr>
          <w:p w14:paraId="74C0DF5F" w14:textId="77777777" w:rsidR="005A6EE3" w:rsidRPr="005A6EE3" w:rsidRDefault="007936BC" w:rsidP="005A6EE3">
            <w:pPr>
              <w:spacing w:after="0" w:line="240" w:lineRule="auto"/>
              <w:ind w:left="-113" w:right="-113"/>
              <w:jc w:val="center"/>
              <w:rPr>
                <w:rFonts w:ascii="Arial" w:eastAsia="Arial" w:hAnsi="Arial" w:cs="Arial"/>
                <w:b/>
                <w:sz w:val="20"/>
                <w:szCs w:val="20"/>
              </w:rPr>
            </w:pPr>
            <w:r w:rsidRPr="005A6EE3">
              <w:rPr>
                <w:rFonts w:ascii="Arial" w:eastAsia="Arial" w:hAnsi="Arial" w:cs="Arial"/>
                <w:b/>
                <w:sz w:val="20"/>
                <w:szCs w:val="20"/>
              </w:rPr>
              <w:t>Actividades por finalizar</w:t>
            </w:r>
            <w:r w:rsidR="005A6EE3" w:rsidRPr="005A6EE3">
              <w:rPr>
                <w:rFonts w:ascii="Arial" w:eastAsia="Arial" w:hAnsi="Arial" w:cs="Arial"/>
                <w:b/>
                <w:sz w:val="20"/>
                <w:szCs w:val="20"/>
              </w:rPr>
              <w:t xml:space="preserve"> 31/12/2021</w:t>
            </w:r>
          </w:p>
        </w:tc>
        <w:tc>
          <w:tcPr>
            <w:tcW w:w="0" w:type="auto"/>
            <w:shd w:val="clear" w:color="auto" w:fill="D9E2F3" w:themeFill="accent1" w:themeFillTint="33"/>
            <w:tcMar>
              <w:top w:w="100" w:type="dxa"/>
              <w:left w:w="100" w:type="dxa"/>
              <w:bottom w:w="100" w:type="dxa"/>
              <w:right w:w="100" w:type="dxa"/>
            </w:tcMar>
            <w:vAlign w:val="center"/>
          </w:tcPr>
          <w:p w14:paraId="26464530" w14:textId="77777777" w:rsidR="005A6EE3" w:rsidRPr="005A6EE3" w:rsidRDefault="005A6EE3" w:rsidP="005A6EE3">
            <w:pPr>
              <w:spacing w:after="0" w:line="240" w:lineRule="auto"/>
              <w:ind w:left="-113" w:right="-113"/>
              <w:jc w:val="center"/>
              <w:rPr>
                <w:rFonts w:ascii="Arial" w:eastAsia="Arial" w:hAnsi="Arial" w:cs="Arial"/>
                <w:b/>
                <w:sz w:val="20"/>
                <w:szCs w:val="20"/>
              </w:rPr>
            </w:pPr>
            <w:r w:rsidRPr="005A6EE3">
              <w:rPr>
                <w:rFonts w:ascii="Arial" w:eastAsia="Arial" w:hAnsi="Arial" w:cs="Arial"/>
                <w:b/>
                <w:sz w:val="20"/>
                <w:szCs w:val="20"/>
              </w:rPr>
              <w:t xml:space="preserve">Finalizadas </w:t>
            </w:r>
          </w:p>
        </w:tc>
      </w:tr>
      <w:tr w:rsidR="005A6EE3" w:rsidRPr="005A6EE3" w14:paraId="0A101C8B" w14:textId="77777777" w:rsidTr="00371E6B">
        <w:trPr>
          <w:trHeight w:val="100"/>
        </w:trPr>
        <w:tc>
          <w:tcPr>
            <w:tcW w:w="0" w:type="auto"/>
            <w:shd w:val="clear" w:color="auto" w:fill="FFFFFF"/>
            <w:tcMar>
              <w:top w:w="100" w:type="dxa"/>
              <w:left w:w="100" w:type="dxa"/>
              <w:bottom w:w="100" w:type="dxa"/>
              <w:right w:w="100" w:type="dxa"/>
            </w:tcMar>
            <w:vAlign w:val="center"/>
          </w:tcPr>
          <w:p w14:paraId="4EA3E093" w14:textId="77777777" w:rsidR="005A6EE3" w:rsidRPr="005A6EE3" w:rsidRDefault="005A6EE3" w:rsidP="00371E6B">
            <w:pPr>
              <w:spacing w:after="0" w:line="240" w:lineRule="auto"/>
              <w:ind w:left="-57" w:right="-57"/>
              <w:rPr>
                <w:rFonts w:ascii="Arial" w:eastAsia="Arial" w:hAnsi="Arial" w:cs="Arial"/>
                <w:sz w:val="20"/>
                <w:szCs w:val="20"/>
              </w:rPr>
            </w:pPr>
            <w:r w:rsidRPr="005A6EE3">
              <w:rPr>
                <w:rFonts w:ascii="Arial" w:eastAsia="Arial" w:hAnsi="Arial" w:cs="Arial"/>
                <w:sz w:val="20"/>
                <w:szCs w:val="20"/>
              </w:rPr>
              <w:t>Información de calidad y en lenguaje comprensible</w:t>
            </w:r>
          </w:p>
        </w:tc>
        <w:tc>
          <w:tcPr>
            <w:tcW w:w="0" w:type="auto"/>
            <w:shd w:val="clear" w:color="auto" w:fill="FFFFFF"/>
            <w:tcMar>
              <w:top w:w="100" w:type="dxa"/>
              <w:left w:w="100" w:type="dxa"/>
              <w:bottom w:w="100" w:type="dxa"/>
              <w:right w:w="100" w:type="dxa"/>
            </w:tcMar>
            <w:vAlign w:val="center"/>
          </w:tcPr>
          <w:p w14:paraId="7FEB511F" w14:textId="77777777" w:rsidR="005A6EE3" w:rsidRPr="005A6EE3" w:rsidRDefault="005A6EE3" w:rsidP="005A6EE3">
            <w:pPr>
              <w:spacing w:after="0" w:line="240" w:lineRule="auto"/>
              <w:ind w:left="-113" w:right="-113"/>
              <w:jc w:val="center"/>
              <w:rPr>
                <w:rFonts w:ascii="Arial" w:eastAsia="Arial" w:hAnsi="Arial" w:cs="Arial"/>
                <w:sz w:val="20"/>
                <w:szCs w:val="20"/>
              </w:rPr>
            </w:pPr>
            <w:r w:rsidRPr="005A6EE3">
              <w:rPr>
                <w:rFonts w:ascii="Arial" w:eastAsia="Arial" w:hAnsi="Arial" w:cs="Arial"/>
                <w:sz w:val="20"/>
                <w:szCs w:val="20"/>
              </w:rPr>
              <w:t>1.1, 1.2, 1.3, 1.4, 1.5</w:t>
            </w:r>
          </w:p>
        </w:tc>
        <w:tc>
          <w:tcPr>
            <w:tcW w:w="0" w:type="auto"/>
            <w:tcMar>
              <w:top w:w="100" w:type="dxa"/>
              <w:left w:w="100" w:type="dxa"/>
              <w:bottom w:w="100" w:type="dxa"/>
              <w:right w:w="100" w:type="dxa"/>
            </w:tcMar>
            <w:vAlign w:val="center"/>
          </w:tcPr>
          <w:p w14:paraId="01941DC8" w14:textId="77777777" w:rsidR="005A6EE3" w:rsidRPr="005A6EE3" w:rsidRDefault="005A6EE3" w:rsidP="005A6EE3">
            <w:pPr>
              <w:spacing w:after="0" w:line="240" w:lineRule="auto"/>
              <w:ind w:left="-57" w:right="-57"/>
              <w:jc w:val="center"/>
              <w:rPr>
                <w:rFonts w:ascii="Arial" w:eastAsia="Arial" w:hAnsi="Arial" w:cs="Arial"/>
                <w:sz w:val="20"/>
                <w:szCs w:val="20"/>
              </w:rPr>
            </w:pPr>
            <w:r w:rsidRPr="005A6EE3">
              <w:rPr>
                <w:rFonts w:ascii="Arial" w:eastAsia="Arial" w:hAnsi="Arial" w:cs="Arial"/>
                <w:sz w:val="20"/>
                <w:szCs w:val="20"/>
              </w:rPr>
              <w:t>1.1 – 1.2 – 1.3 – 1.4 – 1.5</w:t>
            </w:r>
          </w:p>
        </w:tc>
        <w:tc>
          <w:tcPr>
            <w:tcW w:w="0" w:type="auto"/>
            <w:tcMar>
              <w:top w:w="100" w:type="dxa"/>
              <w:left w:w="100" w:type="dxa"/>
              <w:bottom w:w="100" w:type="dxa"/>
              <w:right w:w="100" w:type="dxa"/>
            </w:tcMar>
            <w:vAlign w:val="center"/>
          </w:tcPr>
          <w:p w14:paraId="2A473D87" w14:textId="77777777" w:rsidR="005A6EE3" w:rsidRPr="005A6EE3" w:rsidRDefault="005A6EE3" w:rsidP="005A6EE3">
            <w:pPr>
              <w:spacing w:after="0" w:line="240" w:lineRule="auto"/>
              <w:ind w:left="-57" w:right="-57"/>
              <w:jc w:val="center"/>
              <w:rPr>
                <w:rFonts w:ascii="Arial" w:eastAsia="Arial" w:hAnsi="Arial" w:cs="Arial"/>
                <w:sz w:val="20"/>
                <w:szCs w:val="20"/>
              </w:rPr>
            </w:pPr>
            <w:r w:rsidRPr="005A6EE3">
              <w:rPr>
                <w:rFonts w:ascii="Arial" w:eastAsia="Arial" w:hAnsi="Arial" w:cs="Arial"/>
                <w:sz w:val="20"/>
                <w:szCs w:val="20"/>
              </w:rPr>
              <w:t>1.1, 1.2, 1.3, 1.4, 1.5</w:t>
            </w:r>
          </w:p>
        </w:tc>
      </w:tr>
      <w:tr w:rsidR="005A6EE3" w:rsidRPr="005A6EE3" w14:paraId="2D220CF8" w14:textId="77777777" w:rsidTr="00371E6B">
        <w:trPr>
          <w:trHeight w:val="15"/>
        </w:trPr>
        <w:tc>
          <w:tcPr>
            <w:tcW w:w="0" w:type="auto"/>
            <w:shd w:val="clear" w:color="auto" w:fill="FFFFFF"/>
            <w:tcMar>
              <w:top w:w="100" w:type="dxa"/>
              <w:left w:w="100" w:type="dxa"/>
              <w:bottom w:w="100" w:type="dxa"/>
              <w:right w:w="100" w:type="dxa"/>
            </w:tcMar>
            <w:vAlign w:val="center"/>
          </w:tcPr>
          <w:p w14:paraId="2723BDD4" w14:textId="77777777" w:rsidR="005A6EE3" w:rsidRPr="005A6EE3" w:rsidRDefault="005A6EE3" w:rsidP="00371E6B">
            <w:pPr>
              <w:spacing w:after="0" w:line="240" w:lineRule="auto"/>
              <w:ind w:left="-57" w:right="-57"/>
              <w:rPr>
                <w:rFonts w:ascii="Arial" w:eastAsia="Arial" w:hAnsi="Arial" w:cs="Arial"/>
                <w:sz w:val="20"/>
                <w:szCs w:val="20"/>
              </w:rPr>
            </w:pPr>
            <w:r w:rsidRPr="005A6EE3">
              <w:rPr>
                <w:rFonts w:ascii="Arial" w:eastAsia="Arial" w:hAnsi="Arial" w:cs="Arial"/>
                <w:sz w:val="20"/>
                <w:szCs w:val="20"/>
              </w:rPr>
              <w:t>Diálogo de doble vía con la ciudadanía y sus organizaciones</w:t>
            </w:r>
          </w:p>
        </w:tc>
        <w:tc>
          <w:tcPr>
            <w:tcW w:w="0" w:type="auto"/>
            <w:shd w:val="clear" w:color="auto" w:fill="FFFFFF"/>
            <w:tcMar>
              <w:top w:w="100" w:type="dxa"/>
              <w:left w:w="100" w:type="dxa"/>
              <w:bottom w:w="100" w:type="dxa"/>
              <w:right w:w="100" w:type="dxa"/>
            </w:tcMar>
            <w:vAlign w:val="center"/>
          </w:tcPr>
          <w:p w14:paraId="21362820" w14:textId="77777777" w:rsidR="005A6EE3" w:rsidRPr="005A6EE3" w:rsidRDefault="005A6EE3" w:rsidP="005A6EE3">
            <w:pPr>
              <w:spacing w:after="0" w:line="240" w:lineRule="auto"/>
              <w:ind w:left="-57" w:right="-57"/>
              <w:jc w:val="center"/>
              <w:rPr>
                <w:rFonts w:ascii="Arial" w:eastAsia="Arial" w:hAnsi="Arial" w:cs="Arial"/>
                <w:sz w:val="20"/>
                <w:szCs w:val="20"/>
              </w:rPr>
            </w:pPr>
            <w:r w:rsidRPr="005A6EE3">
              <w:rPr>
                <w:rFonts w:ascii="Arial" w:eastAsia="Arial" w:hAnsi="Arial" w:cs="Arial"/>
                <w:sz w:val="20"/>
                <w:szCs w:val="20"/>
              </w:rPr>
              <w:t>2.1 – 2.2 – 2.3</w:t>
            </w:r>
          </w:p>
        </w:tc>
        <w:tc>
          <w:tcPr>
            <w:tcW w:w="0" w:type="auto"/>
            <w:tcMar>
              <w:top w:w="100" w:type="dxa"/>
              <w:left w:w="100" w:type="dxa"/>
              <w:bottom w:w="100" w:type="dxa"/>
              <w:right w:w="100" w:type="dxa"/>
            </w:tcMar>
            <w:vAlign w:val="center"/>
          </w:tcPr>
          <w:p w14:paraId="35AE1500" w14:textId="77777777" w:rsidR="005A6EE3" w:rsidRPr="005A6EE3" w:rsidRDefault="005A6EE3" w:rsidP="005A6EE3">
            <w:pPr>
              <w:spacing w:after="0" w:line="240" w:lineRule="auto"/>
              <w:ind w:left="-57" w:right="-57"/>
              <w:jc w:val="center"/>
              <w:rPr>
                <w:rFonts w:ascii="Arial" w:eastAsia="Arial" w:hAnsi="Arial" w:cs="Arial"/>
                <w:sz w:val="20"/>
                <w:szCs w:val="20"/>
              </w:rPr>
            </w:pPr>
            <w:r w:rsidRPr="005A6EE3">
              <w:rPr>
                <w:rFonts w:ascii="Arial" w:eastAsia="Arial" w:hAnsi="Arial" w:cs="Arial"/>
                <w:sz w:val="20"/>
                <w:szCs w:val="20"/>
              </w:rPr>
              <w:t>2.1 – 2.2 – 2.3</w:t>
            </w:r>
          </w:p>
        </w:tc>
        <w:tc>
          <w:tcPr>
            <w:tcW w:w="0" w:type="auto"/>
            <w:tcMar>
              <w:top w:w="100" w:type="dxa"/>
              <w:left w:w="100" w:type="dxa"/>
              <w:bottom w:w="100" w:type="dxa"/>
              <w:right w:w="100" w:type="dxa"/>
            </w:tcMar>
            <w:vAlign w:val="center"/>
          </w:tcPr>
          <w:p w14:paraId="72687A20" w14:textId="77777777" w:rsidR="005A6EE3" w:rsidRPr="005A6EE3" w:rsidRDefault="005A6EE3" w:rsidP="005A6EE3">
            <w:pPr>
              <w:spacing w:after="0" w:line="240" w:lineRule="auto"/>
              <w:ind w:left="-57" w:right="-57"/>
              <w:jc w:val="center"/>
              <w:rPr>
                <w:rFonts w:ascii="Arial" w:eastAsia="Arial" w:hAnsi="Arial" w:cs="Arial"/>
                <w:sz w:val="20"/>
                <w:szCs w:val="20"/>
              </w:rPr>
            </w:pPr>
            <w:r w:rsidRPr="005A6EE3">
              <w:rPr>
                <w:rFonts w:ascii="Arial" w:eastAsia="Arial" w:hAnsi="Arial" w:cs="Arial"/>
                <w:sz w:val="20"/>
                <w:szCs w:val="20"/>
              </w:rPr>
              <w:t>2.1 – 2.2 – 2.3</w:t>
            </w:r>
          </w:p>
        </w:tc>
      </w:tr>
      <w:tr w:rsidR="005A6EE3" w:rsidRPr="005A6EE3" w14:paraId="395502EE" w14:textId="77777777" w:rsidTr="00371E6B">
        <w:trPr>
          <w:trHeight w:val="15"/>
        </w:trPr>
        <w:tc>
          <w:tcPr>
            <w:tcW w:w="0" w:type="auto"/>
            <w:shd w:val="clear" w:color="auto" w:fill="FFFFFF"/>
            <w:tcMar>
              <w:top w:w="100" w:type="dxa"/>
              <w:left w:w="100" w:type="dxa"/>
              <w:bottom w:w="100" w:type="dxa"/>
              <w:right w:w="100" w:type="dxa"/>
            </w:tcMar>
            <w:vAlign w:val="center"/>
          </w:tcPr>
          <w:p w14:paraId="0E585CF0" w14:textId="77777777" w:rsidR="005A6EE3" w:rsidRPr="005A6EE3" w:rsidRDefault="005A6EE3" w:rsidP="005A6EE3">
            <w:pPr>
              <w:spacing w:after="0" w:line="240" w:lineRule="auto"/>
              <w:ind w:left="-57" w:right="-57"/>
              <w:jc w:val="both"/>
              <w:rPr>
                <w:rFonts w:ascii="Arial" w:eastAsia="Arial" w:hAnsi="Arial" w:cs="Arial"/>
                <w:sz w:val="20"/>
                <w:szCs w:val="20"/>
              </w:rPr>
            </w:pPr>
            <w:r w:rsidRPr="005A6EE3">
              <w:rPr>
                <w:rFonts w:ascii="Arial" w:eastAsia="Arial" w:hAnsi="Arial" w:cs="Arial"/>
                <w:sz w:val="20"/>
                <w:szCs w:val="20"/>
              </w:rPr>
              <w:lastRenderedPageBreak/>
              <w:t>Incentivos para motivar la cultura de la rendición y petición de cuentas /</w:t>
            </w:r>
          </w:p>
        </w:tc>
        <w:tc>
          <w:tcPr>
            <w:tcW w:w="0" w:type="auto"/>
            <w:shd w:val="clear" w:color="auto" w:fill="FFFFFF"/>
            <w:tcMar>
              <w:top w:w="100" w:type="dxa"/>
              <w:left w:w="100" w:type="dxa"/>
              <w:bottom w:w="100" w:type="dxa"/>
              <w:right w:w="100" w:type="dxa"/>
            </w:tcMar>
            <w:vAlign w:val="center"/>
          </w:tcPr>
          <w:p w14:paraId="6EF22AAB" w14:textId="77777777" w:rsidR="005A6EE3" w:rsidRPr="005A6EE3" w:rsidRDefault="005A6EE3" w:rsidP="005A6EE3">
            <w:pPr>
              <w:spacing w:after="0" w:line="240" w:lineRule="auto"/>
              <w:ind w:left="-57" w:right="-57"/>
              <w:jc w:val="center"/>
              <w:rPr>
                <w:rFonts w:ascii="Arial" w:eastAsia="Arial" w:hAnsi="Arial" w:cs="Arial"/>
                <w:sz w:val="20"/>
                <w:szCs w:val="20"/>
              </w:rPr>
            </w:pPr>
            <w:r w:rsidRPr="005A6EE3">
              <w:rPr>
                <w:rFonts w:ascii="Arial" w:eastAsia="Arial" w:hAnsi="Arial" w:cs="Arial"/>
                <w:sz w:val="20"/>
                <w:szCs w:val="20"/>
              </w:rPr>
              <w:t>3.1 – 3.2 – 3.3 – 3.4</w:t>
            </w:r>
          </w:p>
        </w:tc>
        <w:tc>
          <w:tcPr>
            <w:tcW w:w="0" w:type="auto"/>
            <w:tcMar>
              <w:top w:w="100" w:type="dxa"/>
              <w:left w:w="100" w:type="dxa"/>
              <w:bottom w:w="100" w:type="dxa"/>
              <w:right w:w="100" w:type="dxa"/>
            </w:tcMar>
            <w:vAlign w:val="center"/>
          </w:tcPr>
          <w:p w14:paraId="5B5BC6E6" w14:textId="77777777" w:rsidR="005A6EE3" w:rsidRPr="005A6EE3" w:rsidRDefault="005A6EE3" w:rsidP="005A6EE3">
            <w:pPr>
              <w:spacing w:after="0" w:line="240" w:lineRule="auto"/>
              <w:ind w:left="-57" w:right="-57"/>
              <w:jc w:val="center"/>
              <w:rPr>
                <w:rFonts w:ascii="Arial" w:eastAsia="Arial" w:hAnsi="Arial" w:cs="Arial"/>
                <w:sz w:val="20"/>
                <w:szCs w:val="20"/>
              </w:rPr>
            </w:pPr>
            <w:r w:rsidRPr="005A6EE3">
              <w:rPr>
                <w:rFonts w:ascii="Arial" w:eastAsia="Arial" w:hAnsi="Arial" w:cs="Arial"/>
                <w:sz w:val="20"/>
                <w:szCs w:val="20"/>
              </w:rPr>
              <w:t>3.1 – 3.2 – 3.3 – 3.4</w:t>
            </w:r>
          </w:p>
        </w:tc>
        <w:tc>
          <w:tcPr>
            <w:tcW w:w="0" w:type="auto"/>
            <w:tcMar>
              <w:top w:w="100" w:type="dxa"/>
              <w:left w:w="100" w:type="dxa"/>
              <w:bottom w:w="100" w:type="dxa"/>
              <w:right w:w="100" w:type="dxa"/>
            </w:tcMar>
            <w:vAlign w:val="center"/>
          </w:tcPr>
          <w:p w14:paraId="6AEA4B3B" w14:textId="77777777" w:rsidR="005A6EE3" w:rsidRPr="005A6EE3" w:rsidRDefault="005A6EE3" w:rsidP="005A6EE3">
            <w:pPr>
              <w:spacing w:after="0" w:line="240" w:lineRule="auto"/>
              <w:ind w:left="-57" w:right="-57"/>
              <w:jc w:val="center"/>
              <w:rPr>
                <w:rFonts w:ascii="Arial" w:eastAsia="Arial" w:hAnsi="Arial" w:cs="Arial"/>
                <w:sz w:val="20"/>
                <w:szCs w:val="20"/>
              </w:rPr>
            </w:pPr>
            <w:r w:rsidRPr="005A6EE3">
              <w:rPr>
                <w:rFonts w:ascii="Arial" w:eastAsia="Arial" w:hAnsi="Arial" w:cs="Arial"/>
                <w:sz w:val="20"/>
                <w:szCs w:val="20"/>
              </w:rPr>
              <w:t>3.1 – 3.2 – 3.3 – 3.4</w:t>
            </w:r>
          </w:p>
        </w:tc>
      </w:tr>
      <w:tr w:rsidR="005A6EE3" w:rsidRPr="005A6EE3" w14:paraId="527FC162" w14:textId="77777777" w:rsidTr="003E242E">
        <w:trPr>
          <w:trHeight w:val="36"/>
        </w:trPr>
        <w:tc>
          <w:tcPr>
            <w:tcW w:w="0" w:type="auto"/>
            <w:shd w:val="clear" w:color="auto" w:fill="FFFFFF"/>
            <w:tcMar>
              <w:top w:w="100" w:type="dxa"/>
              <w:left w:w="100" w:type="dxa"/>
              <w:bottom w:w="100" w:type="dxa"/>
              <w:right w:w="100" w:type="dxa"/>
            </w:tcMar>
            <w:vAlign w:val="center"/>
          </w:tcPr>
          <w:p w14:paraId="0D5E3EE7" w14:textId="77777777" w:rsidR="005A6EE3" w:rsidRPr="005A6EE3" w:rsidRDefault="005A6EE3" w:rsidP="005A6EE3">
            <w:pPr>
              <w:spacing w:after="0" w:line="240" w:lineRule="auto"/>
              <w:ind w:left="-57" w:right="-57"/>
              <w:jc w:val="both"/>
              <w:rPr>
                <w:rFonts w:ascii="Arial" w:eastAsia="Arial" w:hAnsi="Arial" w:cs="Arial"/>
                <w:sz w:val="20"/>
                <w:szCs w:val="20"/>
              </w:rPr>
            </w:pPr>
            <w:r w:rsidRPr="005A6EE3">
              <w:rPr>
                <w:rFonts w:ascii="Arial" w:eastAsia="Arial" w:hAnsi="Arial" w:cs="Arial"/>
                <w:sz w:val="20"/>
                <w:szCs w:val="20"/>
              </w:rPr>
              <w:t>Evaluación interna y externa del proceso de rendición de cuentas y retroalimentación a la gestión institucional</w:t>
            </w:r>
          </w:p>
        </w:tc>
        <w:tc>
          <w:tcPr>
            <w:tcW w:w="0" w:type="auto"/>
            <w:shd w:val="clear" w:color="auto" w:fill="FFFFFF"/>
            <w:tcMar>
              <w:top w:w="100" w:type="dxa"/>
              <w:left w:w="100" w:type="dxa"/>
              <w:bottom w:w="100" w:type="dxa"/>
              <w:right w:w="100" w:type="dxa"/>
            </w:tcMar>
            <w:vAlign w:val="center"/>
          </w:tcPr>
          <w:p w14:paraId="739FE09B" w14:textId="77777777" w:rsidR="005A6EE3" w:rsidRPr="005A6EE3" w:rsidRDefault="005A6EE3" w:rsidP="005A6EE3">
            <w:pPr>
              <w:spacing w:after="0" w:line="240" w:lineRule="auto"/>
              <w:ind w:left="-57" w:right="-57"/>
              <w:jc w:val="center"/>
              <w:rPr>
                <w:rFonts w:ascii="Arial" w:eastAsia="Arial" w:hAnsi="Arial" w:cs="Arial"/>
                <w:sz w:val="20"/>
                <w:szCs w:val="20"/>
              </w:rPr>
            </w:pPr>
            <w:r w:rsidRPr="005A6EE3">
              <w:rPr>
                <w:rFonts w:ascii="Arial" w:eastAsia="Arial" w:hAnsi="Arial" w:cs="Arial"/>
                <w:sz w:val="20"/>
                <w:szCs w:val="20"/>
              </w:rPr>
              <w:t>4.1 - 4.2 - 4.3</w:t>
            </w:r>
          </w:p>
        </w:tc>
        <w:tc>
          <w:tcPr>
            <w:tcW w:w="0" w:type="auto"/>
            <w:tcMar>
              <w:top w:w="100" w:type="dxa"/>
              <w:left w:w="100" w:type="dxa"/>
              <w:bottom w:w="100" w:type="dxa"/>
              <w:right w:w="100" w:type="dxa"/>
            </w:tcMar>
            <w:vAlign w:val="center"/>
          </w:tcPr>
          <w:p w14:paraId="57789F74" w14:textId="77777777" w:rsidR="005A6EE3" w:rsidRPr="005A6EE3" w:rsidRDefault="005A6EE3" w:rsidP="005A6EE3">
            <w:pPr>
              <w:spacing w:after="0" w:line="240" w:lineRule="auto"/>
              <w:ind w:left="-57" w:right="-57"/>
              <w:jc w:val="center"/>
              <w:rPr>
                <w:rFonts w:ascii="Arial" w:eastAsia="Arial" w:hAnsi="Arial" w:cs="Arial"/>
                <w:sz w:val="20"/>
                <w:szCs w:val="20"/>
              </w:rPr>
            </w:pPr>
            <w:r w:rsidRPr="005A6EE3">
              <w:rPr>
                <w:rFonts w:ascii="Arial" w:eastAsia="Arial" w:hAnsi="Arial" w:cs="Arial"/>
                <w:sz w:val="20"/>
                <w:szCs w:val="20"/>
              </w:rPr>
              <w:t>4.1 - 4.2 - 4.3</w:t>
            </w:r>
          </w:p>
        </w:tc>
        <w:tc>
          <w:tcPr>
            <w:tcW w:w="0" w:type="auto"/>
            <w:tcMar>
              <w:top w:w="100" w:type="dxa"/>
              <w:left w:w="100" w:type="dxa"/>
              <w:bottom w:w="100" w:type="dxa"/>
              <w:right w:w="100" w:type="dxa"/>
            </w:tcMar>
            <w:vAlign w:val="center"/>
          </w:tcPr>
          <w:p w14:paraId="498A1CCD" w14:textId="77777777" w:rsidR="005A6EE3" w:rsidRPr="005A6EE3" w:rsidRDefault="005A6EE3" w:rsidP="005A6EE3">
            <w:pPr>
              <w:spacing w:after="0" w:line="240" w:lineRule="auto"/>
              <w:ind w:left="-57" w:right="-57"/>
              <w:jc w:val="center"/>
              <w:rPr>
                <w:rFonts w:ascii="Arial" w:eastAsia="Arial" w:hAnsi="Arial" w:cs="Arial"/>
                <w:sz w:val="20"/>
                <w:szCs w:val="20"/>
              </w:rPr>
            </w:pPr>
            <w:r w:rsidRPr="005A6EE3">
              <w:rPr>
                <w:rFonts w:ascii="Arial" w:eastAsia="Arial" w:hAnsi="Arial" w:cs="Arial"/>
                <w:sz w:val="20"/>
                <w:szCs w:val="20"/>
              </w:rPr>
              <w:t>4.1 - 4.2 - 4.3</w:t>
            </w:r>
          </w:p>
        </w:tc>
      </w:tr>
    </w:tbl>
    <w:p w14:paraId="0A2AAF70" w14:textId="77777777" w:rsidR="005A6EE3" w:rsidRPr="005A6EE3" w:rsidRDefault="005A6EE3" w:rsidP="005A6EE3">
      <w:pPr>
        <w:spacing w:after="0" w:line="240" w:lineRule="auto"/>
        <w:jc w:val="both"/>
        <w:rPr>
          <w:rFonts w:ascii="Arial" w:eastAsia="Arial" w:hAnsi="Arial" w:cs="Arial"/>
          <w:highlight w:val="white"/>
        </w:rPr>
      </w:pPr>
    </w:p>
    <w:p w14:paraId="2298FF35" w14:textId="77777777" w:rsidR="00771410" w:rsidRDefault="00771410" w:rsidP="00015726">
      <w:pPr>
        <w:spacing w:after="0" w:line="240" w:lineRule="auto"/>
        <w:jc w:val="both"/>
        <w:rPr>
          <w:rFonts w:ascii="Arial" w:eastAsia="Arial" w:hAnsi="Arial" w:cs="Arial"/>
        </w:rPr>
      </w:pPr>
      <w:r w:rsidRPr="00777FCC">
        <w:rPr>
          <w:rFonts w:ascii="Arial" w:eastAsia="Arial" w:hAnsi="Arial" w:cs="Arial"/>
          <w:highlight w:val="white"/>
        </w:rPr>
        <w:t xml:space="preserve">Es pertinente mencionar que las actividades </w:t>
      </w:r>
      <w:r w:rsidRPr="00777FCC">
        <w:rPr>
          <w:rFonts w:ascii="Arial" w:eastAsia="Arial" w:hAnsi="Arial" w:cs="Arial"/>
        </w:rPr>
        <w:t xml:space="preserve">1.1 </w:t>
      </w:r>
      <w:r w:rsidRPr="00777FCC">
        <w:rPr>
          <w:rFonts w:ascii="Arial" w:eastAsia="Arial" w:hAnsi="Arial" w:cs="Arial"/>
          <w:i/>
        </w:rPr>
        <w:t>“Publicar informe de gestión del año 2020. Elaborar trimestralmente el informe de gestión de la vigencia 2021 de acuerdo con información reportada por las Áreas y Dependencias y solicitar su publicación en la página web del IDRD”</w:t>
      </w:r>
      <w:r w:rsidRPr="00777FCC">
        <w:rPr>
          <w:rFonts w:ascii="Arial" w:eastAsia="Arial" w:hAnsi="Arial" w:cs="Arial"/>
        </w:rPr>
        <w:t xml:space="preserve"> y 1.2 </w:t>
      </w:r>
      <w:r w:rsidRPr="00777FCC">
        <w:rPr>
          <w:rFonts w:ascii="Arial" w:eastAsia="Arial" w:hAnsi="Arial" w:cs="Arial"/>
          <w:i/>
        </w:rPr>
        <w:t>“Solicitar la socialización del informe de gestión publicado en la página web por redes sociales, correo electrónico”</w:t>
      </w:r>
      <w:r w:rsidRPr="00777FCC">
        <w:rPr>
          <w:rFonts w:ascii="Arial" w:eastAsia="Arial" w:hAnsi="Arial" w:cs="Arial"/>
        </w:rPr>
        <w:t>, se les dio cumplimiento del 100% toda vez que la publicación y socialización de los informes correspondientes al cuarto trimestre de 2021 están programadas para su ejecución hasta el 31 de enero y 10 de febrero de 2022, respectivamente; por lo tanto, a 31 de diciembre de 2021 ya se tenía cumplimiento de lo planeado.</w:t>
      </w:r>
    </w:p>
    <w:p w14:paraId="62834B79" w14:textId="77777777" w:rsidR="001B02C3" w:rsidRPr="00777FCC" w:rsidRDefault="001B02C3" w:rsidP="00015726">
      <w:pPr>
        <w:spacing w:after="0" w:line="240" w:lineRule="auto"/>
        <w:jc w:val="both"/>
        <w:rPr>
          <w:rFonts w:ascii="Arial" w:eastAsia="Arial" w:hAnsi="Arial" w:cs="Arial"/>
        </w:rPr>
      </w:pPr>
    </w:p>
    <w:p w14:paraId="61F35C23" w14:textId="77777777" w:rsidR="00771410" w:rsidRDefault="00771410" w:rsidP="00015726">
      <w:pPr>
        <w:spacing w:after="0" w:line="240" w:lineRule="auto"/>
        <w:jc w:val="both"/>
        <w:rPr>
          <w:rFonts w:ascii="Arial" w:eastAsia="Arial" w:hAnsi="Arial" w:cs="Arial"/>
        </w:rPr>
      </w:pPr>
      <w:r w:rsidRPr="00777FCC">
        <w:rPr>
          <w:rFonts w:ascii="Arial" w:eastAsia="Arial" w:hAnsi="Arial" w:cs="Arial"/>
        </w:rPr>
        <w:t xml:space="preserve">Respecto de las actividades 1.3 </w:t>
      </w:r>
      <w:r w:rsidRPr="00777FCC">
        <w:rPr>
          <w:rFonts w:ascii="Arial" w:eastAsia="Arial" w:hAnsi="Arial" w:cs="Arial"/>
          <w:i/>
        </w:rPr>
        <w:t xml:space="preserve">“Elaborar y publicar el informe de Rendición de Cuentas de la Gestión Contractual y Administrativa 2020 que contiene el Balance de Resultados del Plan Distrital de Desarrollo 2020-2024 Un Nuevo Contrato Social y Ambiental para la Bogotá del Siglo XXI. (CIRCULAR No. 028 DE DICIEMBRE 29 DE 2020 - SDP)” </w:t>
      </w:r>
      <w:r w:rsidRPr="00777FCC">
        <w:rPr>
          <w:rFonts w:ascii="Arial" w:eastAsia="Arial" w:hAnsi="Arial" w:cs="Arial"/>
        </w:rPr>
        <w:t>y 3.2</w:t>
      </w:r>
      <w:r w:rsidRPr="00777FCC">
        <w:rPr>
          <w:rFonts w:ascii="Arial" w:eastAsia="Arial" w:hAnsi="Arial" w:cs="Arial"/>
          <w:i/>
        </w:rPr>
        <w:t xml:space="preserve"> “Realizar charla al grupo de trabajo conformado por cada subdirección misional sobre el proceso de rendición de cuentas y sobre el manejo de la plataforma colibrí”</w:t>
      </w:r>
      <w:r w:rsidRPr="00777FCC">
        <w:rPr>
          <w:rFonts w:ascii="Arial" w:eastAsia="Arial" w:hAnsi="Arial" w:cs="Arial"/>
        </w:rPr>
        <w:t>, habían sido cumplidas en su totalidad desde el primer trimestre de 2021.</w:t>
      </w:r>
    </w:p>
    <w:p w14:paraId="50229C3B" w14:textId="77777777" w:rsidR="001B02C3" w:rsidRPr="00777FCC" w:rsidRDefault="001B02C3" w:rsidP="00015726">
      <w:pPr>
        <w:spacing w:after="0" w:line="240" w:lineRule="auto"/>
        <w:jc w:val="both"/>
        <w:rPr>
          <w:rFonts w:ascii="Arial" w:eastAsia="Arial" w:hAnsi="Arial" w:cs="Arial"/>
        </w:rPr>
      </w:pPr>
    </w:p>
    <w:p w14:paraId="5AD06464" w14:textId="77777777" w:rsidR="00771410" w:rsidRPr="00777FCC" w:rsidRDefault="00771410" w:rsidP="00015726">
      <w:pPr>
        <w:spacing w:after="0" w:line="240" w:lineRule="auto"/>
        <w:jc w:val="both"/>
        <w:rPr>
          <w:rFonts w:ascii="Arial" w:eastAsia="Arial" w:hAnsi="Arial" w:cs="Arial"/>
        </w:rPr>
      </w:pPr>
      <w:r w:rsidRPr="00777FCC">
        <w:rPr>
          <w:rFonts w:ascii="Arial" w:eastAsia="Arial" w:hAnsi="Arial" w:cs="Arial"/>
        </w:rPr>
        <w:t xml:space="preserve">La ejecución de las actividades 4.2 </w:t>
      </w:r>
      <w:r w:rsidRPr="00777FCC">
        <w:rPr>
          <w:rFonts w:ascii="Arial" w:eastAsia="Arial" w:hAnsi="Arial" w:cs="Arial"/>
          <w:i/>
        </w:rPr>
        <w:t>“Evaluar los diálogos de rendición de cuentas (lecciones aprendidas, buenas prácticas, oportunidades de mejora)”</w:t>
      </w:r>
      <w:r w:rsidRPr="00777FCC">
        <w:rPr>
          <w:rFonts w:ascii="Arial" w:eastAsia="Arial" w:hAnsi="Arial" w:cs="Arial"/>
        </w:rPr>
        <w:t xml:space="preserve"> y 4.3 </w:t>
      </w:r>
      <w:r w:rsidRPr="00777FCC">
        <w:rPr>
          <w:rFonts w:ascii="Arial" w:eastAsia="Arial" w:hAnsi="Arial" w:cs="Arial"/>
          <w:i/>
        </w:rPr>
        <w:t>“Formular, previa evaluación por parte de los responsables, planes de mejoramiento a la gestión institucional a partir de las observaciones, propuestas y recomendaciones ciudadanas. Realizar seguimiento al cumplimiento del plan de mejoramiento e informar los avances en el cumplimiento de los mismos”</w:t>
      </w:r>
      <w:r w:rsidRPr="00777FCC">
        <w:rPr>
          <w:rFonts w:ascii="Arial" w:eastAsia="Arial" w:hAnsi="Arial" w:cs="Arial"/>
        </w:rPr>
        <w:t>, fue soportada con documentos que evidencian el análisis y el planteamiento de una acción de mejora, pero su diligenciamiento no se encuentra formalizado en actas ni en formatos oficiales para su seguimiento.</w:t>
      </w:r>
    </w:p>
    <w:p w14:paraId="07A82BD2" w14:textId="77777777" w:rsidR="00771410" w:rsidRPr="00777FCC" w:rsidRDefault="00771410" w:rsidP="00015726">
      <w:pPr>
        <w:spacing w:after="0" w:line="240" w:lineRule="auto"/>
        <w:jc w:val="both"/>
        <w:rPr>
          <w:rFonts w:ascii="Arial" w:eastAsia="Arial" w:hAnsi="Arial" w:cs="Arial"/>
          <w:highlight w:val="white"/>
        </w:rPr>
      </w:pPr>
    </w:p>
    <w:p w14:paraId="59A5C272" w14:textId="77777777" w:rsidR="00771410" w:rsidRPr="001B02C3" w:rsidRDefault="001B02C3" w:rsidP="00015726">
      <w:pPr>
        <w:spacing w:after="0" w:line="240" w:lineRule="auto"/>
        <w:jc w:val="both"/>
        <w:rPr>
          <w:rFonts w:ascii="Arial" w:eastAsia="Times New Roman" w:hAnsi="Arial" w:cs="Arial"/>
          <w:bCs/>
        </w:rPr>
      </w:pPr>
      <w:r w:rsidRPr="001B02C3">
        <w:rPr>
          <w:rFonts w:ascii="Arial" w:eastAsia="Arial" w:hAnsi="Arial" w:cs="Arial"/>
          <w:bCs/>
        </w:rPr>
        <w:t>El resultado detallado del seguimiento realizado a este componente se encuentra en el Anexo denominado: Matriz Componente PAAC/ Rendición de cuentas.</w:t>
      </w:r>
      <w:r>
        <w:rPr>
          <w:rFonts w:ascii="Arial" w:eastAsia="Arial" w:hAnsi="Arial" w:cs="Arial"/>
          <w:bCs/>
        </w:rPr>
        <w:t xml:space="preserve"> Al respecto se</w:t>
      </w:r>
      <w:r>
        <w:rPr>
          <w:rFonts w:ascii="Arial" w:eastAsia="Arial" w:hAnsi="Arial" w:cs="Arial"/>
          <w:bCs/>
          <w:u w:val="single"/>
        </w:rPr>
        <w:t xml:space="preserve"> </w:t>
      </w:r>
      <w:r w:rsidRPr="001B02C3">
        <w:rPr>
          <w:rFonts w:ascii="Arial" w:eastAsia="Arial" w:hAnsi="Arial" w:cs="Arial"/>
          <w:bCs/>
        </w:rPr>
        <w:t>presentan las siguientes</w:t>
      </w:r>
      <w:r>
        <w:rPr>
          <w:rFonts w:ascii="Arial" w:eastAsia="Arial" w:hAnsi="Arial" w:cs="Arial"/>
          <w:bCs/>
          <w:u w:val="single"/>
        </w:rPr>
        <w:t xml:space="preserve"> </w:t>
      </w:r>
      <w:r w:rsidR="00771410" w:rsidRPr="001B02C3">
        <w:rPr>
          <w:rFonts w:ascii="Arial" w:eastAsia="Arial" w:hAnsi="Arial" w:cs="Arial"/>
          <w:bCs/>
          <w:u w:val="single"/>
        </w:rPr>
        <w:t>Recomendaciones</w:t>
      </w:r>
      <w:r>
        <w:rPr>
          <w:rFonts w:ascii="Arial" w:eastAsia="Arial" w:hAnsi="Arial" w:cs="Arial"/>
          <w:bCs/>
        </w:rPr>
        <w:t>:</w:t>
      </w:r>
    </w:p>
    <w:p w14:paraId="4721813B" w14:textId="77777777" w:rsidR="00771410" w:rsidRPr="00777FCC" w:rsidRDefault="00771410" w:rsidP="00015726">
      <w:pPr>
        <w:spacing w:after="0" w:line="240" w:lineRule="auto"/>
        <w:jc w:val="both"/>
        <w:rPr>
          <w:rFonts w:ascii="Arial" w:eastAsia="Times New Roman" w:hAnsi="Arial" w:cs="Arial"/>
        </w:rPr>
      </w:pPr>
    </w:p>
    <w:p w14:paraId="6B678AE6" w14:textId="77777777" w:rsidR="00771410" w:rsidRPr="00777FCC" w:rsidRDefault="00771410" w:rsidP="001B02C3">
      <w:pPr>
        <w:numPr>
          <w:ilvl w:val="0"/>
          <w:numId w:val="2"/>
        </w:numPr>
        <w:tabs>
          <w:tab w:val="left" w:pos="142"/>
        </w:tabs>
        <w:spacing w:after="0" w:line="240" w:lineRule="auto"/>
        <w:ind w:left="0" w:firstLine="0"/>
        <w:jc w:val="both"/>
        <w:rPr>
          <w:rFonts w:ascii="Arial" w:eastAsia="Arial" w:hAnsi="Arial" w:cs="Arial"/>
        </w:rPr>
      </w:pPr>
      <w:r w:rsidRPr="00777FCC">
        <w:rPr>
          <w:rFonts w:ascii="Arial" w:eastAsia="Arial" w:hAnsi="Arial" w:cs="Arial"/>
        </w:rPr>
        <w:t>Asegurar el cumplimiento a cabalidad con las fechas programadas para las actividades y efectuar las publicaciones a que haya lugar en todas las redes sociales de Instituto para ampliar la cobertura.</w:t>
      </w:r>
    </w:p>
    <w:p w14:paraId="7E488AEB" w14:textId="77777777" w:rsidR="001B02C3" w:rsidRPr="00777FCC" w:rsidRDefault="001B02C3" w:rsidP="001B02C3">
      <w:pPr>
        <w:numPr>
          <w:ilvl w:val="0"/>
          <w:numId w:val="2"/>
        </w:numPr>
        <w:tabs>
          <w:tab w:val="left" w:pos="142"/>
        </w:tabs>
        <w:spacing w:after="0" w:line="240" w:lineRule="auto"/>
        <w:ind w:left="0" w:firstLine="0"/>
        <w:jc w:val="both"/>
        <w:rPr>
          <w:rFonts w:ascii="Arial" w:eastAsia="Arial" w:hAnsi="Arial" w:cs="Arial"/>
        </w:rPr>
      </w:pPr>
      <w:r w:rsidRPr="00777FCC">
        <w:rPr>
          <w:rFonts w:ascii="Arial" w:eastAsia="Arial" w:hAnsi="Arial" w:cs="Arial"/>
        </w:rPr>
        <w:t xml:space="preserve">Formalizar el resultado de las evaluaciones de actividades realizadas en </w:t>
      </w:r>
      <w:r>
        <w:rPr>
          <w:rFonts w:ascii="Arial" w:eastAsia="Arial" w:hAnsi="Arial" w:cs="Arial"/>
        </w:rPr>
        <w:t>c</w:t>
      </w:r>
      <w:r w:rsidRPr="00777FCC">
        <w:rPr>
          <w:rFonts w:ascii="Arial" w:eastAsia="Arial" w:hAnsi="Arial" w:cs="Arial"/>
        </w:rPr>
        <w:t>ada área resumiéndolo en actas de mesas de trabajo, indicando participantes y compromisos, y tramitar formal y oportunamente las acciones de mejoramiento, para su posterior seguimiento.</w:t>
      </w:r>
    </w:p>
    <w:p w14:paraId="400652D5" w14:textId="77777777" w:rsidR="00771410" w:rsidRPr="00777FCC" w:rsidRDefault="00771410" w:rsidP="001B02C3">
      <w:pPr>
        <w:numPr>
          <w:ilvl w:val="0"/>
          <w:numId w:val="2"/>
        </w:numPr>
        <w:tabs>
          <w:tab w:val="left" w:pos="142"/>
        </w:tabs>
        <w:spacing w:after="0" w:line="240" w:lineRule="auto"/>
        <w:ind w:left="0" w:firstLine="0"/>
        <w:jc w:val="both"/>
        <w:rPr>
          <w:rFonts w:ascii="Arial" w:eastAsia="Arial" w:hAnsi="Arial" w:cs="Arial"/>
        </w:rPr>
      </w:pPr>
      <w:r w:rsidRPr="00777FCC">
        <w:rPr>
          <w:rFonts w:ascii="Arial" w:eastAsia="Arial" w:hAnsi="Arial" w:cs="Arial"/>
        </w:rPr>
        <w:lastRenderedPageBreak/>
        <w:t xml:space="preserve">En relación con la definición de las actividades, se reitera la recomendación de no limitarla a la simple 'solicitud' de publicación y/o socialización de informes, sino que ésta llegue hasta la verificación de la propia publicación y/o socialización. Lo anterior </w:t>
      </w:r>
      <w:r w:rsidR="001B02C3" w:rsidRPr="00777FCC">
        <w:rPr>
          <w:rFonts w:ascii="Arial" w:eastAsia="Arial" w:hAnsi="Arial" w:cs="Arial"/>
        </w:rPr>
        <w:t>debido a</w:t>
      </w:r>
      <w:r w:rsidRPr="00777FCC">
        <w:rPr>
          <w:rFonts w:ascii="Arial" w:eastAsia="Arial" w:hAnsi="Arial" w:cs="Arial"/>
        </w:rPr>
        <w:t xml:space="preserve"> que, para el caso de las actividades 1.1 y 1.2 de la vigencia 2021, los productos a entregar eran los “Informes de gestión publicados” y la "Socialización de los informes por redes sociales, correo institucional".</w:t>
      </w:r>
    </w:p>
    <w:p w14:paraId="4DA479CA" w14:textId="77777777" w:rsidR="00771410" w:rsidRPr="00777FCC" w:rsidRDefault="00771410" w:rsidP="00015726">
      <w:pPr>
        <w:spacing w:after="0" w:line="240" w:lineRule="auto"/>
        <w:jc w:val="both"/>
        <w:rPr>
          <w:rFonts w:ascii="Arial" w:eastAsia="Arial" w:hAnsi="Arial" w:cs="Arial"/>
        </w:rPr>
      </w:pPr>
    </w:p>
    <w:p w14:paraId="39E10E01" w14:textId="77777777" w:rsidR="00771410" w:rsidRPr="00777FCC" w:rsidRDefault="001B02C3" w:rsidP="001B02C3">
      <w:pPr>
        <w:pStyle w:val="Prrafodelista"/>
        <w:numPr>
          <w:ilvl w:val="1"/>
          <w:numId w:val="1"/>
        </w:numPr>
        <w:tabs>
          <w:tab w:val="left" w:pos="426"/>
        </w:tabs>
        <w:spacing w:after="0" w:line="240" w:lineRule="auto"/>
        <w:ind w:left="0" w:firstLine="0"/>
        <w:contextualSpacing w:val="0"/>
        <w:jc w:val="both"/>
        <w:rPr>
          <w:rFonts w:ascii="Arial" w:eastAsia="Arial" w:hAnsi="Arial" w:cs="Arial"/>
        </w:rPr>
      </w:pPr>
      <w:r w:rsidRPr="00777FCC">
        <w:rPr>
          <w:rFonts w:ascii="Arial" w:eastAsia="Arial" w:hAnsi="Arial" w:cs="Arial"/>
          <w:b/>
        </w:rPr>
        <w:t xml:space="preserve">Componente 4: Mecanismos </w:t>
      </w:r>
      <w:r>
        <w:rPr>
          <w:rFonts w:ascii="Arial" w:eastAsia="Arial" w:hAnsi="Arial" w:cs="Arial"/>
          <w:b/>
        </w:rPr>
        <w:t>p</w:t>
      </w:r>
      <w:r w:rsidRPr="00777FCC">
        <w:rPr>
          <w:rFonts w:ascii="Arial" w:eastAsia="Arial" w:hAnsi="Arial" w:cs="Arial"/>
          <w:b/>
        </w:rPr>
        <w:t xml:space="preserve">ara Mejorar </w:t>
      </w:r>
      <w:r>
        <w:rPr>
          <w:rFonts w:ascii="Arial" w:eastAsia="Arial" w:hAnsi="Arial" w:cs="Arial"/>
          <w:b/>
        </w:rPr>
        <w:t>l</w:t>
      </w:r>
      <w:r w:rsidRPr="00777FCC">
        <w:rPr>
          <w:rFonts w:ascii="Arial" w:eastAsia="Arial" w:hAnsi="Arial" w:cs="Arial"/>
          <w:b/>
        </w:rPr>
        <w:t xml:space="preserve">a Atención </w:t>
      </w:r>
      <w:r w:rsidR="00660B63">
        <w:rPr>
          <w:rFonts w:ascii="Arial" w:eastAsia="Arial" w:hAnsi="Arial" w:cs="Arial"/>
          <w:b/>
        </w:rPr>
        <w:t>a</w:t>
      </w:r>
      <w:r w:rsidRPr="00777FCC">
        <w:rPr>
          <w:rFonts w:ascii="Arial" w:eastAsia="Arial" w:hAnsi="Arial" w:cs="Arial"/>
          <w:b/>
        </w:rPr>
        <w:t>l Ciudadano</w:t>
      </w:r>
      <w:r w:rsidRPr="00777FCC">
        <w:rPr>
          <w:rFonts w:ascii="Arial" w:eastAsia="Arial" w:hAnsi="Arial" w:cs="Arial"/>
        </w:rPr>
        <w:t xml:space="preserve"> </w:t>
      </w:r>
    </w:p>
    <w:p w14:paraId="09E30B1E" w14:textId="77777777" w:rsidR="00771410" w:rsidRPr="00777FCC" w:rsidRDefault="00771410" w:rsidP="00015726">
      <w:pPr>
        <w:spacing w:after="0" w:line="240" w:lineRule="auto"/>
        <w:rPr>
          <w:rFonts w:ascii="Arial" w:eastAsia="Times New Roman" w:hAnsi="Arial" w:cs="Arial"/>
          <w:lang w:eastAsia="es-CO"/>
        </w:rPr>
      </w:pPr>
    </w:p>
    <w:p w14:paraId="662E2DB3" w14:textId="77777777" w:rsidR="00771410" w:rsidRPr="00777FCC" w:rsidRDefault="00771410" w:rsidP="00015726">
      <w:pPr>
        <w:spacing w:after="0" w:line="240" w:lineRule="auto"/>
        <w:jc w:val="both"/>
        <w:rPr>
          <w:rFonts w:ascii="Arial" w:eastAsia="Times New Roman" w:hAnsi="Arial" w:cs="Arial"/>
          <w:shd w:val="clear" w:color="auto" w:fill="FFFFFF"/>
          <w:lang w:eastAsia="es-CO"/>
        </w:rPr>
      </w:pPr>
      <w:r w:rsidRPr="00777FCC">
        <w:rPr>
          <w:rFonts w:ascii="Arial" w:eastAsia="Times New Roman" w:hAnsi="Arial" w:cs="Arial"/>
          <w:shd w:val="clear" w:color="auto" w:fill="FFFFFF"/>
          <w:lang w:eastAsia="es-CO"/>
        </w:rPr>
        <w:t>Está conformado por 5 subcomponentes y 15 actividades. El porcentaje de actividades finalizadas fue del 88% y culminaron en el plazo programado.</w:t>
      </w:r>
    </w:p>
    <w:p w14:paraId="149C27E3" w14:textId="77777777" w:rsidR="00771410" w:rsidRPr="00777FCC" w:rsidRDefault="00771410" w:rsidP="00015726">
      <w:pPr>
        <w:spacing w:after="0" w:line="240" w:lineRule="auto"/>
        <w:jc w:val="center"/>
        <w:rPr>
          <w:rFonts w:ascii="Arial" w:eastAsia="Times New Roman" w:hAnsi="Arial" w:cs="Arial"/>
          <w:shd w:val="clear" w:color="auto" w:fill="FFFFFF"/>
          <w:lang w:eastAsia="es-CO"/>
        </w:rPr>
      </w:pPr>
    </w:p>
    <w:p w14:paraId="45B2EC9B" w14:textId="77777777" w:rsidR="00771410" w:rsidRPr="00660B63" w:rsidRDefault="00771410" w:rsidP="00015726">
      <w:pPr>
        <w:spacing w:after="0" w:line="240" w:lineRule="auto"/>
        <w:jc w:val="center"/>
        <w:rPr>
          <w:rFonts w:ascii="Arial" w:eastAsia="Times New Roman" w:hAnsi="Arial" w:cs="Arial"/>
          <w:b/>
          <w:bCs/>
          <w:sz w:val="20"/>
          <w:szCs w:val="20"/>
          <w:lang w:eastAsia="es-CO"/>
        </w:rPr>
      </w:pPr>
      <w:r w:rsidRPr="00660B63">
        <w:rPr>
          <w:rFonts w:ascii="Arial" w:eastAsia="Times New Roman" w:hAnsi="Arial" w:cs="Arial"/>
          <w:b/>
          <w:bCs/>
          <w:sz w:val="20"/>
          <w:szCs w:val="20"/>
          <w:shd w:val="clear" w:color="auto" w:fill="FFFFFF"/>
          <w:lang w:eastAsia="es-CO"/>
        </w:rPr>
        <w:t>Tabla 3. Estado actividades a 31/12//2021</w:t>
      </w:r>
    </w:p>
    <w:tbl>
      <w:tblPr>
        <w:tblW w:w="0" w:type="auto"/>
        <w:jc w:val="center"/>
        <w:tblCellMar>
          <w:top w:w="15" w:type="dxa"/>
          <w:left w:w="15" w:type="dxa"/>
          <w:bottom w:w="15" w:type="dxa"/>
          <w:right w:w="15" w:type="dxa"/>
        </w:tblCellMar>
        <w:tblLook w:val="04A0" w:firstRow="1" w:lastRow="0" w:firstColumn="1" w:lastColumn="0" w:noHBand="0" w:noVBand="1"/>
      </w:tblPr>
      <w:tblGrid>
        <w:gridCol w:w="4101"/>
        <w:gridCol w:w="1276"/>
        <w:gridCol w:w="1843"/>
        <w:gridCol w:w="1376"/>
        <w:gridCol w:w="222"/>
      </w:tblGrid>
      <w:tr w:rsidR="00660B63" w:rsidRPr="00371E6B" w14:paraId="0B8394FC" w14:textId="77777777" w:rsidTr="00371E6B">
        <w:trPr>
          <w:gridAfter w:val="1"/>
          <w:trHeight w:val="20"/>
          <w:tblHeader/>
          <w:jc w:val="center"/>
        </w:trPr>
        <w:tc>
          <w:tcPr>
            <w:tcW w:w="4101"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8" w:type="dxa"/>
              <w:bottom w:w="100" w:type="dxa"/>
              <w:right w:w="108" w:type="dxa"/>
            </w:tcMar>
            <w:vAlign w:val="center"/>
            <w:hideMark/>
          </w:tcPr>
          <w:p w14:paraId="7C2BD889" w14:textId="77777777" w:rsidR="00771410" w:rsidRPr="00371E6B" w:rsidRDefault="00771410" w:rsidP="00660B63">
            <w:pPr>
              <w:spacing w:after="0" w:line="240" w:lineRule="auto"/>
              <w:ind w:left="-113" w:right="-113"/>
              <w:jc w:val="center"/>
              <w:rPr>
                <w:rFonts w:ascii="Arial" w:eastAsia="Arial" w:hAnsi="Arial" w:cs="Arial"/>
                <w:b/>
                <w:sz w:val="20"/>
                <w:szCs w:val="20"/>
              </w:rPr>
            </w:pPr>
            <w:r w:rsidRPr="00371E6B">
              <w:rPr>
                <w:rFonts w:ascii="Arial" w:eastAsia="Arial" w:hAnsi="Arial" w:cs="Arial"/>
                <w:b/>
                <w:sz w:val="20"/>
                <w:szCs w:val="20"/>
              </w:rPr>
              <w:t>Subcomponente</w:t>
            </w:r>
          </w:p>
        </w:tc>
        <w:tc>
          <w:tcPr>
            <w:tcW w:w="127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8" w:type="dxa"/>
              <w:bottom w:w="100" w:type="dxa"/>
              <w:right w:w="108" w:type="dxa"/>
            </w:tcMar>
            <w:vAlign w:val="center"/>
            <w:hideMark/>
          </w:tcPr>
          <w:p w14:paraId="391F04FE" w14:textId="77777777" w:rsidR="00771410" w:rsidRPr="00371E6B" w:rsidRDefault="00771410" w:rsidP="00660B63">
            <w:pPr>
              <w:spacing w:after="0" w:line="240" w:lineRule="auto"/>
              <w:ind w:left="-113" w:right="-113"/>
              <w:jc w:val="center"/>
              <w:rPr>
                <w:rFonts w:ascii="Arial" w:eastAsia="Arial" w:hAnsi="Arial" w:cs="Arial"/>
                <w:b/>
                <w:sz w:val="20"/>
                <w:szCs w:val="20"/>
              </w:rPr>
            </w:pPr>
            <w:r w:rsidRPr="00371E6B">
              <w:rPr>
                <w:rFonts w:ascii="Arial" w:eastAsia="Arial" w:hAnsi="Arial" w:cs="Arial"/>
                <w:b/>
                <w:sz w:val="20"/>
                <w:szCs w:val="20"/>
              </w:rPr>
              <w:t>Total</w:t>
            </w:r>
            <w:r w:rsidR="00660B63" w:rsidRPr="00371E6B">
              <w:rPr>
                <w:rFonts w:ascii="Arial" w:eastAsia="Arial" w:hAnsi="Arial" w:cs="Arial"/>
                <w:b/>
                <w:sz w:val="20"/>
                <w:szCs w:val="20"/>
              </w:rPr>
              <w:t>,</w:t>
            </w:r>
            <w:r w:rsidRPr="00371E6B">
              <w:rPr>
                <w:rFonts w:ascii="Arial" w:eastAsia="Arial" w:hAnsi="Arial" w:cs="Arial"/>
                <w:b/>
                <w:sz w:val="20"/>
                <w:szCs w:val="20"/>
              </w:rPr>
              <w:t xml:space="preserve"> actividades</w:t>
            </w:r>
          </w:p>
        </w:tc>
        <w:tc>
          <w:tcPr>
            <w:tcW w:w="1843"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8" w:type="dxa"/>
              <w:bottom w:w="100" w:type="dxa"/>
              <w:right w:w="108" w:type="dxa"/>
            </w:tcMar>
            <w:vAlign w:val="center"/>
            <w:hideMark/>
          </w:tcPr>
          <w:p w14:paraId="760F5C9C" w14:textId="77777777" w:rsidR="00771410" w:rsidRPr="00371E6B" w:rsidRDefault="007936BC" w:rsidP="00660B63">
            <w:pPr>
              <w:spacing w:after="0" w:line="240" w:lineRule="auto"/>
              <w:ind w:left="-113" w:right="-113"/>
              <w:jc w:val="center"/>
              <w:rPr>
                <w:rFonts w:ascii="Arial" w:eastAsia="Arial" w:hAnsi="Arial" w:cs="Arial"/>
                <w:b/>
                <w:sz w:val="20"/>
                <w:szCs w:val="20"/>
              </w:rPr>
            </w:pPr>
            <w:r w:rsidRPr="00371E6B">
              <w:rPr>
                <w:rFonts w:ascii="Arial" w:eastAsia="Arial" w:hAnsi="Arial" w:cs="Arial"/>
                <w:b/>
                <w:sz w:val="20"/>
                <w:szCs w:val="20"/>
              </w:rPr>
              <w:t>Actividades por finalizar</w:t>
            </w:r>
            <w:r w:rsidR="00771410" w:rsidRPr="00371E6B">
              <w:rPr>
                <w:rFonts w:ascii="Arial" w:eastAsia="Arial" w:hAnsi="Arial" w:cs="Arial"/>
                <w:b/>
                <w:sz w:val="20"/>
                <w:szCs w:val="20"/>
              </w:rPr>
              <w:t xml:space="preserve"> 31</w:t>
            </w:r>
            <w:r w:rsidR="00660B63" w:rsidRPr="00371E6B">
              <w:rPr>
                <w:rFonts w:ascii="Arial" w:eastAsia="Arial" w:hAnsi="Arial" w:cs="Arial"/>
                <w:b/>
                <w:sz w:val="20"/>
                <w:szCs w:val="20"/>
              </w:rPr>
              <w:t>/12/</w:t>
            </w:r>
            <w:r w:rsidR="00771410" w:rsidRPr="00371E6B">
              <w:rPr>
                <w:rFonts w:ascii="Arial" w:eastAsia="Arial" w:hAnsi="Arial" w:cs="Arial"/>
                <w:b/>
                <w:sz w:val="20"/>
                <w:szCs w:val="20"/>
              </w:rPr>
              <w:t>2021</w:t>
            </w:r>
          </w:p>
        </w:tc>
        <w:tc>
          <w:tcPr>
            <w:tcW w:w="137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8" w:type="dxa"/>
              <w:bottom w:w="100" w:type="dxa"/>
              <w:right w:w="108" w:type="dxa"/>
            </w:tcMar>
            <w:vAlign w:val="center"/>
            <w:hideMark/>
          </w:tcPr>
          <w:p w14:paraId="4660D2CB" w14:textId="77777777" w:rsidR="00771410" w:rsidRPr="00371E6B" w:rsidRDefault="00771410" w:rsidP="00660B63">
            <w:pPr>
              <w:spacing w:after="0" w:line="240" w:lineRule="auto"/>
              <w:ind w:left="-113" w:right="-113"/>
              <w:jc w:val="center"/>
              <w:rPr>
                <w:rFonts w:ascii="Arial" w:eastAsia="Arial" w:hAnsi="Arial" w:cs="Arial"/>
                <w:b/>
                <w:sz w:val="20"/>
                <w:szCs w:val="20"/>
              </w:rPr>
            </w:pPr>
            <w:r w:rsidRPr="00371E6B">
              <w:rPr>
                <w:rFonts w:ascii="Arial" w:eastAsia="Arial" w:hAnsi="Arial" w:cs="Arial"/>
                <w:b/>
                <w:sz w:val="20"/>
                <w:szCs w:val="20"/>
              </w:rPr>
              <w:t>Finalizadas  </w:t>
            </w:r>
          </w:p>
        </w:tc>
      </w:tr>
      <w:tr w:rsidR="00660B63" w:rsidRPr="00371E6B" w14:paraId="2E50DC23" w14:textId="77777777" w:rsidTr="00660B63">
        <w:trPr>
          <w:gridAfter w:val="1"/>
          <w:trHeight w:val="20"/>
          <w:jc w:val="center"/>
        </w:trPr>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14:paraId="51F735DA" w14:textId="77777777" w:rsidR="00771410" w:rsidRPr="00371E6B" w:rsidRDefault="00771410" w:rsidP="00660B63">
            <w:pPr>
              <w:spacing w:after="0" w:line="240" w:lineRule="auto"/>
              <w:ind w:left="-113" w:right="-113"/>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Estructura administrativa y direccionamiento Estratégico</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14:paraId="13D9CFC7" w14:textId="77777777" w:rsidR="00771410" w:rsidRPr="00371E6B" w:rsidRDefault="00771410" w:rsidP="00660B63">
            <w:pPr>
              <w:spacing w:after="0" w:line="240" w:lineRule="auto"/>
              <w:ind w:left="-113" w:right="-113"/>
              <w:jc w:val="center"/>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1.1</w:t>
            </w:r>
          </w:p>
        </w:tc>
        <w:tc>
          <w:tcPr>
            <w:tcW w:w="1843"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hideMark/>
          </w:tcPr>
          <w:p w14:paraId="2604C822" w14:textId="77777777" w:rsidR="00771410" w:rsidRPr="00371E6B" w:rsidRDefault="00771410" w:rsidP="00660B63">
            <w:pPr>
              <w:spacing w:after="0" w:line="240" w:lineRule="auto"/>
              <w:ind w:left="-113" w:right="-113"/>
              <w:jc w:val="center"/>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1.1</w:t>
            </w:r>
          </w:p>
        </w:tc>
        <w:tc>
          <w:tcPr>
            <w:tcW w:w="1376"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hideMark/>
          </w:tcPr>
          <w:p w14:paraId="207E74BB" w14:textId="77777777" w:rsidR="00771410" w:rsidRPr="00371E6B" w:rsidRDefault="00771410" w:rsidP="00660B63">
            <w:pPr>
              <w:spacing w:after="0" w:line="240" w:lineRule="auto"/>
              <w:ind w:left="-113" w:right="-113"/>
              <w:jc w:val="center"/>
              <w:rPr>
                <w:rFonts w:ascii="Arial" w:eastAsia="Times New Roman" w:hAnsi="Arial" w:cs="Arial"/>
                <w:sz w:val="20"/>
                <w:szCs w:val="20"/>
                <w:lang w:eastAsia="es-CO"/>
              </w:rPr>
            </w:pPr>
            <w:r w:rsidRPr="00371E6B">
              <w:rPr>
                <w:rFonts w:ascii="Arial" w:eastAsia="Times New Roman" w:hAnsi="Arial" w:cs="Arial"/>
                <w:sz w:val="20"/>
                <w:szCs w:val="20"/>
                <w:shd w:val="clear" w:color="auto" w:fill="808080"/>
                <w:lang w:eastAsia="es-CO"/>
              </w:rPr>
              <w:t>-</w:t>
            </w:r>
          </w:p>
        </w:tc>
      </w:tr>
      <w:tr w:rsidR="00660B63" w:rsidRPr="00371E6B" w14:paraId="786599CD" w14:textId="77777777" w:rsidTr="00660B63">
        <w:trPr>
          <w:gridAfter w:val="1"/>
          <w:trHeight w:val="450"/>
          <w:jc w:val="center"/>
        </w:trPr>
        <w:tc>
          <w:tcPr>
            <w:tcW w:w="41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14:paraId="6F19F903" w14:textId="77777777" w:rsidR="00771410" w:rsidRPr="00371E6B" w:rsidRDefault="00771410" w:rsidP="00660B63">
            <w:pPr>
              <w:spacing w:after="0" w:line="240" w:lineRule="auto"/>
              <w:ind w:left="-113" w:right="-113"/>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Fortalecimiento de los canales de atención</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14:paraId="5272E12C" w14:textId="77777777" w:rsidR="00771410" w:rsidRPr="00371E6B" w:rsidRDefault="00771410" w:rsidP="00660B63">
            <w:pPr>
              <w:spacing w:after="0" w:line="240" w:lineRule="auto"/>
              <w:ind w:left="-113" w:right="-113"/>
              <w:jc w:val="center"/>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2.1 – 2.2 – 2.3 – 2.4 – 2.5 – 2.6 – 2.7 – 2.8</w:t>
            </w:r>
          </w:p>
        </w:tc>
        <w:tc>
          <w:tcPr>
            <w:tcW w:w="1843" w:type="dxa"/>
            <w:vMerge w:val="restart"/>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hideMark/>
          </w:tcPr>
          <w:p w14:paraId="1C354335" w14:textId="77777777" w:rsidR="00771410" w:rsidRPr="00371E6B" w:rsidRDefault="00771410" w:rsidP="00660B63">
            <w:pPr>
              <w:spacing w:after="0" w:line="240" w:lineRule="auto"/>
              <w:ind w:left="-113" w:right="-113"/>
              <w:jc w:val="center"/>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2.1 - 2.2 - 2.3 - 2.4 - 2.5 - 2.6 - 2.7 - 2.8</w:t>
            </w:r>
          </w:p>
        </w:tc>
        <w:tc>
          <w:tcPr>
            <w:tcW w:w="1376" w:type="dxa"/>
            <w:vMerge w:val="restart"/>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hideMark/>
          </w:tcPr>
          <w:p w14:paraId="42600326" w14:textId="77777777" w:rsidR="00771410" w:rsidRPr="00371E6B" w:rsidRDefault="00771410" w:rsidP="00660B63">
            <w:pPr>
              <w:spacing w:after="0" w:line="240" w:lineRule="auto"/>
              <w:ind w:left="-113" w:right="-113"/>
              <w:jc w:val="center"/>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2.1 -2</w:t>
            </w:r>
            <w:r w:rsidR="00660B63" w:rsidRPr="00371E6B">
              <w:rPr>
                <w:rFonts w:ascii="Arial" w:eastAsia="Times New Roman" w:hAnsi="Arial" w:cs="Arial"/>
                <w:sz w:val="20"/>
                <w:szCs w:val="20"/>
                <w:shd w:val="clear" w:color="auto" w:fill="FFFFFF"/>
                <w:lang w:eastAsia="es-CO"/>
              </w:rPr>
              <w:t>.</w:t>
            </w:r>
            <w:r w:rsidRPr="00371E6B">
              <w:rPr>
                <w:rFonts w:ascii="Arial" w:eastAsia="Times New Roman" w:hAnsi="Arial" w:cs="Arial"/>
                <w:sz w:val="20"/>
                <w:szCs w:val="20"/>
                <w:shd w:val="clear" w:color="auto" w:fill="FFFFFF"/>
                <w:lang w:eastAsia="es-CO"/>
              </w:rPr>
              <w:t>3 -2.4 - 2.5 - 2.6 - 2.7 - 2.8</w:t>
            </w:r>
          </w:p>
        </w:tc>
      </w:tr>
      <w:tr w:rsidR="00660B63" w:rsidRPr="00371E6B" w14:paraId="455AB856" w14:textId="77777777" w:rsidTr="00660B63">
        <w:trPr>
          <w:trHeight w:val="20"/>
          <w:jc w:val="center"/>
        </w:trPr>
        <w:tc>
          <w:tcPr>
            <w:tcW w:w="4101" w:type="dxa"/>
            <w:vMerge/>
            <w:tcBorders>
              <w:top w:val="single" w:sz="8" w:space="0" w:color="000000"/>
              <w:left w:val="single" w:sz="8" w:space="0" w:color="000000"/>
              <w:bottom w:val="single" w:sz="8" w:space="0" w:color="000000"/>
              <w:right w:val="single" w:sz="8" w:space="0" w:color="000000"/>
            </w:tcBorders>
            <w:vAlign w:val="center"/>
            <w:hideMark/>
          </w:tcPr>
          <w:p w14:paraId="6CCA34DF" w14:textId="77777777" w:rsidR="00771410" w:rsidRPr="00371E6B" w:rsidRDefault="00771410" w:rsidP="00660B63">
            <w:pPr>
              <w:spacing w:after="0" w:line="240" w:lineRule="auto"/>
              <w:ind w:left="-113" w:right="-113"/>
              <w:rPr>
                <w:rFonts w:ascii="Arial" w:eastAsia="Times New Roman" w:hAnsi="Arial" w:cs="Arial"/>
                <w:sz w:val="20"/>
                <w:szCs w:val="20"/>
                <w:lang w:eastAsia="es-CO"/>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245B4254" w14:textId="77777777" w:rsidR="00771410" w:rsidRPr="00371E6B" w:rsidRDefault="00771410" w:rsidP="00660B63">
            <w:pPr>
              <w:spacing w:after="0" w:line="240" w:lineRule="auto"/>
              <w:ind w:left="-113" w:right="-113"/>
              <w:rPr>
                <w:rFonts w:ascii="Arial" w:eastAsia="Times New Roman" w:hAnsi="Arial" w:cs="Arial"/>
                <w:sz w:val="20"/>
                <w:szCs w:val="20"/>
                <w:lang w:eastAsia="es-CO"/>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14:paraId="5C0C58F8" w14:textId="77777777" w:rsidR="00771410" w:rsidRPr="00371E6B" w:rsidRDefault="00771410" w:rsidP="00660B63">
            <w:pPr>
              <w:spacing w:after="0" w:line="240" w:lineRule="auto"/>
              <w:ind w:left="-113" w:right="-113"/>
              <w:rPr>
                <w:rFonts w:ascii="Arial" w:eastAsia="Times New Roman" w:hAnsi="Arial" w:cs="Arial"/>
                <w:sz w:val="20"/>
                <w:szCs w:val="20"/>
                <w:lang w:eastAsia="es-CO"/>
              </w:rPr>
            </w:pPr>
          </w:p>
        </w:tc>
        <w:tc>
          <w:tcPr>
            <w:tcW w:w="1376" w:type="dxa"/>
            <w:vMerge/>
            <w:tcBorders>
              <w:top w:val="single" w:sz="8" w:space="0" w:color="000000"/>
              <w:left w:val="single" w:sz="8" w:space="0" w:color="000000"/>
              <w:bottom w:val="single" w:sz="8" w:space="0" w:color="000000"/>
              <w:right w:val="single" w:sz="8" w:space="0" w:color="000000"/>
            </w:tcBorders>
            <w:vAlign w:val="center"/>
            <w:hideMark/>
          </w:tcPr>
          <w:p w14:paraId="60BE14BB" w14:textId="77777777" w:rsidR="00771410" w:rsidRPr="00371E6B" w:rsidRDefault="00771410" w:rsidP="00660B63">
            <w:pPr>
              <w:spacing w:after="0" w:line="240" w:lineRule="auto"/>
              <w:ind w:left="-113" w:right="-113"/>
              <w:rPr>
                <w:rFonts w:ascii="Arial" w:eastAsia="Times New Roman" w:hAnsi="Arial" w:cs="Arial"/>
                <w:sz w:val="20"/>
                <w:szCs w:val="20"/>
                <w:lang w:eastAsia="es-CO"/>
              </w:rPr>
            </w:pPr>
          </w:p>
        </w:tc>
        <w:tc>
          <w:tcPr>
            <w:tcW w:w="0" w:type="auto"/>
            <w:tcBorders>
              <w:left w:val="single" w:sz="8" w:space="0" w:color="000000"/>
            </w:tcBorders>
            <w:tcMar>
              <w:top w:w="100" w:type="dxa"/>
              <w:left w:w="108" w:type="dxa"/>
              <w:bottom w:w="100" w:type="dxa"/>
              <w:right w:w="108" w:type="dxa"/>
            </w:tcMar>
            <w:vAlign w:val="bottom"/>
            <w:hideMark/>
          </w:tcPr>
          <w:p w14:paraId="772E46B0" w14:textId="77777777" w:rsidR="00771410" w:rsidRPr="00371E6B" w:rsidRDefault="00771410" w:rsidP="00015726">
            <w:pPr>
              <w:spacing w:after="0" w:line="240" w:lineRule="auto"/>
              <w:rPr>
                <w:rFonts w:ascii="Arial" w:eastAsia="Times New Roman" w:hAnsi="Arial" w:cs="Arial"/>
                <w:sz w:val="20"/>
                <w:szCs w:val="20"/>
                <w:lang w:eastAsia="es-CO"/>
              </w:rPr>
            </w:pPr>
          </w:p>
        </w:tc>
      </w:tr>
      <w:tr w:rsidR="00660B63" w:rsidRPr="00371E6B" w14:paraId="079546A7" w14:textId="77777777" w:rsidTr="00660B63">
        <w:trPr>
          <w:trHeight w:val="20"/>
          <w:jc w:val="center"/>
        </w:trPr>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14:paraId="445E9262" w14:textId="77777777" w:rsidR="00771410" w:rsidRPr="00371E6B" w:rsidRDefault="00771410" w:rsidP="00660B63">
            <w:pPr>
              <w:spacing w:after="0" w:line="240" w:lineRule="auto"/>
              <w:ind w:left="-113" w:right="-113"/>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Talento humano</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14:paraId="7B229CF4" w14:textId="77777777" w:rsidR="00771410" w:rsidRPr="00371E6B" w:rsidRDefault="00771410" w:rsidP="00660B63">
            <w:pPr>
              <w:spacing w:after="0" w:line="240" w:lineRule="auto"/>
              <w:ind w:left="-113" w:right="-113"/>
              <w:jc w:val="center"/>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3.1 – 3.2</w:t>
            </w:r>
          </w:p>
        </w:tc>
        <w:tc>
          <w:tcPr>
            <w:tcW w:w="1843"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hideMark/>
          </w:tcPr>
          <w:p w14:paraId="79EC374C" w14:textId="77777777" w:rsidR="00771410" w:rsidRPr="00371E6B" w:rsidRDefault="00771410" w:rsidP="00660B63">
            <w:pPr>
              <w:spacing w:after="0" w:line="240" w:lineRule="auto"/>
              <w:ind w:left="-113" w:right="-113"/>
              <w:jc w:val="center"/>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3.1 – 3.2</w:t>
            </w:r>
          </w:p>
        </w:tc>
        <w:tc>
          <w:tcPr>
            <w:tcW w:w="1376"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hideMark/>
          </w:tcPr>
          <w:p w14:paraId="761245C8" w14:textId="77777777" w:rsidR="00771410" w:rsidRPr="00371E6B" w:rsidRDefault="00771410" w:rsidP="00660B63">
            <w:pPr>
              <w:spacing w:after="0" w:line="240" w:lineRule="auto"/>
              <w:ind w:left="-113" w:right="-113"/>
              <w:jc w:val="center"/>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3.1 – 3.2</w:t>
            </w:r>
          </w:p>
        </w:tc>
        <w:tc>
          <w:tcPr>
            <w:tcW w:w="0" w:type="auto"/>
            <w:tcBorders>
              <w:left w:val="single" w:sz="8" w:space="0" w:color="000000"/>
            </w:tcBorders>
            <w:tcMar>
              <w:top w:w="100" w:type="dxa"/>
              <w:left w:w="108" w:type="dxa"/>
              <w:bottom w:w="100" w:type="dxa"/>
              <w:right w:w="108" w:type="dxa"/>
            </w:tcMar>
            <w:vAlign w:val="center"/>
            <w:hideMark/>
          </w:tcPr>
          <w:p w14:paraId="360C0E81" w14:textId="77777777" w:rsidR="00771410" w:rsidRPr="00371E6B" w:rsidRDefault="00771410" w:rsidP="00015726">
            <w:pPr>
              <w:spacing w:after="0" w:line="240" w:lineRule="auto"/>
              <w:rPr>
                <w:rFonts w:ascii="Arial" w:eastAsia="Times New Roman" w:hAnsi="Arial" w:cs="Arial"/>
                <w:sz w:val="20"/>
                <w:szCs w:val="20"/>
                <w:lang w:eastAsia="es-CO"/>
              </w:rPr>
            </w:pPr>
          </w:p>
        </w:tc>
      </w:tr>
      <w:tr w:rsidR="00660B63" w:rsidRPr="00371E6B" w14:paraId="2F68357E" w14:textId="77777777" w:rsidTr="00660B63">
        <w:trPr>
          <w:trHeight w:val="20"/>
          <w:jc w:val="center"/>
        </w:trPr>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14:paraId="04C43BB4" w14:textId="77777777" w:rsidR="00771410" w:rsidRPr="00371E6B" w:rsidRDefault="00771410" w:rsidP="00660B63">
            <w:pPr>
              <w:spacing w:after="0" w:line="240" w:lineRule="auto"/>
              <w:ind w:left="-113" w:right="-113"/>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Normativo y procedimental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14:paraId="7733235B" w14:textId="77777777" w:rsidR="00771410" w:rsidRPr="00371E6B" w:rsidRDefault="00771410" w:rsidP="00660B63">
            <w:pPr>
              <w:spacing w:after="0" w:line="240" w:lineRule="auto"/>
              <w:ind w:left="-113" w:right="-113"/>
              <w:jc w:val="center"/>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4.1 – 4.2</w:t>
            </w:r>
          </w:p>
        </w:tc>
        <w:tc>
          <w:tcPr>
            <w:tcW w:w="1843"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hideMark/>
          </w:tcPr>
          <w:p w14:paraId="7FE05862" w14:textId="77777777" w:rsidR="00771410" w:rsidRPr="00371E6B" w:rsidRDefault="00771410" w:rsidP="00660B63">
            <w:pPr>
              <w:spacing w:after="0" w:line="240" w:lineRule="auto"/>
              <w:ind w:left="-113" w:right="-113"/>
              <w:jc w:val="center"/>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4.1 – 4.2</w:t>
            </w:r>
          </w:p>
        </w:tc>
        <w:tc>
          <w:tcPr>
            <w:tcW w:w="1376"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hideMark/>
          </w:tcPr>
          <w:p w14:paraId="5CABB165" w14:textId="77777777" w:rsidR="00771410" w:rsidRPr="00371E6B" w:rsidRDefault="00771410" w:rsidP="00660B63">
            <w:pPr>
              <w:spacing w:after="0" w:line="240" w:lineRule="auto"/>
              <w:ind w:left="-113" w:right="-113"/>
              <w:jc w:val="center"/>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4.1</w:t>
            </w:r>
          </w:p>
        </w:tc>
        <w:tc>
          <w:tcPr>
            <w:tcW w:w="0" w:type="auto"/>
            <w:tcBorders>
              <w:left w:val="single" w:sz="8" w:space="0" w:color="000000"/>
            </w:tcBorders>
            <w:tcMar>
              <w:top w:w="100" w:type="dxa"/>
              <w:left w:w="108" w:type="dxa"/>
              <w:bottom w:w="100" w:type="dxa"/>
              <w:right w:w="108" w:type="dxa"/>
            </w:tcMar>
            <w:vAlign w:val="center"/>
            <w:hideMark/>
          </w:tcPr>
          <w:p w14:paraId="41C14B07" w14:textId="77777777" w:rsidR="00771410" w:rsidRPr="00371E6B" w:rsidRDefault="00771410" w:rsidP="00015726">
            <w:pPr>
              <w:spacing w:after="0" w:line="240" w:lineRule="auto"/>
              <w:rPr>
                <w:rFonts w:ascii="Arial" w:eastAsia="Times New Roman" w:hAnsi="Arial" w:cs="Arial"/>
                <w:sz w:val="20"/>
                <w:szCs w:val="20"/>
                <w:lang w:eastAsia="es-CO"/>
              </w:rPr>
            </w:pPr>
          </w:p>
        </w:tc>
      </w:tr>
      <w:tr w:rsidR="00660B63" w:rsidRPr="00660B63" w14:paraId="4DB5B006" w14:textId="77777777" w:rsidTr="00660B63">
        <w:trPr>
          <w:trHeight w:val="20"/>
          <w:jc w:val="center"/>
        </w:trPr>
        <w:tc>
          <w:tcPr>
            <w:tcW w:w="41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14:paraId="4BD8F678" w14:textId="77777777" w:rsidR="00771410" w:rsidRPr="00371E6B" w:rsidRDefault="00771410" w:rsidP="00660B63">
            <w:pPr>
              <w:spacing w:after="0" w:line="240" w:lineRule="auto"/>
              <w:ind w:left="-113" w:right="-113"/>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Relacionamiento con el ciudadano</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8" w:type="dxa"/>
              <w:bottom w:w="100" w:type="dxa"/>
              <w:right w:w="108" w:type="dxa"/>
            </w:tcMar>
            <w:vAlign w:val="center"/>
            <w:hideMark/>
          </w:tcPr>
          <w:p w14:paraId="5D742F4F" w14:textId="77777777" w:rsidR="00771410" w:rsidRPr="00371E6B" w:rsidRDefault="00771410" w:rsidP="00660B63">
            <w:pPr>
              <w:spacing w:after="0" w:line="240" w:lineRule="auto"/>
              <w:ind w:left="-113" w:right="-113"/>
              <w:jc w:val="center"/>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5.1 – 5.2 </w:t>
            </w:r>
          </w:p>
        </w:tc>
        <w:tc>
          <w:tcPr>
            <w:tcW w:w="1843"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hideMark/>
          </w:tcPr>
          <w:p w14:paraId="4D47E21C" w14:textId="77777777" w:rsidR="00771410" w:rsidRPr="00371E6B" w:rsidRDefault="00771410" w:rsidP="00660B63">
            <w:pPr>
              <w:spacing w:after="0" w:line="240" w:lineRule="auto"/>
              <w:ind w:left="-113" w:right="-113"/>
              <w:jc w:val="center"/>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5.1 – 5.2 </w:t>
            </w:r>
          </w:p>
        </w:tc>
        <w:tc>
          <w:tcPr>
            <w:tcW w:w="1376"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hideMark/>
          </w:tcPr>
          <w:p w14:paraId="59BA220A" w14:textId="77777777" w:rsidR="00771410" w:rsidRPr="00371E6B" w:rsidRDefault="00771410" w:rsidP="00660B63">
            <w:pPr>
              <w:pStyle w:val="Prrafodelista"/>
              <w:numPr>
                <w:ilvl w:val="1"/>
                <w:numId w:val="44"/>
              </w:numPr>
              <w:spacing w:after="0" w:line="240" w:lineRule="auto"/>
              <w:ind w:right="-113"/>
              <w:jc w:val="center"/>
              <w:rPr>
                <w:rFonts w:ascii="Arial" w:eastAsia="Times New Roman" w:hAnsi="Arial" w:cs="Arial"/>
                <w:sz w:val="20"/>
                <w:szCs w:val="20"/>
                <w:lang w:eastAsia="es-CO"/>
              </w:rPr>
            </w:pPr>
            <w:r w:rsidRPr="00371E6B">
              <w:rPr>
                <w:rFonts w:ascii="Arial" w:eastAsia="Times New Roman" w:hAnsi="Arial" w:cs="Arial"/>
                <w:sz w:val="20"/>
                <w:szCs w:val="20"/>
                <w:shd w:val="clear" w:color="auto" w:fill="FFFFFF"/>
                <w:lang w:eastAsia="es-CO"/>
              </w:rPr>
              <w:t>– 5.2 </w:t>
            </w:r>
          </w:p>
        </w:tc>
        <w:tc>
          <w:tcPr>
            <w:tcW w:w="0" w:type="auto"/>
            <w:tcBorders>
              <w:left w:val="single" w:sz="8" w:space="0" w:color="000000"/>
            </w:tcBorders>
            <w:tcMar>
              <w:top w:w="100" w:type="dxa"/>
              <w:left w:w="108" w:type="dxa"/>
              <w:bottom w:w="100" w:type="dxa"/>
              <w:right w:w="108" w:type="dxa"/>
            </w:tcMar>
            <w:vAlign w:val="center"/>
            <w:hideMark/>
          </w:tcPr>
          <w:p w14:paraId="54B8B99D" w14:textId="77777777" w:rsidR="00771410" w:rsidRPr="00660B63" w:rsidRDefault="00771410" w:rsidP="00015726">
            <w:pPr>
              <w:spacing w:after="0" w:line="240" w:lineRule="auto"/>
              <w:rPr>
                <w:rFonts w:ascii="Arial" w:eastAsia="Times New Roman" w:hAnsi="Arial" w:cs="Arial"/>
                <w:sz w:val="20"/>
                <w:szCs w:val="20"/>
                <w:lang w:eastAsia="es-CO"/>
              </w:rPr>
            </w:pPr>
          </w:p>
        </w:tc>
      </w:tr>
    </w:tbl>
    <w:p w14:paraId="4E2EB6E9" w14:textId="77777777" w:rsidR="00660B63" w:rsidRDefault="00660B63" w:rsidP="00660B63">
      <w:pPr>
        <w:spacing w:after="0" w:line="240" w:lineRule="auto"/>
        <w:textAlignment w:val="baseline"/>
        <w:rPr>
          <w:rFonts w:ascii="Arial" w:eastAsia="Times New Roman" w:hAnsi="Arial" w:cs="Arial"/>
          <w:b/>
          <w:bCs/>
          <w:shd w:val="clear" w:color="auto" w:fill="FFFFFF"/>
          <w:lang w:eastAsia="es-CO"/>
        </w:rPr>
      </w:pPr>
    </w:p>
    <w:p w14:paraId="712BF596" w14:textId="77777777" w:rsidR="00771410" w:rsidRPr="00660B63" w:rsidRDefault="00771410" w:rsidP="00660B63">
      <w:pPr>
        <w:pStyle w:val="Prrafodelista"/>
        <w:numPr>
          <w:ilvl w:val="2"/>
          <w:numId w:val="1"/>
        </w:numPr>
        <w:tabs>
          <w:tab w:val="left" w:pos="284"/>
          <w:tab w:val="left" w:pos="1134"/>
        </w:tabs>
        <w:spacing w:after="0" w:line="240" w:lineRule="auto"/>
        <w:ind w:left="567" w:hanging="567"/>
        <w:jc w:val="both"/>
        <w:rPr>
          <w:rFonts w:ascii="Arial" w:eastAsia="Times New Roman" w:hAnsi="Arial" w:cs="Arial"/>
          <w:lang w:eastAsia="es-CO"/>
        </w:rPr>
      </w:pPr>
      <w:r w:rsidRPr="00660B63">
        <w:rPr>
          <w:rFonts w:ascii="Arial" w:eastAsia="Times New Roman" w:hAnsi="Arial" w:cs="Arial"/>
          <w:shd w:val="clear" w:color="auto" w:fill="FFFFFF"/>
          <w:lang w:eastAsia="es-CO"/>
        </w:rPr>
        <w:t>Subcomponente 1: Estructura administrativa y direccionamiento Estratégico</w:t>
      </w:r>
    </w:p>
    <w:p w14:paraId="3E797FBE" w14:textId="77777777" w:rsidR="00771410" w:rsidRPr="00777FCC" w:rsidRDefault="00771410" w:rsidP="00015726">
      <w:pPr>
        <w:spacing w:after="0" w:line="240" w:lineRule="auto"/>
        <w:jc w:val="both"/>
        <w:rPr>
          <w:rFonts w:ascii="Arial" w:eastAsia="Times New Roman" w:hAnsi="Arial" w:cs="Arial"/>
          <w:b/>
          <w:shd w:val="clear" w:color="auto" w:fill="FFFFFF"/>
          <w:lang w:eastAsia="es-CO"/>
        </w:rPr>
      </w:pPr>
    </w:p>
    <w:p w14:paraId="5626666D" w14:textId="77777777" w:rsidR="00771410" w:rsidRPr="00777FCC" w:rsidRDefault="00771410" w:rsidP="00660B63">
      <w:pPr>
        <w:pStyle w:val="Prrafodelista"/>
        <w:numPr>
          <w:ilvl w:val="0"/>
          <w:numId w:val="43"/>
        </w:numPr>
        <w:tabs>
          <w:tab w:val="left" w:pos="284"/>
          <w:tab w:val="left" w:pos="1134"/>
        </w:tabs>
        <w:spacing w:after="0" w:line="240" w:lineRule="auto"/>
        <w:ind w:left="284" w:hanging="284"/>
        <w:contextualSpacing w:val="0"/>
        <w:jc w:val="both"/>
        <w:rPr>
          <w:rFonts w:ascii="Arial" w:eastAsia="Times New Roman" w:hAnsi="Arial" w:cs="Arial"/>
          <w:lang w:eastAsia="es-CO"/>
        </w:rPr>
      </w:pPr>
      <w:r w:rsidRPr="00660B63">
        <w:rPr>
          <w:rFonts w:ascii="Arial" w:eastAsia="Times New Roman" w:hAnsi="Arial" w:cs="Arial"/>
          <w:bCs/>
          <w:shd w:val="clear" w:color="auto" w:fill="FFFFFF"/>
          <w:lang w:eastAsia="es-CO"/>
        </w:rPr>
        <w:t>Presentar trimestralmente a la Secretaría General las estadísticas de los tiempos de respuesta a PQRDS.</w:t>
      </w:r>
      <w:r w:rsidR="00660B63" w:rsidRPr="00660B63">
        <w:rPr>
          <w:rFonts w:ascii="Arial" w:eastAsia="Times New Roman" w:hAnsi="Arial" w:cs="Arial"/>
          <w:bCs/>
          <w:shd w:val="clear" w:color="auto" w:fill="FFFFFF"/>
          <w:lang w:eastAsia="es-CO"/>
        </w:rPr>
        <w:t xml:space="preserve"> </w:t>
      </w:r>
      <w:r w:rsidRPr="00660B63">
        <w:rPr>
          <w:rFonts w:ascii="Arial" w:eastAsia="Times New Roman" w:hAnsi="Arial" w:cs="Arial"/>
          <w:bCs/>
          <w:shd w:val="clear" w:color="auto" w:fill="FFFFFF"/>
          <w:lang w:eastAsia="es-CO"/>
        </w:rPr>
        <w:t>Concepto:</w:t>
      </w:r>
      <w:r w:rsidRPr="00777FCC">
        <w:rPr>
          <w:rFonts w:ascii="Arial" w:eastAsia="Times New Roman" w:hAnsi="Arial" w:cs="Arial"/>
          <w:shd w:val="clear" w:color="auto" w:fill="FFFFFF"/>
          <w:lang w:eastAsia="es-CO"/>
        </w:rPr>
        <w:t xml:space="preserve"> Actividad </w:t>
      </w:r>
      <w:r w:rsidR="007936BC">
        <w:rPr>
          <w:rFonts w:ascii="Arial" w:eastAsia="Times New Roman" w:hAnsi="Arial" w:cs="Arial"/>
          <w:shd w:val="clear" w:color="auto" w:fill="FFFFFF"/>
          <w:lang w:eastAsia="es-CO"/>
        </w:rPr>
        <w:t>avanzada</w:t>
      </w:r>
      <w:r w:rsidRPr="00777FCC">
        <w:rPr>
          <w:rFonts w:ascii="Arial" w:eastAsia="Times New Roman" w:hAnsi="Arial" w:cs="Arial"/>
          <w:shd w:val="clear" w:color="auto" w:fill="FFFFFF"/>
          <w:lang w:eastAsia="es-CO"/>
        </w:rPr>
        <w:t xml:space="preserve"> dentro del plazo</w:t>
      </w:r>
    </w:p>
    <w:p w14:paraId="1A344B9A" w14:textId="77777777" w:rsidR="00771410" w:rsidRPr="00777FCC" w:rsidRDefault="00771410" w:rsidP="00015726">
      <w:pPr>
        <w:spacing w:after="0" w:line="240" w:lineRule="auto"/>
        <w:rPr>
          <w:rFonts w:ascii="Arial" w:eastAsia="Times New Roman" w:hAnsi="Arial" w:cs="Arial"/>
          <w:lang w:eastAsia="es-CO"/>
        </w:rPr>
      </w:pPr>
    </w:p>
    <w:p w14:paraId="63450AEA" w14:textId="77777777" w:rsidR="00771410" w:rsidRPr="00777FCC" w:rsidRDefault="00771410" w:rsidP="00015726">
      <w:pPr>
        <w:spacing w:after="0" w:line="240" w:lineRule="auto"/>
        <w:jc w:val="both"/>
        <w:rPr>
          <w:rFonts w:ascii="Arial" w:eastAsia="Times New Roman" w:hAnsi="Arial" w:cs="Arial"/>
          <w:lang w:eastAsia="es-CO"/>
        </w:rPr>
      </w:pPr>
      <w:r w:rsidRPr="00777FCC">
        <w:rPr>
          <w:rFonts w:ascii="Arial" w:eastAsia="Times New Roman" w:hAnsi="Arial" w:cs="Arial"/>
          <w:shd w:val="clear" w:color="auto" w:fill="FFFFFF"/>
          <w:lang w:eastAsia="es-CO"/>
        </w:rPr>
        <w:t xml:space="preserve">De acuerdo con la información reportada </w:t>
      </w:r>
      <w:r w:rsidR="00660B63" w:rsidRPr="00777FCC">
        <w:rPr>
          <w:rFonts w:ascii="Arial" w:eastAsia="Times New Roman" w:hAnsi="Arial" w:cs="Arial"/>
          <w:shd w:val="clear" w:color="auto" w:fill="FFFFFF"/>
          <w:lang w:eastAsia="es-CO"/>
        </w:rPr>
        <w:t>para el cuarto trimestre de 2021</w:t>
      </w:r>
      <w:r w:rsidR="00660B63">
        <w:rPr>
          <w:rFonts w:ascii="Arial" w:eastAsia="Times New Roman" w:hAnsi="Arial" w:cs="Arial"/>
          <w:shd w:val="clear" w:color="auto" w:fill="FFFFFF"/>
          <w:lang w:eastAsia="es-CO"/>
        </w:rPr>
        <w:t xml:space="preserve"> </w:t>
      </w:r>
      <w:r w:rsidRPr="00777FCC">
        <w:rPr>
          <w:rFonts w:ascii="Arial" w:eastAsia="Times New Roman" w:hAnsi="Arial" w:cs="Arial"/>
          <w:shd w:val="clear" w:color="auto" w:fill="FFFFFF"/>
          <w:lang w:eastAsia="es-CO"/>
        </w:rPr>
        <w:t>por parte de la dependencia responsable</w:t>
      </w:r>
      <w:r w:rsidR="00660B63">
        <w:rPr>
          <w:rFonts w:ascii="Arial" w:eastAsia="Times New Roman" w:hAnsi="Arial" w:cs="Arial"/>
          <w:shd w:val="clear" w:color="auto" w:fill="FFFFFF"/>
          <w:lang w:eastAsia="es-CO"/>
        </w:rPr>
        <w:t>,</w:t>
      </w:r>
      <w:r w:rsidRPr="00777FCC">
        <w:rPr>
          <w:rFonts w:ascii="Arial" w:eastAsia="Times New Roman" w:hAnsi="Arial" w:cs="Arial"/>
          <w:shd w:val="clear" w:color="auto" w:fill="FFFFFF"/>
          <w:lang w:eastAsia="es-CO"/>
        </w:rPr>
        <w:t xml:space="preserve"> se presentaron 2307 requerimientos durante dicho periodo, así mismo se relacionan las área por el número de requerimientos, lo anterior da cuenta de que en la presentación se abordan temáticas; número de requerimiento por mes, indicadores de satisfacción, así como conclusiones de los resultados; sin embargo, la presentación remitida, </w:t>
      </w:r>
      <w:r w:rsidRPr="007936BC">
        <w:rPr>
          <w:rFonts w:ascii="Arial" w:eastAsia="Times New Roman" w:hAnsi="Arial" w:cs="Arial"/>
          <w:shd w:val="clear" w:color="auto" w:fill="FFFFFF"/>
          <w:lang w:eastAsia="es-CO"/>
        </w:rPr>
        <w:t>carece de datos respecto de las estadísticas de los tiempos de respuesta</w:t>
      </w:r>
      <w:r w:rsidRPr="00777FCC">
        <w:rPr>
          <w:rFonts w:ascii="Arial" w:eastAsia="Times New Roman" w:hAnsi="Arial" w:cs="Arial"/>
          <w:shd w:val="clear" w:color="auto" w:fill="FFFFFF"/>
          <w:lang w:eastAsia="es-CO"/>
        </w:rPr>
        <w:t xml:space="preserve">, lo anterior de conformidad con las actividades formuladas para el subcomponente. </w:t>
      </w:r>
      <w:r w:rsidR="007936BC">
        <w:rPr>
          <w:rFonts w:ascii="Arial" w:eastAsia="Times New Roman" w:hAnsi="Arial" w:cs="Arial"/>
          <w:shd w:val="clear" w:color="auto" w:fill="FFFFFF"/>
          <w:lang w:eastAsia="es-CO"/>
        </w:rPr>
        <w:t>Si bien se establece labor de monitoreo, se presentan debilidades en este componente por cuanto en los informes PQRS generados por la OCI se evidencian algunas sin responder o con respuesta fuera de término, de manera que s</w:t>
      </w:r>
      <w:r w:rsidRPr="00777FCC">
        <w:rPr>
          <w:rFonts w:ascii="Arial" w:eastAsia="Times New Roman" w:hAnsi="Arial" w:cs="Arial"/>
          <w:shd w:val="clear" w:color="auto" w:fill="FFFFFF"/>
          <w:lang w:eastAsia="es-CO"/>
        </w:rPr>
        <w:t xml:space="preserve">e sugiere que en la presentación se incluyan datos </w:t>
      </w:r>
      <w:r w:rsidR="007936BC">
        <w:rPr>
          <w:rFonts w:ascii="Arial" w:eastAsia="Times New Roman" w:hAnsi="Arial" w:cs="Arial"/>
          <w:shd w:val="clear" w:color="auto" w:fill="FFFFFF"/>
          <w:lang w:eastAsia="es-CO"/>
        </w:rPr>
        <w:t>consolidados con efectividad de tiempos de respuesta y comparativo con</w:t>
      </w:r>
      <w:r w:rsidRPr="00777FCC">
        <w:rPr>
          <w:rFonts w:ascii="Arial" w:eastAsia="Times New Roman" w:hAnsi="Arial" w:cs="Arial"/>
          <w:shd w:val="clear" w:color="auto" w:fill="FFFFFF"/>
          <w:lang w:eastAsia="es-CO"/>
        </w:rPr>
        <w:t xml:space="preserve"> vigencias anteriores, a fin de que sirvan como dato útil estadístico e histórico para la toma de decisiones.</w:t>
      </w:r>
    </w:p>
    <w:p w14:paraId="6AC0A725" w14:textId="77777777" w:rsidR="00771410" w:rsidRDefault="00771410" w:rsidP="00015726">
      <w:pPr>
        <w:spacing w:after="0" w:line="240" w:lineRule="auto"/>
        <w:rPr>
          <w:rFonts w:ascii="Arial" w:eastAsia="Times New Roman" w:hAnsi="Arial" w:cs="Arial"/>
          <w:lang w:eastAsia="es-CO"/>
        </w:rPr>
      </w:pPr>
    </w:p>
    <w:p w14:paraId="7BD9251B" w14:textId="77777777" w:rsidR="00771410" w:rsidRPr="00660B63" w:rsidRDefault="00771410" w:rsidP="00660B63">
      <w:pPr>
        <w:pStyle w:val="Prrafodelista"/>
        <w:numPr>
          <w:ilvl w:val="2"/>
          <w:numId w:val="1"/>
        </w:numPr>
        <w:tabs>
          <w:tab w:val="left" w:pos="284"/>
          <w:tab w:val="left" w:pos="1134"/>
        </w:tabs>
        <w:spacing w:after="0" w:line="240" w:lineRule="auto"/>
        <w:ind w:left="567" w:hanging="567"/>
        <w:jc w:val="both"/>
        <w:rPr>
          <w:rFonts w:ascii="Arial" w:eastAsia="Times New Roman" w:hAnsi="Arial" w:cs="Arial"/>
          <w:lang w:eastAsia="es-CO"/>
        </w:rPr>
      </w:pPr>
      <w:r w:rsidRPr="00660B63">
        <w:rPr>
          <w:rFonts w:ascii="Arial" w:eastAsia="Times New Roman" w:hAnsi="Arial" w:cs="Arial"/>
          <w:shd w:val="clear" w:color="auto" w:fill="FFFFFF"/>
          <w:lang w:eastAsia="es-CO"/>
        </w:rPr>
        <w:lastRenderedPageBreak/>
        <w:t>Subcomponente 2: Fortalecimiento de los canales de atención</w:t>
      </w:r>
    </w:p>
    <w:p w14:paraId="547187E0" w14:textId="77777777" w:rsidR="00771410" w:rsidRPr="00777FCC" w:rsidRDefault="00771410" w:rsidP="00015726">
      <w:pPr>
        <w:tabs>
          <w:tab w:val="left" w:pos="426"/>
        </w:tabs>
        <w:spacing w:after="0" w:line="240" w:lineRule="auto"/>
        <w:textAlignment w:val="baseline"/>
        <w:rPr>
          <w:rFonts w:ascii="Arial" w:eastAsia="Times New Roman" w:hAnsi="Arial" w:cs="Arial"/>
          <w:b/>
          <w:bCs/>
          <w:lang w:eastAsia="es-CO"/>
        </w:rPr>
      </w:pPr>
    </w:p>
    <w:p w14:paraId="22767B03" w14:textId="77777777" w:rsidR="00771410" w:rsidRPr="007936BC" w:rsidRDefault="00771410" w:rsidP="00B06E98">
      <w:pPr>
        <w:pStyle w:val="Prrafodelista"/>
        <w:numPr>
          <w:ilvl w:val="0"/>
          <w:numId w:val="43"/>
        </w:numPr>
        <w:tabs>
          <w:tab w:val="left" w:pos="284"/>
          <w:tab w:val="left" w:pos="1134"/>
        </w:tabs>
        <w:spacing w:after="0" w:line="240" w:lineRule="auto"/>
        <w:ind w:left="284" w:hanging="284"/>
        <w:contextualSpacing w:val="0"/>
        <w:jc w:val="both"/>
        <w:rPr>
          <w:rFonts w:ascii="Arial" w:eastAsia="Times New Roman" w:hAnsi="Arial" w:cs="Arial"/>
          <w:lang w:eastAsia="es-CO"/>
        </w:rPr>
      </w:pPr>
      <w:r w:rsidRPr="007936BC">
        <w:rPr>
          <w:rFonts w:ascii="Arial" w:eastAsia="Times New Roman" w:hAnsi="Arial" w:cs="Arial"/>
          <w:bCs/>
          <w:shd w:val="clear" w:color="auto" w:fill="FFFFFF"/>
          <w:lang w:eastAsia="es-CO"/>
        </w:rPr>
        <w:t>Revisar lo publicado en la página web con el fin de solicitar la actualización y depuración de la información. En caso de ser necesario.</w:t>
      </w:r>
      <w:r w:rsidR="007936BC" w:rsidRPr="007936BC">
        <w:rPr>
          <w:rFonts w:ascii="Arial" w:eastAsia="Times New Roman" w:hAnsi="Arial" w:cs="Arial"/>
          <w:bCs/>
          <w:shd w:val="clear" w:color="auto" w:fill="FFFFFF"/>
          <w:lang w:eastAsia="es-CO"/>
        </w:rPr>
        <w:t xml:space="preserve"> </w:t>
      </w:r>
      <w:r w:rsidRPr="007936BC">
        <w:rPr>
          <w:rFonts w:ascii="Arial" w:eastAsia="Times New Roman" w:hAnsi="Arial" w:cs="Arial"/>
          <w:shd w:val="clear" w:color="auto" w:fill="FFFFFF"/>
          <w:lang w:eastAsia="es-CO"/>
        </w:rPr>
        <w:t xml:space="preserve">Concepto: Actividad </w:t>
      </w:r>
      <w:r w:rsidR="007936BC">
        <w:rPr>
          <w:rFonts w:ascii="Arial" w:eastAsia="Times New Roman" w:hAnsi="Arial" w:cs="Arial"/>
          <w:shd w:val="clear" w:color="auto" w:fill="FFFFFF"/>
          <w:lang w:eastAsia="es-CO"/>
        </w:rPr>
        <w:t>Avanz</w:t>
      </w:r>
      <w:r w:rsidRPr="007936BC">
        <w:rPr>
          <w:rFonts w:ascii="Arial" w:eastAsia="Times New Roman" w:hAnsi="Arial" w:cs="Arial"/>
          <w:shd w:val="clear" w:color="auto" w:fill="FFFFFF"/>
          <w:lang w:eastAsia="es-CO"/>
        </w:rPr>
        <w:t xml:space="preserve">ada </w:t>
      </w:r>
      <w:r w:rsidR="007936BC">
        <w:rPr>
          <w:rFonts w:ascii="Arial" w:eastAsia="Times New Roman" w:hAnsi="Arial" w:cs="Arial"/>
          <w:shd w:val="clear" w:color="auto" w:fill="FFFFFF"/>
          <w:lang w:eastAsia="es-CO"/>
        </w:rPr>
        <w:t xml:space="preserve">en </w:t>
      </w:r>
      <w:r w:rsidRPr="007936BC">
        <w:rPr>
          <w:rFonts w:ascii="Arial" w:eastAsia="Times New Roman" w:hAnsi="Arial" w:cs="Arial"/>
          <w:shd w:val="clear" w:color="auto" w:fill="FFFFFF"/>
          <w:lang w:eastAsia="es-CO"/>
        </w:rPr>
        <w:t>el plazo</w:t>
      </w:r>
    </w:p>
    <w:p w14:paraId="3659E560" w14:textId="77777777" w:rsidR="00771410" w:rsidRPr="00777FCC" w:rsidRDefault="00771410" w:rsidP="00015726">
      <w:pPr>
        <w:spacing w:after="0" w:line="240" w:lineRule="auto"/>
        <w:rPr>
          <w:rFonts w:ascii="Arial" w:eastAsia="Times New Roman" w:hAnsi="Arial" w:cs="Arial"/>
          <w:lang w:eastAsia="es-CO"/>
        </w:rPr>
      </w:pPr>
    </w:p>
    <w:p w14:paraId="31C17210" w14:textId="77777777" w:rsidR="00771410" w:rsidRPr="00777FCC" w:rsidRDefault="00771410" w:rsidP="00015726">
      <w:pPr>
        <w:spacing w:after="0" w:line="240" w:lineRule="auto"/>
        <w:jc w:val="both"/>
        <w:rPr>
          <w:rFonts w:ascii="Arial" w:eastAsia="Times New Roman" w:hAnsi="Arial" w:cs="Arial"/>
          <w:lang w:eastAsia="es-CO"/>
        </w:rPr>
      </w:pPr>
      <w:r w:rsidRPr="00777FCC">
        <w:rPr>
          <w:rFonts w:ascii="Arial" w:eastAsia="Times New Roman" w:hAnsi="Arial" w:cs="Arial"/>
          <w:shd w:val="clear" w:color="auto" w:fill="FFFFFF"/>
          <w:lang w:eastAsia="es-CO"/>
        </w:rPr>
        <w:t>De acuerdo con la información reportada por parte de las áreas del IDRD, se observó que la STRD, OAP, OAL, ASA, SAF</w:t>
      </w:r>
      <w:r w:rsidR="007936BC">
        <w:rPr>
          <w:rFonts w:ascii="Arial" w:eastAsia="Times New Roman" w:hAnsi="Arial" w:cs="Arial"/>
          <w:shd w:val="clear" w:color="auto" w:fill="FFFFFF"/>
          <w:lang w:eastAsia="es-CO"/>
        </w:rPr>
        <w:t xml:space="preserve"> y </w:t>
      </w:r>
      <w:r w:rsidRPr="00777FCC">
        <w:rPr>
          <w:rFonts w:ascii="Arial" w:eastAsia="Times New Roman" w:hAnsi="Arial" w:cs="Arial"/>
          <w:shd w:val="clear" w:color="auto" w:fill="FFFFFF"/>
          <w:lang w:eastAsia="es-CO"/>
        </w:rPr>
        <w:t>OAJ indicaron que efectuaron la revisión de la información publicada en la página web y solicitaron la actualización de la información en los casos que se hubiera requerido.</w:t>
      </w:r>
      <w:r w:rsidR="007936BC">
        <w:rPr>
          <w:rFonts w:ascii="Arial" w:eastAsia="Times New Roman" w:hAnsi="Arial" w:cs="Arial"/>
          <w:shd w:val="clear" w:color="auto" w:fill="FFFFFF"/>
          <w:lang w:eastAsia="es-CO"/>
        </w:rPr>
        <w:t xml:space="preserve"> </w:t>
      </w:r>
      <w:r w:rsidRPr="00777FCC">
        <w:rPr>
          <w:rFonts w:ascii="Arial" w:eastAsia="Times New Roman" w:hAnsi="Arial" w:cs="Arial"/>
          <w:shd w:val="clear" w:color="auto" w:fill="FFFFFF"/>
          <w:lang w:eastAsia="es-CO"/>
        </w:rPr>
        <w:t>En lo que respecta a la OCDI, SC, OAC, no proveyeron información respecto de si para el periodo revisado había efectuado la revisión de los datos publicados en la Página WEB del Instituto.</w:t>
      </w:r>
      <w:r w:rsidR="007936BC">
        <w:rPr>
          <w:rFonts w:ascii="Arial" w:eastAsia="Times New Roman" w:hAnsi="Arial" w:cs="Arial"/>
          <w:shd w:val="clear" w:color="auto" w:fill="FFFFFF"/>
          <w:lang w:eastAsia="es-CO"/>
        </w:rPr>
        <w:t xml:space="preserve"> </w:t>
      </w:r>
      <w:r w:rsidRPr="00777FCC">
        <w:rPr>
          <w:rFonts w:ascii="Arial" w:eastAsia="Times New Roman" w:hAnsi="Arial" w:cs="Arial"/>
          <w:shd w:val="clear" w:color="auto" w:fill="FFFFFF"/>
          <w:lang w:eastAsia="es-CO"/>
        </w:rPr>
        <w:t xml:space="preserve">En lo que corresponde a la STC </w:t>
      </w:r>
      <w:r w:rsidR="007936BC">
        <w:rPr>
          <w:rFonts w:ascii="Arial" w:eastAsia="Times New Roman" w:hAnsi="Arial" w:cs="Arial"/>
          <w:shd w:val="clear" w:color="auto" w:fill="FFFFFF"/>
          <w:lang w:eastAsia="es-CO"/>
        </w:rPr>
        <w:t>i</w:t>
      </w:r>
      <w:r w:rsidRPr="00777FCC">
        <w:rPr>
          <w:rFonts w:ascii="Arial" w:eastAsia="Times New Roman" w:hAnsi="Arial" w:cs="Arial"/>
          <w:shd w:val="clear" w:color="auto" w:fill="FFFFFF"/>
          <w:lang w:eastAsia="es-CO"/>
        </w:rPr>
        <w:t>ndic</w:t>
      </w:r>
      <w:r w:rsidR="007936BC">
        <w:rPr>
          <w:rFonts w:ascii="Arial" w:eastAsia="Times New Roman" w:hAnsi="Arial" w:cs="Arial"/>
          <w:shd w:val="clear" w:color="auto" w:fill="FFFFFF"/>
          <w:lang w:eastAsia="es-CO"/>
        </w:rPr>
        <w:t>ó</w:t>
      </w:r>
      <w:r w:rsidRPr="00777FCC">
        <w:rPr>
          <w:rFonts w:ascii="Arial" w:eastAsia="Times New Roman" w:hAnsi="Arial" w:cs="Arial"/>
          <w:shd w:val="clear" w:color="auto" w:fill="FFFFFF"/>
          <w:lang w:eastAsia="es-CO"/>
        </w:rPr>
        <w:t xml:space="preserve"> que efectuó la revisión y no requiere actualizaciones, la STP señaló que </w:t>
      </w:r>
      <w:r w:rsidR="007936BC">
        <w:rPr>
          <w:rFonts w:ascii="Arial" w:eastAsia="Times New Roman" w:hAnsi="Arial" w:cs="Arial"/>
          <w:shd w:val="clear" w:color="auto" w:fill="FFFFFF"/>
          <w:lang w:eastAsia="es-CO"/>
        </w:rPr>
        <w:t>s</w:t>
      </w:r>
      <w:r w:rsidRPr="00777FCC">
        <w:rPr>
          <w:rFonts w:ascii="Arial" w:eastAsia="Times New Roman" w:hAnsi="Arial" w:cs="Arial"/>
          <w:shd w:val="clear" w:color="auto" w:fill="FFFFFF"/>
          <w:lang w:eastAsia="es-CO"/>
        </w:rPr>
        <w:t xml:space="preserve">e han </w:t>
      </w:r>
      <w:r w:rsidR="007936BC">
        <w:rPr>
          <w:rFonts w:ascii="Arial" w:eastAsia="Times New Roman" w:hAnsi="Arial" w:cs="Arial"/>
          <w:shd w:val="clear" w:color="auto" w:fill="FFFFFF"/>
          <w:lang w:eastAsia="es-CO"/>
        </w:rPr>
        <w:t>r</w:t>
      </w:r>
      <w:r w:rsidRPr="00777FCC">
        <w:rPr>
          <w:rFonts w:ascii="Arial" w:eastAsia="Times New Roman" w:hAnsi="Arial" w:cs="Arial"/>
          <w:shd w:val="clear" w:color="auto" w:fill="FFFFFF"/>
          <w:lang w:eastAsia="es-CO"/>
        </w:rPr>
        <w:t>ealizado diferentes actualizaciones y depuraciones del contenido en la página web en los temas relacionado con dicha subdirección.</w:t>
      </w:r>
    </w:p>
    <w:p w14:paraId="65418FA6" w14:textId="77777777" w:rsidR="00771410" w:rsidRPr="00777FCC" w:rsidRDefault="00771410" w:rsidP="00015726">
      <w:pPr>
        <w:spacing w:after="0" w:line="240" w:lineRule="auto"/>
        <w:jc w:val="both"/>
        <w:rPr>
          <w:rFonts w:ascii="Arial" w:eastAsia="Times New Roman" w:hAnsi="Arial" w:cs="Arial"/>
          <w:lang w:eastAsia="es-CO"/>
        </w:rPr>
      </w:pPr>
    </w:p>
    <w:p w14:paraId="1F30CA38" w14:textId="77777777" w:rsidR="00771410" w:rsidRPr="00777FCC" w:rsidRDefault="00771410" w:rsidP="007936BC">
      <w:pPr>
        <w:pStyle w:val="Prrafodelista"/>
        <w:numPr>
          <w:ilvl w:val="0"/>
          <w:numId w:val="43"/>
        </w:numPr>
        <w:tabs>
          <w:tab w:val="left" w:pos="284"/>
          <w:tab w:val="left" w:pos="1134"/>
        </w:tabs>
        <w:spacing w:after="0" w:line="240" w:lineRule="auto"/>
        <w:ind w:left="284" w:hanging="284"/>
        <w:contextualSpacing w:val="0"/>
        <w:jc w:val="both"/>
        <w:rPr>
          <w:rFonts w:ascii="Arial" w:eastAsia="Times New Roman" w:hAnsi="Arial" w:cs="Arial"/>
          <w:lang w:eastAsia="es-CO"/>
        </w:rPr>
      </w:pPr>
      <w:r w:rsidRPr="007936BC">
        <w:rPr>
          <w:rFonts w:ascii="Arial" w:eastAsia="Times New Roman" w:hAnsi="Arial" w:cs="Arial"/>
          <w:bCs/>
          <w:shd w:val="clear" w:color="auto" w:fill="FFFFFF"/>
          <w:lang w:eastAsia="es-CO"/>
        </w:rPr>
        <w:t>Implementar interfaz para que a las PQRDS se les asigne su radicado Bogotá te escucha y ORFEO de manera simultánea.</w:t>
      </w:r>
      <w:r w:rsidR="007936BC" w:rsidRPr="007936BC">
        <w:rPr>
          <w:rFonts w:ascii="Arial" w:eastAsia="Times New Roman" w:hAnsi="Arial" w:cs="Arial"/>
          <w:bCs/>
          <w:shd w:val="clear" w:color="auto" w:fill="FFFFFF"/>
          <w:lang w:eastAsia="es-CO"/>
        </w:rPr>
        <w:t xml:space="preserve"> </w:t>
      </w:r>
      <w:r w:rsidRPr="007936BC">
        <w:rPr>
          <w:rFonts w:ascii="Arial" w:eastAsia="Times New Roman" w:hAnsi="Arial" w:cs="Arial"/>
          <w:bCs/>
          <w:shd w:val="clear" w:color="auto" w:fill="FFFFFF"/>
          <w:lang w:eastAsia="es-CO"/>
        </w:rPr>
        <w:t xml:space="preserve">Concepto: </w:t>
      </w:r>
      <w:r w:rsidRPr="00777FCC">
        <w:rPr>
          <w:rFonts w:ascii="Arial" w:eastAsia="Times New Roman" w:hAnsi="Arial" w:cs="Arial"/>
          <w:shd w:val="clear" w:color="auto" w:fill="FFFFFF"/>
          <w:lang w:eastAsia="es-CO"/>
        </w:rPr>
        <w:t>Actividad con avance, no culminada, con plazo vencido.</w:t>
      </w:r>
    </w:p>
    <w:p w14:paraId="2DCA83F0" w14:textId="77777777" w:rsidR="00771410" w:rsidRPr="003E242E" w:rsidRDefault="00771410" w:rsidP="00015726">
      <w:pPr>
        <w:spacing w:after="0" w:line="240" w:lineRule="auto"/>
        <w:rPr>
          <w:rFonts w:ascii="Arial" w:eastAsia="Times New Roman" w:hAnsi="Arial" w:cs="Arial"/>
          <w:sz w:val="18"/>
          <w:szCs w:val="18"/>
          <w:lang w:eastAsia="es-CO"/>
        </w:rPr>
      </w:pPr>
    </w:p>
    <w:p w14:paraId="4D344D80" w14:textId="77777777" w:rsidR="00771410" w:rsidRPr="00777FCC" w:rsidRDefault="007936BC" w:rsidP="00015726">
      <w:pPr>
        <w:spacing w:after="0" w:line="240" w:lineRule="auto"/>
        <w:jc w:val="both"/>
        <w:rPr>
          <w:rFonts w:ascii="Arial" w:eastAsia="Times New Roman" w:hAnsi="Arial" w:cs="Arial"/>
          <w:lang w:eastAsia="es-CO"/>
        </w:rPr>
      </w:pPr>
      <w:r w:rsidRPr="00777FCC">
        <w:rPr>
          <w:rFonts w:ascii="Arial" w:eastAsia="Times New Roman" w:hAnsi="Arial" w:cs="Arial"/>
          <w:shd w:val="clear" w:color="auto" w:fill="FFFFFF"/>
          <w:lang w:eastAsia="es-CO"/>
        </w:rPr>
        <w:t>De acuerdo con</w:t>
      </w:r>
      <w:r w:rsidR="00771410" w:rsidRPr="00777FCC">
        <w:rPr>
          <w:rFonts w:ascii="Arial" w:eastAsia="Times New Roman" w:hAnsi="Arial" w:cs="Arial"/>
          <w:shd w:val="clear" w:color="auto" w:fill="FFFFFF"/>
          <w:lang w:eastAsia="es-CO"/>
        </w:rPr>
        <w:t xml:space="preserve"> lo informado por la SAF- Área de Sistemas,</w:t>
      </w:r>
      <w:r w:rsidR="00371E6B">
        <w:rPr>
          <w:rFonts w:ascii="Arial" w:eastAsia="Times New Roman" w:hAnsi="Arial" w:cs="Arial"/>
          <w:shd w:val="clear" w:color="auto" w:fill="FFFFFF"/>
          <w:lang w:eastAsia="es-CO"/>
        </w:rPr>
        <w:t xml:space="preserve"> Rad </w:t>
      </w:r>
      <w:r w:rsidR="00771410" w:rsidRPr="00777FCC">
        <w:rPr>
          <w:rFonts w:ascii="Arial" w:eastAsia="Times New Roman" w:hAnsi="Arial" w:cs="Arial"/>
          <w:shd w:val="clear" w:color="auto" w:fill="FFFFFF"/>
          <w:lang w:eastAsia="es-CO"/>
        </w:rPr>
        <w:t>20193000506033 de</w:t>
      </w:r>
      <w:r w:rsidR="00371E6B">
        <w:rPr>
          <w:rFonts w:ascii="Arial" w:eastAsia="Times New Roman" w:hAnsi="Arial" w:cs="Arial"/>
          <w:shd w:val="clear" w:color="auto" w:fill="FFFFFF"/>
          <w:lang w:eastAsia="es-CO"/>
        </w:rPr>
        <w:t xml:space="preserve">l </w:t>
      </w:r>
      <w:r w:rsidR="00771410" w:rsidRPr="00777FCC">
        <w:rPr>
          <w:rFonts w:ascii="Arial" w:eastAsia="Times New Roman" w:hAnsi="Arial" w:cs="Arial"/>
          <w:shd w:val="clear" w:color="auto" w:fill="FFFFFF"/>
          <w:lang w:eastAsia="es-CO"/>
        </w:rPr>
        <w:t>2 de agosto de 2019, se realizó el desarrollo de la "interfaz para que a las PQRDS se les asigne su radicado Bogotá te escucha y ORFEO de manera simultánea.</w:t>
      </w:r>
      <w:r w:rsidR="00371E6B">
        <w:rPr>
          <w:rFonts w:ascii="Arial" w:eastAsia="Times New Roman" w:hAnsi="Arial" w:cs="Arial"/>
          <w:shd w:val="clear" w:color="auto" w:fill="FFFFFF"/>
          <w:lang w:eastAsia="es-CO"/>
        </w:rPr>
        <w:t xml:space="preserve"> </w:t>
      </w:r>
      <w:r w:rsidR="00771410" w:rsidRPr="00777FCC">
        <w:rPr>
          <w:rFonts w:ascii="Arial" w:eastAsia="Times New Roman" w:hAnsi="Arial" w:cs="Arial"/>
          <w:shd w:val="clear" w:color="auto" w:fill="FFFFFF"/>
          <w:lang w:eastAsia="es-CO"/>
        </w:rPr>
        <w:t xml:space="preserve">Por </w:t>
      </w:r>
      <w:r w:rsidR="00371E6B">
        <w:rPr>
          <w:rFonts w:ascii="Arial" w:eastAsia="Times New Roman" w:hAnsi="Arial" w:cs="Arial"/>
          <w:shd w:val="clear" w:color="auto" w:fill="FFFFFF"/>
          <w:lang w:eastAsia="es-CO"/>
        </w:rPr>
        <w:t>su parte</w:t>
      </w:r>
      <w:r w:rsidR="00771410" w:rsidRPr="00777FCC">
        <w:rPr>
          <w:rFonts w:ascii="Arial" w:eastAsia="Times New Roman" w:hAnsi="Arial" w:cs="Arial"/>
          <w:shd w:val="clear" w:color="auto" w:fill="FFFFFF"/>
          <w:lang w:eastAsia="es-CO"/>
        </w:rPr>
        <w:t xml:space="preserve"> el Área de Servicio al Ciudadano, indica que los retrasos presentados “corresponden a observaciones que se presentan durante las pruebas de armonización con el fin de salir a producción con todos los requisitos establecidos”, igualmente informa que han efectuado reuniones con el área de sistemas para la realización de pruebas para la armonización de sistemas; sin embargo, en la respuesta del servicio al ciudadano no se allegaron los soportes respectivos, así las cosas teniendo en cuenta que la actividad no está culminada de todo y que la fecha propuesta ya se cumplió sin tener los resultados esperados, tampoco queda claro las razones específicas de esas observaciones que ocasionan los retrasos.   </w:t>
      </w:r>
    </w:p>
    <w:p w14:paraId="6A8E13FE" w14:textId="77777777" w:rsidR="00771410" w:rsidRPr="00777FCC" w:rsidRDefault="00771410" w:rsidP="00015726">
      <w:pPr>
        <w:spacing w:after="0" w:line="240" w:lineRule="auto"/>
        <w:jc w:val="both"/>
        <w:rPr>
          <w:rFonts w:ascii="Arial" w:eastAsia="Times New Roman" w:hAnsi="Arial" w:cs="Arial"/>
          <w:lang w:eastAsia="es-CO"/>
        </w:rPr>
      </w:pPr>
    </w:p>
    <w:p w14:paraId="67A1F813" w14:textId="77777777" w:rsidR="00771410" w:rsidRPr="00777FCC" w:rsidRDefault="00771410" w:rsidP="00371E6B">
      <w:pPr>
        <w:pStyle w:val="Prrafodelista"/>
        <w:numPr>
          <w:ilvl w:val="0"/>
          <w:numId w:val="43"/>
        </w:numPr>
        <w:tabs>
          <w:tab w:val="left" w:pos="284"/>
          <w:tab w:val="left" w:pos="1134"/>
        </w:tabs>
        <w:spacing w:after="0" w:line="240" w:lineRule="auto"/>
        <w:ind w:left="284" w:hanging="284"/>
        <w:contextualSpacing w:val="0"/>
        <w:jc w:val="both"/>
        <w:rPr>
          <w:rFonts w:ascii="Arial" w:eastAsia="Times New Roman" w:hAnsi="Arial" w:cs="Arial"/>
          <w:lang w:eastAsia="es-CO"/>
        </w:rPr>
      </w:pPr>
      <w:r w:rsidRPr="00371E6B">
        <w:rPr>
          <w:rFonts w:ascii="Arial" w:eastAsia="Times New Roman" w:hAnsi="Arial" w:cs="Arial"/>
          <w:bCs/>
          <w:shd w:val="clear" w:color="auto" w:fill="FFFFFF"/>
          <w:lang w:eastAsia="es-CO"/>
        </w:rPr>
        <w:t>Realizar registro de los ciudadanos que se acercan a la sede principal solicitando información.</w:t>
      </w:r>
      <w:r w:rsidR="00371E6B" w:rsidRPr="00371E6B">
        <w:rPr>
          <w:rFonts w:ascii="Arial" w:eastAsia="Times New Roman" w:hAnsi="Arial" w:cs="Arial"/>
          <w:bCs/>
          <w:shd w:val="clear" w:color="auto" w:fill="FFFFFF"/>
          <w:lang w:eastAsia="es-CO"/>
        </w:rPr>
        <w:t xml:space="preserve"> Concepto:</w:t>
      </w:r>
      <w:r w:rsidR="00371E6B" w:rsidRPr="00777FCC">
        <w:rPr>
          <w:rFonts w:ascii="Arial" w:eastAsia="Times New Roman" w:hAnsi="Arial" w:cs="Arial"/>
          <w:shd w:val="clear" w:color="auto" w:fill="FFFFFF"/>
          <w:lang w:eastAsia="es-CO"/>
        </w:rPr>
        <w:t xml:space="preserve"> </w:t>
      </w:r>
      <w:r w:rsidRPr="00777FCC">
        <w:rPr>
          <w:rFonts w:ascii="Arial" w:eastAsia="Times New Roman" w:hAnsi="Arial" w:cs="Arial"/>
          <w:shd w:val="clear" w:color="auto" w:fill="FFFFFF"/>
          <w:lang w:eastAsia="es-CO"/>
        </w:rPr>
        <w:t>Actividad culminada dentro del plazo. </w:t>
      </w:r>
    </w:p>
    <w:p w14:paraId="4BB6D3F5" w14:textId="77777777" w:rsidR="00771410" w:rsidRPr="00777FCC" w:rsidRDefault="00771410" w:rsidP="00015726">
      <w:pPr>
        <w:spacing w:after="0" w:line="240" w:lineRule="auto"/>
        <w:rPr>
          <w:rFonts w:ascii="Arial" w:eastAsia="Times New Roman" w:hAnsi="Arial" w:cs="Arial"/>
          <w:lang w:eastAsia="es-CO"/>
        </w:rPr>
      </w:pPr>
    </w:p>
    <w:p w14:paraId="3FEE3CCA" w14:textId="77777777" w:rsidR="00771410" w:rsidRDefault="00771410" w:rsidP="00015726">
      <w:pPr>
        <w:spacing w:after="0" w:line="240" w:lineRule="auto"/>
        <w:jc w:val="both"/>
        <w:rPr>
          <w:rFonts w:ascii="Arial" w:eastAsia="Times New Roman" w:hAnsi="Arial" w:cs="Arial"/>
          <w:shd w:val="clear" w:color="auto" w:fill="FFFFFF"/>
          <w:lang w:eastAsia="es-CO"/>
        </w:rPr>
      </w:pPr>
      <w:r w:rsidRPr="00777FCC">
        <w:rPr>
          <w:rFonts w:ascii="Arial" w:eastAsia="Times New Roman" w:hAnsi="Arial" w:cs="Arial"/>
          <w:shd w:val="clear" w:color="auto" w:fill="FFFFFF"/>
          <w:lang w:eastAsia="es-CO"/>
        </w:rPr>
        <w:t>El área responsable de la actividad informó, que el SIM cuenta con un módulo específico, que permite el registro de los ciudadanos que requieren información, para los puntos de atención, incluidos la sede Central del IDRD, situación que se observó en la imagen remitida como soporte; por otro lado, el área hace alusión qué, por efectos de la pandemia ocasionada por el COVID19, en durante la vigencia correspondiente, en la sede central del IDRD, no se prestó servicio, por lo que no hay registros de ciudadanos para el periodo. De otra parte, la fecha de culminación de la meta se terminó (30/06/2021), lo que implica que la meta fue terminada dentro del periodo; sin embargo, teniendo en cuenta que esta acción no fue posible llevarla a cabo, puesto que depende de un tercero (ciudadano) y que se obra bajo una circunstancia de fuerza mayor que afecta la operación de Instituto.</w:t>
      </w:r>
    </w:p>
    <w:p w14:paraId="319EE29B" w14:textId="77777777" w:rsidR="003E242E" w:rsidRPr="00777FCC" w:rsidRDefault="003E242E" w:rsidP="00015726">
      <w:pPr>
        <w:spacing w:after="0" w:line="240" w:lineRule="auto"/>
        <w:jc w:val="both"/>
        <w:rPr>
          <w:rFonts w:ascii="Arial" w:eastAsia="Times New Roman" w:hAnsi="Arial" w:cs="Arial"/>
          <w:lang w:eastAsia="es-CO"/>
        </w:rPr>
      </w:pPr>
    </w:p>
    <w:p w14:paraId="37682A41" w14:textId="77777777" w:rsidR="00771410" w:rsidRPr="00777FCC" w:rsidRDefault="00771410" w:rsidP="00371E6B">
      <w:pPr>
        <w:pStyle w:val="Prrafodelista"/>
        <w:numPr>
          <w:ilvl w:val="0"/>
          <w:numId w:val="43"/>
        </w:numPr>
        <w:tabs>
          <w:tab w:val="left" w:pos="284"/>
          <w:tab w:val="left" w:pos="1134"/>
        </w:tabs>
        <w:spacing w:after="0" w:line="240" w:lineRule="auto"/>
        <w:ind w:left="284" w:hanging="284"/>
        <w:contextualSpacing w:val="0"/>
        <w:jc w:val="both"/>
        <w:rPr>
          <w:rFonts w:ascii="Arial" w:eastAsia="Times New Roman" w:hAnsi="Arial" w:cs="Arial"/>
          <w:lang w:eastAsia="es-CO"/>
        </w:rPr>
      </w:pPr>
      <w:r w:rsidRPr="00371E6B">
        <w:rPr>
          <w:rFonts w:ascii="Arial" w:eastAsia="Times New Roman" w:hAnsi="Arial" w:cs="Arial"/>
          <w:bCs/>
          <w:shd w:val="clear" w:color="auto" w:fill="FFFFFF"/>
          <w:lang w:eastAsia="es-CO"/>
        </w:rPr>
        <w:t>Realizar registro de los ciudadanos que usan el canal telefónico del IDRD,</w:t>
      </w:r>
      <w:r w:rsidR="00371E6B" w:rsidRPr="00371E6B">
        <w:rPr>
          <w:rFonts w:ascii="Arial" w:eastAsia="Times New Roman" w:hAnsi="Arial" w:cs="Arial"/>
          <w:bCs/>
          <w:shd w:val="clear" w:color="auto" w:fill="FFFFFF"/>
          <w:lang w:eastAsia="es-CO"/>
        </w:rPr>
        <w:t xml:space="preserve"> </w:t>
      </w:r>
      <w:r w:rsidRPr="00371E6B">
        <w:rPr>
          <w:rFonts w:ascii="Arial" w:eastAsia="Times New Roman" w:hAnsi="Arial" w:cs="Arial"/>
          <w:bCs/>
          <w:shd w:val="clear" w:color="auto" w:fill="FFFFFF"/>
          <w:lang w:eastAsia="es-CO"/>
        </w:rPr>
        <w:t>específicamente los que se comunican con el Área de Atención al Ciudadano.</w:t>
      </w:r>
      <w:r w:rsidR="00371E6B">
        <w:rPr>
          <w:rFonts w:ascii="Arial" w:eastAsia="Times New Roman" w:hAnsi="Arial" w:cs="Arial"/>
          <w:bCs/>
          <w:shd w:val="clear" w:color="auto" w:fill="FFFFFF"/>
          <w:lang w:eastAsia="es-CO"/>
        </w:rPr>
        <w:t xml:space="preserve"> </w:t>
      </w:r>
      <w:r w:rsidR="00371E6B" w:rsidRPr="00371E6B">
        <w:rPr>
          <w:rFonts w:ascii="Arial" w:eastAsia="Times New Roman" w:hAnsi="Arial" w:cs="Arial"/>
          <w:shd w:val="clear" w:color="auto" w:fill="FFFFFF"/>
          <w:lang w:eastAsia="es-CO"/>
        </w:rPr>
        <w:t>Concepto:</w:t>
      </w:r>
      <w:r w:rsidR="00371E6B" w:rsidRPr="00777FCC">
        <w:rPr>
          <w:rFonts w:ascii="Arial" w:eastAsia="Times New Roman" w:hAnsi="Arial" w:cs="Arial"/>
          <w:shd w:val="clear" w:color="auto" w:fill="FFFFFF"/>
          <w:lang w:eastAsia="es-CO"/>
        </w:rPr>
        <w:t xml:space="preserve"> </w:t>
      </w:r>
      <w:r w:rsidRPr="00777FCC">
        <w:rPr>
          <w:rFonts w:ascii="Arial" w:eastAsia="Times New Roman" w:hAnsi="Arial" w:cs="Arial"/>
          <w:shd w:val="clear" w:color="auto" w:fill="FFFFFF"/>
          <w:lang w:eastAsia="es-CO"/>
        </w:rPr>
        <w:t>Actividad culminada dentro del plazo.</w:t>
      </w:r>
    </w:p>
    <w:p w14:paraId="3229C034" w14:textId="77777777" w:rsidR="00771410" w:rsidRPr="00777FCC" w:rsidRDefault="00771410" w:rsidP="00015726">
      <w:pPr>
        <w:spacing w:after="0" w:line="240" w:lineRule="auto"/>
        <w:jc w:val="both"/>
        <w:rPr>
          <w:rFonts w:ascii="Arial" w:eastAsia="Times New Roman" w:hAnsi="Arial" w:cs="Arial"/>
          <w:lang w:eastAsia="es-CO"/>
        </w:rPr>
      </w:pPr>
      <w:r w:rsidRPr="00777FCC">
        <w:rPr>
          <w:rFonts w:ascii="Arial" w:eastAsia="Times New Roman" w:hAnsi="Arial" w:cs="Arial"/>
          <w:shd w:val="clear" w:color="auto" w:fill="FFFFFF"/>
          <w:lang w:eastAsia="es-CO"/>
        </w:rPr>
        <w:lastRenderedPageBreak/>
        <w:t xml:space="preserve">El soporte remitido por parte del área </w:t>
      </w:r>
      <w:r w:rsidR="00371E6B" w:rsidRPr="00777FCC">
        <w:rPr>
          <w:rFonts w:ascii="Arial" w:eastAsia="Times New Roman" w:hAnsi="Arial" w:cs="Arial"/>
          <w:shd w:val="clear" w:color="auto" w:fill="FFFFFF"/>
          <w:lang w:eastAsia="es-CO"/>
        </w:rPr>
        <w:t>responsable</w:t>
      </w:r>
      <w:r w:rsidRPr="00777FCC">
        <w:rPr>
          <w:rFonts w:ascii="Arial" w:eastAsia="Times New Roman" w:hAnsi="Arial" w:cs="Arial"/>
          <w:shd w:val="clear" w:color="auto" w:fill="FFFFFF"/>
          <w:lang w:eastAsia="es-CO"/>
        </w:rPr>
        <w:t xml:space="preserve"> da cuenta de los registros de información de los usuarios que se comunica vía telefónica, se registra a su vez, la fecha y hora y el objeto de la solicitud, por otro lado, la fecha de culminación de la meta terminó en 30/06/2021, lo que implica que la meta fue obtenida dentro del periodo establecido.</w:t>
      </w:r>
      <w:r w:rsidR="00371E6B">
        <w:rPr>
          <w:rFonts w:ascii="Arial" w:eastAsia="Times New Roman" w:hAnsi="Arial" w:cs="Arial"/>
          <w:shd w:val="clear" w:color="auto" w:fill="FFFFFF"/>
          <w:lang w:eastAsia="es-CO"/>
        </w:rPr>
        <w:t xml:space="preserve"> </w:t>
      </w:r>
      <w:r w:rsidRPr="00777FCC">
        <w:rPr>
          <w:rFonts w:ascii="Arial" w:eastAsia="Times New Roman" w:hAnsi="Arial" w:cs="Arial"/>
          <w:shd w:val="clear" w:color="auto" w:fill="FFFFFF"/>
          <w:lang w:eastAsia="es-CO"/>
        </w:rPr>
        <w:t xml:space="preserve">Se sugiere que, para la </w:t>
      </w:r>
      <w:r w:rsidR="00371E6B">
        <w:rPr>
          <w:rFonts w:ascii="Arial" w:eastAsia="Times New Roman" w:hAnsi="Arial" w:cs="Arial"/>
          <w:shd w:val="clear" w:color="auto" w:fill="FFFFFF"/>
          <w:lang w:eastAsia="es-CO"/>
        </w:rPr>
        <w:t>actual</w:t>
      </w:r>
      <w:r w:rsidRPr="00777FCC">
        <w:rPr>
          <w:rFonts w:ascii="Arial" w:eastAsia="Times New Roman" w:hAnsi="Arial" w:cs="Arial"/>
          <w:shd w:val="clear" w:color="auto" w:fill="FFFFFF"/>
          <w:lang w:eastAsia="es-CO"/>
        </w:rPr>
        <w:t xml:space="preserve"> vigencia, se tome en cuenta la información del objeto de la solicitud, a efectos de identificar cuáles son los requerimientos ciudadanos más frecuentes, para que de esta manera se establezcan estrategias para atender los temas recurrentes.</w:t>
      </w:r>
    </w:p>
    <w:p w14:paraId="06BF5466" w14:textId="77777777" w:rsidR="00771410" w:rsidRPr="00777FCC" w:rsidRDefault="00771410" w:rsidP="00015726">
      <w:pPr>
        <w:spacing w:after="0" w:line="240" w:lineRule="auto"/>
        <w:rPr>
          <w:rFonts w:ascii="Arial" w:eastAsia="Times New Roman" w:hAnsi="Arial" w:cs="Arial"/>
          <w:b/>
          <w:lang w:eastAsia="es-CO"/>
        </w:rPr>
      </w:pPr>
    </w:p>
    <w:p w14:paraId="751587CC" w14:textId="77777777" w:rsidR="00771410" w:rsidRPr="00777FCC" w:rsidRDefault="00771410" w:rsidP="003E242E">
      <w:pPr>
        <w:pStyle w:val="Prrafodelista"/>
        <w:numPr>
          <w:ilvl w:val="0"/>
          <w:numId w:val="43"/>
        </w:numPr>
        <w:tabs>
          <w:tab w:val="left" w:pos="284"/>
          <w:tab w:val="left" w:pos="1134"/>
        </w:tabs>
        <w:spacing w:after="0" w:line="240" w:lineRule="auto"/>
        <w:ind w:left="284" w:hanging="284"/>
        <w:contextualSpacing w:val="0"/>
        <w:jc w:val="both"/>
        <w:rPr>
          <w:rFonts w:ascii="Arial" w:eastAsia="Times New Roman" w:hAnsi="Arial" w:cs="Arial"/>
          <w:lang w:eastAsia="es-CO"/>
        </w:rPr>
      </w:pPr>
      <w:r w:rsidRPr="003E242E">
        <w:rPr>
          <w:rFonts w:ascii="Arial" w:eastAsia="Times New Roman" w:hAnsi="Arial" w:cs="Arial"/>
          <w:bCs/>
          <w:shd w:val="clear" w:color="auto" w:fill="FFFFFF"/>
          <w:lang w:eastAsia="es-CO"/>
        </w:rPr>
        <w:t>Definir temas y cronograma para realizar en la página web de la entidad salas de</w:t>
      </w:r>
      <w:r w:rsidR="003E242E" w:rsidRPr="003E242E">
        <w:rPr>
          <w:rFonts w:ascii="Arial" w:eastAsia="Times New Roman" w:hAnsi="Arial" w:cs="Arial"/>
          <w:bCs/>
          <w:shd w:val="clear" w:color="auto" w:fill="FFFFFF"/>
          <w:lang w:eastAsia="es-CO"/>
        </w:rPr>
        <w:t xml:space="preserve"> </w:t>
      </w:r>
      <w:r w:rsidRPr="003E242E">
        <w:rPr>
          <w:rFonts w:ascii="Arial" w:eastAsia="Times New Roman" w:hAnsi="Arial" w:cs="Arial"/>
          <w:bCs/>
          <w:shd w:val="clear" w:color="auto" w:fill="FFFFFF"/>
          <w:lang w:eastAsia="es-CO"/>
        </w:rPr>
        <w:t>discusión o foros donde los ciudadanos puedan participar sobre temas inherentes a la misionalidad del IDRD Atender foro</w:t>
      </w:r>
      <w:r w:rsidR="003E242E" w:rsidRPr="003E242E">
        <w:rPr>
          <w:rFonts w:ascii="Arial" w:eastAsia="Times New Roman" w:hAnsi="Arial" w:cs="Arial"/>
          <w:bCs/>
          <w:shd w:val="clear" w:color="auto" w:fill="FFFFFF"/>
          <w:lang w:eastAsia="es-CO"/>
        </w:rPr>
        <w:t>. Concepto:</w:t>
      </w:r>
      <w:r w:rsidR="003E242E" w:rsidRPr="00777FCC">
        <w:rPr>
          <w:rFonts w:ascii="Arial" w:eastAsia="Times New Roman" w:hAnsi="Arial" w:cs="Arial"/>
          <w:shd w:val="clear" w:color="auto" w:fill="FFFFFF"/>
          <w:lang w:eastAsia="es-CO"/>
        </w:rPr>
        <w:t xml:space="preserve"> </w:t>
      </w:r>
      <w:r w:rsidRPr="00777FCC">
        <w:rPr>
          <w:rFonts w:ascii="Arial" w:eastAsia="Times New Roman" w:hAnsi="Arial" w:cs="Arial"/>
          <w:shd w:val="clear" w:color="auto" w:fill="FFFFFF"/>
          <w:lang w:eastAsia="es-CO"/>
        </w:rPr>
        <w:t>Actividad culminada dentro del plazo.</w:t>
      </w:r>
    </w:p>
    <w:p w14:paraId="56078688" w14:textId="77777777" w:rsidR="00771410" w:rsidRPr="00777FCC" w:rsidRDefault="00771410" w:rsidP="00015726">
      <w:pPr>
        <w:spacing w:after="0" w:line="240" w:lineRule="auto"/>
        <w:rPr>
          <w:rFonts w:ascii="Arial" w:eastAsia="Times New Roman" w:hAnsi="Arial" w:cs="Arial"/>
          <w:lang w:eastAsia="es-CO"/>
        </w:rPr>
      </w:pPr>
    </w:p>
    <w:p w14:paraId="79C0FF1F" w14:textId="77777777" w:rsidR="00771410" w:rsidRPr="00777FCC" w:rsidRDefault="00771410" w:rsidP="00015726">
      <w:pPr>
        <w:spacing w:after="0" w:line="240" w:lineRule="auto"/>
        <w:jc w:val="both"/>
        <w:rPr>
          <w:rFonts w:ascii="Arial" w:eastAsia="Times New Roman" w:hAnsi="Arial" w:cs="Arial"/>
          <w:lang w:eastAsia="es-CO"/>
        </w:rPr>
      </w:pPr>
      <w:r w:rsidRPr="00777FCC">
        <w:rPr>
          <w:rFonts w:ascii="Arial" w:eastAsia="Times New Roman" w:hAnsi="Arial" w:cs="Arial"/>
          <w:shd w:val="clear" w:color="auto" w:fill="FFFFFF"/>
          <w:lang w:eastAsia="es-CO"/>
        </w:rPr>
        <w:t>De conformidad con lo reportado por las áreas, se observó que la STRD report</w:t>
      </w:r>
      <w:r w:rsidR="003E242E">
        <w:rPr>
          <w:rFonts w:ascii="Arial" w:eastAsia="Times New Roman" w:hAnsi="Arial" w:cs="Arial"/>
          <w:shd w:val="clear" w:color="auto" w:fill="FFFFFF"/>
          <w:lang w:eastAsia="es-CO"/>
        </w:rPr>
        <w:t>ó</w:t>
      </w:r>
      <w:r w:rsidRPr="00777FCC">
        <w:rPr>
          <w:rFonts w:ascii="Arial" w:eastAsia="Times New Roman" w:hAnsi="Arial" w:cs="Arial"/>
          <w:shd w:val="clear" w:color="auto" w:fill="FFFFFF"/>
          <w:lang w:eastAsia="es-CO"/>
        </w:rPr>
        <w:t xml:space="preserve"> su avance y culminación para el mes de abril de 2021, la STP indicó que se llevó a cabo conversatorio del fortalecimiento de la economía del deporte, recreación y la actividad física para la generación de estrategias que conlleven a la reactivación del sector, por su parte la STC indicó desarrollar la actividad cuando se tengan los lineamientos se realizará el proceso pedagógico de los foros correspondientes.</w:t>
      </w:r>
      <w:r w:rsidR="003E242E">
        <w:rPr>
          <w:rFonts w:ascii="Arial" w:eastAsia="Times New Roman" w:hAnsi="Arial" w:cs="Arial"/>
          <w:shd w:val="clear" w:color="auto" w:fill="FFFFFF"/>
          <w:lang w:eastAsia="es-CO"/>
        </w:rPr>
        <w:t xml:space="preserve"> </w:t>
      </w:r>
      <w:r w:rsidRPr="00777FCC">
        <w:rPr>
          <w:rFonts w:ascii="Arial" w:eastAsia="Times New Roman" w:hAnsi="Arial" w:cs="Arial"/>
          <w:shd w:val="clear" w:color="auto" w:fill="FFFFFF"/>
          <w:lang w:eastAsia="es-CO"/>
        </w:rPr>
        <w:t>Se procedió a revisar la página web del Instituto, encontrando que en la sección foros (https://ww.idrd.gov.co/forum), donde se visualizan temas relacionados con la misionalidad del IDRD, se observó a su vez participación por parte de la ciudadanía.</w:t>
      </w:r>
    </w:p>
    <w:p w14:paraId="7C0841CB" w14:textId="77777777" w:rsidR="00771410" w:rsidRPr="00777FCC" w:rsidRDefault="00771410" w:rsidP="00015726">
      <w:pPr>
        <w:spacing w:after="0" w:line="240" w:lineRule="auto"/>
        <w:rPr>
          <w:rFonts w:ascii="Arial" w:eastAsia="Times New Roman" w:hAnsi="Arial" w:cs="Arial"/>
          <w:b/>
          <w:lang w:eastAsia="es-CO"/>
        </w:rPr>
      </w:pPr>
    </w:p>
    <w:p w14:paraId="63D0FA8F" w14:textId="77777777" w:rsidR="00771410" w:rsidRPr="00777FCC" w:rsidRDefault="00771410" w:rsidP="003E242E">
      <w:pPr>
        <w:pStyle w:val="Prrafodelista"/>
        <w:numPr>
          <w:ilvl w:val="0"/>
          <w:numId w:val="43"/>
        </w:numPr>
        <w:tabs>
          <w:tab w:val="left" w:pos="284"/>
          <w:tab w:val="left" w:pos="1134"/>
        </w:tabs>
        <w:spacing w:after="0" w:line="240" w:lineRule="auto"/>
        <w:ind w:left="284" w:hanging="284"/>
        <w:contextualSpacing w:val="0"/>
        <w:jc w:val="both"/>
        <w:rPr>
          <w:rFonts w:ascii="Arial" w:eastAsia="Times New Roman" w:hAnsi="Arial" w:cs="Arial"/>
          <w:lang w:eastAsia="es-CO"/>
        </w:rPr>
      </w:pPr>
      <w:r w:rsidRPr="003E242E">
        <w:rPr>
          <w:rFonts w:ascii="Arial" w:eastAsia="Times New Roman" w:hAnsi="Arial" w:cs="Arial"/>
          <w:bCs/>
          <w:shd w:val="clear" w:color="auto" w:fill="FFFFFF"/>
          <w:lang w:eastAsia="es-CO"/>
        </w:rPr>
        <w:t>Publicar y difundir por redes sociales, app y página web los temas que harán parte de los foros que se realizarán a través de la página web de cara a la ciudadanía.</w:t>
      </w:r>
      <w:r w:rsidR="003E242E" w:rsidRPr="003E242E">
        <w:rPr>
          <w:rFonts w:ascii="Arial" w:eastAsia="Times New Roman" w:hAnsi="Arial" w:cs="Arial"/>
          <w:bCs/>
          <w:shd w:val="clear" w:color="auto" w:fill="FFFFFF"/>
          <w:lang w:eastAsia="es-CO"/>
        </w:rPr>
        <w:t xml:space="preserve"> </w:t>
      </w:r>
      <w:r w:rsidRPr="003E242E">
        <w:rPr>
          <w:rFonts w:ascii="Arial" w:eastAsia="Times New Roman" w:hAnsi="Arial" w:cs="Arial"/>
          <w:bCs/>
          <w:shd w:val="clear" w:color="auto" w:fill="FFFFFF"/>
          <w:lang w:eastAsia="es-CO"/>
        </w:rPr>
        <w:t>CONCEPTO:</w:t>
      </w:r>
      <w:r w:rsidRPr="00777FCC">
        <w:rPr>
          <w:rFonts w:ascii="Arial" w:eastAsia="Times New Roman" w:hAnsi="Arial" w:cs="Arial"/>
          <w:shd w:val="clear" w:color="auto" w:fill="FFFFFF"/>
          <w:lang w:eastAsia="es-CO"/>
        </w:rPr>
        <w:t xml:space="preserve"> Actividad culminada dentro del plazo</w:t>
      </w:r>
    </w:p>
    <w:p w14:paraId="63293CDA" w14:textId="77777777" w:rsidR="00771410" w:rsidRPr="00777FCC" w:rsidRDefault="00771410" w:rsidP="00015726">
      <w:pPr>
        <w:spacing w:after="0" w:line="240" w:lineRule="auto"/>
        <w:rPr>
          <w:rFonts w:ascii="Arial" w:eastAsia="Times New Roman" w:hAnsi="Arial" w:cs="Arial"/>
          <w:lang w:eastAsia="es-CO"/>
        </w:rPr>
      </w:pPr>
    </w:p>
    <w:p w14:paraId="40106F88" w14:textId="77777777" w:rsidR="00771410" w:rsidRPr="00777FCC" w:rsidRDefault="00771410" w:rsidP="00015726">
      <w:pPr>
        <w:spacing w:after="0" w:line="240" w:lineRule="auto"/>
        <w:jc w:val="both"/>
        <w:rPr>
          <w:rFonts w:ascii="Arial" w:eastAsia="Times New Roman" w:hAnsi="Arial" w:cs="Arial"/>
          <w:lang w:eastAsia="es-CO"/>
        </w:rPr>
      </w:pPr>
      <w:r w:rsidRPr="00777FCC">
        <w:rPr>
          <w:rFonts w:ascii="Arial" w:eastAsia="Times New Roman" w:hAnsi="Arial" w:cs="Arial"/>
          <w:shd w:val="clear" w:color="auto" w:fill="FFFFFF"/>
          <w:lang w:eastAsia="es-CO"/>
        </w:rPr>
        <w:t>Se revisó el link (</w:t>
      </w:r>
      <w:hyperlink r:id="rId15" w:history="1">
        <w:r w:rsidRPr="003E242E">
          <w:rPr>
            <w:rFonts w:ascii="Arial" w:eastAsia="Times New Roman" w:hAnsi="Arial" w:cs="Arial"/>
            <w:shd w:val="clear" w:color="auto" w:fill="FFFFFF"/>
            <w:lang w:eastAsia="es-CO"/>
          </w:rPr>
          <w:t>https://www.idrd.gov.co/eventos/ii-foro-indicadores-buena-gobernanza-deporte-bogota</w:t>
        </w:r>
      </w:hyperlink>
      <w:r w:rsidRPr="00777FCC">
        <w:rPr>
          <w:rFonts w:ascii="Arial" w:eastAsia="Times New Roman" w:hAnsi="Arial" w:cs="Arial"/>
          <w:shd w:val="clear" w:color="auto" w:fill="FFFFFF"/>
          <w:lang w:eastAsia="es-CO"/>
        </w:rPr>
        <w:t>)  y se observó la publicación de Foro de Gobernanza, así mismo se revisó el correo electrónico Institucional, encontrándose que en echa del 10 de julio se efectuó</w:t>
      </w:r>
      <w:r w:rsidR="003E242E">
        <w:rPr>
          <w:rFonts w:ascii="Arial" w:eastAsia="Times New Roman" w:hAnsi="Arial" w:cs="Arial"/>
          <w:shd w:val="clear" w:color="auto" w:fill="FFFFFF"/>
          <w:lang w:eastAsia="es-CO"/>
        </w:rPr>
        <w:t xml:space="preserve"> </w:t>
      </w:r>
      <w:r w:rsidRPr="00777FCC">
        <w:rPr>
          <w:rFonts w:ascii="Arial" w:eastAsia="Times New Roman" w:hAnsi="Arial" w:cs="Arial"/>
          <w:shd w:val="clear" w:color="auto" w:fill="FFFFFF"/>
          <w:lang w:eastAsia="es-CO"/>
        </w:rPr>
        <w:t>envió de información sobre dicho evento, así mismo se observó que en la red social Facebook (</w:t>
      </w:r>
      <w:hyperlink r:id="rId16" w:history="1">
        <w:r w:rsidRPr="003E242E">
          <w:rPr>
            <w:rFonts w:ascii="Arial" w:eastAsia="Times New Roman" w:hAnsi="Arial" w:cs="Arial"/>
            <w:shd w:val="clear" w:color="auto" w:fill="FFFFFF"/>
            <w:lang w:eastAsia="es-CO"/>
          </w:rPr>
          <w:t>https://www.facebook.com/IDRDBogota/posts/4231132916969271</w:t>
        </w:r>
      </w:hyperlink>
      <w:r w:rsidRPr="00777FCC">
        <w:rPr>
          <w:rFonts w:ascii="Arial" w:eastAsia="Times New Roman" w:hAnsi="Arial" w:cs="Arial"/>
          <w:shd w:val="clear" w:color="auto" w:fill="FFFFFF"/>
          <w:lang w:eastAsia="es-CO"/>
        </w:rPr>
        <w:t>) se dio publicidad en dicho evento, lo que implica que la actividad propuesta se efectuó en dentro del plazo establecido.</w:t>
      </w:r>
    </w:p>
    <w:p w14:paraId="5193834E" w14:textId="77777777" w:rsidR="00771410" w:rsidRPr="00777FCC" w:rsidRDefault="00771410" w:rsidP="00015726">
      <w:pPr>
        <w:spacing w:after="0" w:line="240" w:lineRule="auto"/>
        <w:rPr>
          <w:rFonts w:ascii="Arial" w:eastAsia="Times New Roman" w:hAnsi="Arial" w:cs="Arial"/>
          <w:lang w:eastAsia="es-CO"/>
        </w:rPr>
      </w:pPr>
    </w:p>
    <w:p w14:paraId="23212B71" w14:textId="77777777" w:rsidR="00771410" w:rsidRPr="00777FCC" w:rsidRDefault="00771410" w:rsidP="003E242E">
      <w:pPr>
        <w:pStyle w:val="Prrafodelista"/>
        <w:numPr>
          <w:ilvl w:val="0"/>
          <w:numId w:val="43"/>
        </w:numPr>
        <w:tabs>
          <w:tab w:val="left" w:pos="284"/>
          <w:tab w:val="left" w:pos="1134"/>
        </w:tabs>
        <w:spacing w:after="0" w:line="240" w:lineRule="auto"/>
        <w:ind w:left="284" w:hanging="284"/>
        <w:contextualSpacing w:val="0"/>
        <w:jc w:val="both"/>
        <w:rPr>
          <w:rFonts w:ascii="Arial" w:eastAsia="Times New Roman" w:hAnsi="Arial" w:cs="Arial"/>
          <w:lang w:eastAsia="es-CO"/>
        </w:rPr>
      </w:pPr>
      <w:r w:rsidRPr="003E242E">
        <w:rPr>
          <w:rFonts w:ascii="Arial" w:eastAsia="Times New Roman" w:hAnsi="Arial" w:cs="Arial"/>
          <w:bCs/>
          <w:shd w:val="clear" w:color="auto" w:fill="FFFFFF"/>
          <w:lang w:eastAsia="es-CO"/>
        </w:rPr>
        <w:t xml:space="preserve">Difundir en redes sociales y página web la aplicación móvil como un canal </w:t>
      </w:r>
      <w:r w:rsidR="00660B63" w:rsidRPr="003E242E">
        <w:rPr>
          <w:rFonts w:ascii="Arial" w:eastAsia="Times New Roman" w:hAnsi="Arial" w:cs="Arial"/>
          <w:bCs/>
          <w:shd w:val="clear" w:color="auto" w:fill="FFFFFF"/>
          <w:lang w:eastAsia="es-CO"/>
        </w:rPr>
        <w:t>de información</w:t>
      </w:r>
      <w:r w:rsidRPr="003E242E">
        <w:rPr>
          <w:rFonts w:ascii="Arial" w:eastAsia="Times New Roman" w:hAnsi="Arial" w:cs="Arial"/>
          <w:bCs/>
          <w:shd w:val="clear" w:color="auto" w:fill="FFFFFF"/>
          <w:lang w:eastAsia="es-CO"/>
        </w:rPr>
        <w:t xml:space="preserve"> que ofrece el IDRD a la ciudadanía</w:t>
      </w:r>
      <w:r w:rsidR="003E242E" w:rsidRPr="003E242E">
        <w:rPr>
          <w:rFonts w:ascii="Arial" w:eastAsia="Times New Roman" w:hAnsi="Arial" w:cs="Arial"/>
          <w:bCs/>
          <w:shd w:val="clear" w:color="auto" w:fill="FFFFFF"/>
          <w:lang w:eastAsia="es-CO"/>
        </w:rPr>
        <w:t xml:space="preserve">. </w:t>
      </w:r>
      <w:r w:rsidRPr="003E242E">
        <w:rPr>
          <w:rFonts w:ascii="Arial" w:eastAsia="Times New Roman" w:hAnsi="Arial" w:cs="Arial"/>
          <w:bCs/>
          <w:shd w:val="clear" w:color="auto" w:fill="FFFFFF"/>
          <w:lang w:eastAsia="es-CO"/>
        </w:rPr>
        <w:t>CONCEPTO:</w:t>
      </w:r>
      <w:r w:rsidRPr="00777FCC">
        <w:rPr>
          <w:rFonts w:ascii="Arial" w:eastAsia="Times New Roman" w:hAnsi="Arial" w:cs="Arial"/>
          <w:shd w:val="clear" w:color="auto" w:fill="FFFFFF"/>
          <w:lang w:eastAsia="es-CO"/>
        </w:rPr>
        <w:t xml:space="preserve"> Actividad culminada dentro del plazo</w:t>
      </w:r>
    </w:p>
    <w:p w14:paraId="4A8C5B4D" w14:textId="77777777" w:rsidR="00771410" w:rsidRPr="00777FCC" w:rsidRDefault="00771410" w:rsidP="00015726">
      <w:pPr>
        <w:spacing w:after="0" w:line="240" w:lineRule="auto"/>
        <w:rPr>
          <w:rFonts w:ascii="Arial" w:eastAsia="Times New Roman" w:hAnsi="Arial" w:cs="Arial"/>
          <w:lang w:eastAsia="es-CO"/>
        </w:rPr>
      </w:pPr>
    </w:p>
    <w:p w14:paraId="05977D3B" w14:textId="77777777" w:rsidR="00771410" w:rsidRPr="00777FCC" w:rsidRDefault="00771410" w:rsidP="003E242E">
      <w:pPr>
        <w:spacing w:after="0" w:line="240" w:lineRule="auto"/>
        <w:jc w:val="both"/>
        <w:rPr>
          <w:rFonts w:ascii="Arial" w:eastAsia="Times New Roman" w:hAnsi="Arial" w:cs="Arial"/>
          <w:lang w:eastAsia="es-CO"/>
        </w:rPr>
      </w:pPr>
      <w:r w:rsidRPr="00777FCC">
        <w:rPr>
          <w:rFonts w:ascii="Arial" w:eastAsia="Times New Roman" w:hAnsi="Arial" w:cs="Arial"/>
          <w:shd w:val="clear" w:color="auto" w:fill="FFFFFF"/>
          <w:lang w:eastAsia="es-CO"/>
        </w:rPr>
        <w:t>Se revisó el link (</w:t>
      </w:r>
      <w:hyperlink r:id="rId17" w:history="1">
        <w:r w:rsidRPr="003E242E">
          <w:rPr>
            <w:rFonts w:ascii="Arial" w:eastAsia="Times New Roman" w:hAnsi="Arial" w:cs="Arial"/>
            <w:shd w:val="clear" w:color="auto" w:fill="FFFFFF"/>
            <w:lang w:eastAsia="es-CO"/>
          </w:rPr>
          <w:t>https://www.idrd.gov.co/noticias/app-agenda-idrd-participara-la-primera-hackaton-talent-fest-colombia</w:t>
        </w:r>
      </w:hyperlink>
      <w:r w:rsidRPr="00777FCC">
        <w:rPr>
          <w:rFonts w:ascii="Arial" w:eastAsia="Times New Roman" w:hAnsi="Arial" w:cs="Arial"/>
          <w:shd w:val="clear" w:color="auto" w:fill="FFFFFF"/>
          <w:lang w:eastAsia="es-CO"/>
        </w:rPr>
        <w:t xml:space="preserve">) se observó que se hace promoción de la aplicación “Agenda IDRD” de igual manera se observó en la red social </w:t>
      </w:r>
      <w:r w:rsidR="003E242E" w:rsidRPr="00777FCC">
        <w:rPr>
          <w:rFonts w:ascii="Arial" w:eastAsia="Times New Roman" w:hAnsi="Arial" w:cs="Arial"/>
          <w:shd w:val="clear" w:color="auto" w:fill="FFFFFF"/>
          <w:lang w:eastAsia="es-CO"/>
        </w:rPr>
        <w:t>Facebook</w:t>
      </w:r>
      <w:r w:rsidRPr="00777FCC">
        <w:rPr>
          <w:rFonts w:ascii="Arial" w:eastAsia="Times New Roman" w:hAnsi="Arial" w:cs="Arial"/>
          <w:shd w:val="clear" w:color="auto" w:fill="FFFFFF"/>
          <w:lang w:eastAsia="es-CO"/>
        </w:rPr>
        <w:t xml:space="preserve"> (</w:t>
      </w:r>
      <w:hyperlink r:id="rId18" w:history="1">
        <w:r w:rsidRPr="003E242E">
          <w:rPr>
            <w:rFonts w:ascii="Arial" w:eastAsia="Times New Roman" w:hAnsi="Arial" w:cs="Arial"/>
            <w:shd w:val="clear" w:color="auto" w:fill="FFFFFF"/>
            <w:lang w:eastAsia="es-CO"/>
          </w:rPr>
          <w:t>https://ur-pk.facebook.com/IDRDBogota/videos/3610928309008598/</w:t>
        </w:r>
      </w:hyperlink>
      <w:r w:rsidRPr="003E242E">
        <w:rPr>
          <w:rFonts w:ascii="Arial" w:eastAsia="Times New Roman" w:hAnsi="Arial" w:cs="Arial"/>
          <w:shd w:val="clear" w:color="auto" w:fill="FFFFFF"/>
          <w:lang w:eastAsia="es-CO"/>
        </w:rPr>
        <w:t>-</w:t>
      </w:r>
      <w:hyperlink r:id="rId19" w:history="1">
        <w:r w:rsidR="003E242E" w:rsidRPr="003E242E">
          <w:rPr>
            <w:rStyle w:val="Hipervnculo"/>
            <w:rFonts w:ascii="Arial" w:eastAsia="Times New Roman" w:hAnsi="Arial" w:cs="Arial"/>
            <w:color w:val="auto"/>
            <w:u w:val="none"/>
            <w:shd w:val="clear" w:color="auto" w:fill="FFFFFF"/>
            <w:lang w:eastAsia="es-CO"/>
          </w:rPr>
          <w:t>https://hi-in.facebook.com/ IDRDBogota/videos/171406011542450/</w:t>
        </w:r>
      </w:hyperlink>
      <w:r w:rsidRPr="003E242E">
        <w:rPr>
          <w:rFonts w:ascii="Arial" w:eastAsia="Times New Roman" w:hAnsi="Arial" w:cs="Arial"/>
          <w:shd w:val="clear" w:color="auto" w:fill="FFFFFF"/>
          <w:lang w:eastAsia="es-CO"/>
        </w:rPr>
        <w:t xml:space="preserve"> y </w:t>
      </w:r>
      <w:hyperlink r:id="rId20" w:history="1">
        <w:r w:rsidR="003E242E" w:rsidRPr="003E242E">
          <w:rPr>
            <w:rStyle w:val="Hipervnculo"/>
            <w:rFonts w:ascii="Arial" w:eastAsia="Times New Roman" w:hAnsi="Arial" w:cs="Arial"/>
            <w:color w:val="auto"/>
            <w:u w:val="none"/>
            <w:shd w:val="clear" w:color="auto" w:fill="FFFFFF"/>
            <w:lang w:eastAsia="es-CO"/>
          </w:rPr>
          <w:t>https://ne-np.facebook.com/IDRDBogota/videos /descarga-nuestra-app-y-empieza-a-realizar-actividad-f%C3%ADsica/911324902926555/</w:t>
        </w:r>
      </w:hyperlink>
      <w:r w:rsidRPr="00777FCC">
        <w:rPr>
          <w:rFonts w:ascii="Arial" w:eastAsia="Times New Roman" w:hAnsi="Arial" w:cs="Arial"/>
          <w:shd w:val="clear" w:color="auto" w:fill="FFFFFF"/>
          <w:lang w:eastAsia="es-CO"/>
        </w:rPr>
        <w:t>) que se hace promoción de cara a la ciudadanía la utilización de la aplicación de “Agenda IDRD” para conocer los eventos que organiza el Instituto, lo que implica que la actividad propuesta se efectuó en dentro del plazo establecido.</w:t>
      </w:r>
    </w:p>
    <w:p w14:paraId="1FABF543" w14:textId="77777777" w:rsidR="00771410" w:rsidRPr="00777FCC" w:rsidRDefault="00771410" w:rsidP="00015726">
      <w:pPr>
        <w:spacing w:after="0" w:line="240" w:lineRule="auto"/>
        <w:rPr>
          <w:rFonts w:ascii="Arial" w:eastAsia="Times New Roman" w:hAnsi="Arial" w:cs="Arial"/>
          <w:lang w:eastAsia="es-CO"/>
        </w:rPr>
      </w:pPr>
    </w:p>
    <w:p w14:paraId="22ECC0FE" w14:textId="77777777" w:rsidR="00771410" w:rsidRPr="00777FCC" w:rsidRDefault="00771410" w:rsidP="003E242E">
      <w:pPr>
        <w:pStyle w:val="Prrafodelista"/>
        <w:numPr>
          <w:ilvl w:val="0"/>
          <w:numId w:val="43"/>
        </w:numPr>
        <w:tabs>
          <w:tab w:val="left" w:pos="284"/>
          <w:tab w:val="left" w:pos="1134"/>
        </w:tabs>
        <w:spacing w:after="0" w:line="240" w:lineRule="auto"/>
        <w:ind w:left="284" w:hanging="284"/>
        <w:contextualSpacing w:val="0"/>
        <w:jc w:val="both"/>
        <w:rPr>
          <w:rFonts w:ascii="Arial" w:eastAsia="Times New Roman" w:hAnsi="Arial" w:cs="Arial"/>
          <w:lang w:eastAsia="es-CO"/>
        </w:rPr>
      </w:pPr>
      <w:r w:rsidRPr="003E242E">
        <w:rPr>
          <w:rFonts w:ascii="Arial" w:eastAsia="Times New Roman" w:hAnsi="Arial" w:cs="Arial"/>
          <w:bCs/>
          <w:shd w:val="clear" w:color="auto" w:fill="FFFFFF"/>
          <w:lang w:eastAsia="es-CO"/>
        </w:rPr>
        <w:lastRenderedPageBreak/>
        <w:t xml:space="preserve">Actualizar la información que se publica en la </w:t>
      </w:r>
      <w:r w:rsidR="003E242E" w:rsidRPr="003E242E">
        <w:rPr>
          <w:rFonts w:ascii="Arial" w:eastAsia="Times New Roman" w:hAnsi="Arial" w:cs="Arial"/>
          <w:bCs/>
          <w:shd w:val="clear" w:color="auto" w:fill="FFFFFF"/>
          <w:lang w:eastAsia="es-CO"/>
        </w:rPr>
        <w:t>aplicación</w:t>
      </w:r>
      <w:r w:rsidRPr="003E242E">
        <w:rPr>
          <w:rFonts w:ascii="Arial" w:eastAsia="Times New Roman" w:hAnsi="Arial" w:cs="Arial"/>
          <w:bCs/>
          <w:shd w:val="clear" w:color="auto" w:fill="FFFFFF"/>
          <w:lang w:eastAsia="es-CO"/>
        </w:rPr>
        <w:t xml:space="preserve"> móvil del IDRD</w:t>
      </w:r>
      <w:r w:rsidR="003E242E" w:rsidRPr="003E242E">
        <w:rPr>
          <w:rFonts w:ascii="Arial" w:eastAsia="Times New Roman" w:hAnsi="Arial" w:cs="Arial"/>
          <w:bCs/>
          <w:shd w:val="clear" w:color="auto" w:fill="FFFFFF"/>
          <w:lang w:eastAsia="es-CO"/>
        </w:rPr>
        <w:t>. Concepto:</w:t>
      </w:r>
      <w:r w:rsidR="003E242E" w:rsidRPr="00777FCC">
        <w:rPr>
          <w:rFonts w:ascii="Arial" w:eastAsia="Times New Roman" w:hAnsi="Arial" w:cs="Arial"/>
          <w:shd w:val="clear" w:color="auto" w:fill="FFFFFF"/>
          <w:lang w:eastAsia="es-CO"/>
        </w:rPr>
        <w:t xml:space="preserve"> </w:t>
      </w:r>
      <w:r w:rsidRPr="00777FCC">
        <w:rPr>
          <w:rFonts w:ascii="Arial" w:eastAsia="Times New Roman" w:hAnsi="Arial" w:cs="Arial"/>
          <w:shd w:val="clear" w:color="auto" w:fill="FFFFFF"/>
          <w:lang w:eastAsia="es-CO"/>
        </w:rPr>
        <w:t>Actividad culminada dentro del plazo</w:t>
      </w:r>
    </w:p>
    <w:p w14:paraId="6FB485D8" w14:textId="77777777" w:rsidR="00771410" w:rsidRPr="00777FCC" w:rsidRDefault="00771410" w:rsidP="00015726">
      <w:pPr>
        <w:spacing w:after="0" w:line="240" w:lineRule="auto"/>
        <w:rPr>
          <w:rFonts w:ascii="Arial" w:eastAsia="Times New Roman" w:hAnsi="Arial" w:cs="Arial"/>
          <w:lang w:eastAsia="es-CO"/>
        </w:rPr>
      </w:pPr>
    </w:p>
    <w:p w14:paraId="7B7FAACC" w14:textId="77777777" w:rsidR="00771410" w:rsidRPr="00777FCC" w:rsidRDefault="003E242E" w:rsidP="00015726">
      <w:pPr>
        <w:spacing w:after="0" w:line="240" w:lineRule="auto"/>
        <w:jc w:val="both"/>
        <w:rPr>
          <w:rFonts w:ascii="Arial" w:eastAsia="Times New Roman" w:hAnsi="Arial" w:cs="Arial"/>
          <w:lang w:eastAsia="es-CO"/>
        </w:rPr>
      </w:pPr>
      <w:r w:rsidRPr="00777FCC">
        <w:rPr>
          <w:rFonts w:ascii="Arial" w:eastAsia="Times New Roman" w:hAnsi="Arial" w:cs="Arial"/>
          <w:shd w:val="clear" w:color="auto" w:fill="FFFFFF"/>
          <w:lang w:eastAsia="es-CO"/>
        </w:rPr>
        <w:t>De acuerdo con</w:t>
      </w:r>
      <w:r w:rsidR="00771410" w:rsidRPr="00777FCC">
        <w:rPr>
          <w:rFonts w:ascii="Arial" w:eastAsia="Times New Roman" w:hAnsi="Arial" w:cs="Arial"/>
          <w:shd w:val="clear" w:color="auto" w:fill="FFFFFF"/>
          <w:lang w:eastAsia="es-CO"/>
        </w:rPr>
        <w:t xml:space="preserve"> lo informado por las </w:t>
      </w:r>
      <w:r>
        <w:rPr>
          <w:rFonts w:ascii="Arial" w:eastAsia="Times New Roman" w:hAnsi="Arial" w:cs="Arial"/>
          <w:shd w:val="clear" w:color="auto" w:fill="FFFFFF"/>
          <w:lang w:eastAsia="es-CO"/>
        </w:rPr>
        <w:t>á</w:t>
      </w:r>
      <w:r w:rsidR="00771410" w:rsidRPr="00777FCC">
        <w:rPr>
          <w:rFonts w:ascii="Arial" w:eastAsia="Times New Roman" w:hAnsi="Arial" w:cs="Arial"/>
          <w:shd w:val="clear" w:color="auto" w:fill="FFFFFF"/>
          <w:lang w:eastAsia="es-CO"/>
        </w:rPr>
        <w:t>reas, se indicó por parte de la STRD que se remite la información a la oficina de comunicaciones par actualización de la APP, por otro lado, la STC informa que efectuó la revisión y no se identificaron actualización y al STP indicó que las actualizaciones se llevaron a cabo en atención a los eventos realizados. Se procedió a verificar la página web del IDRD (https://www.idrd.gov.co/full-calendar-page) encontrando la programación de actividades realizadas por parte del IDRD, así mismo se procedió a verificar la información publicada en la APP, encontrando que reporta datos de eventos como; Aeróbicos - Recreo vía, Fortalecimiento Muscular, Entrenamiento de Combate, lo anterior da cuenta de que hay actividades en la aplicación y estas están actualizadas, por lo que para lo relacionado con el periodo revisado hay cumplimiento de la actividad. </w:t>
      </w:r>
    </w:p>
    <w:p w14:paraId="6BC853B6" w14:textId="77777777" w:rsidR="00771410" w:rsidRPr="00777FCC" w:rsidRDefault="00771410" w:rsidP="00015726">
      <w:pPr>
        <w:spacing w:after="0" w:line="240" w:lineRule="auto"/>
        <w:rPr>
          <w:rFonts w:ascii="Arial" w:eastAsia="Times New Roman" w:hAnsi="Arial" w:cs="Arial"/>
          <w:lang w:eastAsia="es-CO"/>
        </w:rPr>
      </w:pPr>
    </w:p>
    <w:p w14:paraId="7F4053D7" w14:textId="77777777" w:rsidR="00771410" w:rsidRPr="00660B63" w:rsidRDefault="00771410" w:rsidP="00660B63">
      <w:pPr>
        <w:pStyle w:val="Prrafodelista"/>
        <w:numPr>
          <w:ilvl w:val="2"/>
          <w:numId w:val="1"/>
        </w:numPr>
        <w:tabs>
          <w:tab w:val="left" w:pos="284"/>
          <w:tab w:val="left" w:pos="1134"/>
        </w:tabs>
        <w:spacing w:after="0" w:line="240" w:lineRule="auto"/>
        <w:ind w:left="567" w:hanging="567"/>
        <w:jc w:val="both"/>
        <w:rPr>
          <w:rFonts w:ascii="Arial" w:eastAsia="Times New Roman" w:hAnsi="Arial" w:cs="Arial"/>
          <w:lang w:eastAsia="es-CO"/>
        </w:rPr>
      </w:pPr>
      <w:r w:rsidRPr="00660B63">
        <w:rPr>
          <w:rFonts w:ascii="Arial" w:eastAsia="Times New Roman" w:hAnsi="Arial" w:cs="Arial"/>
          <w:shd w:val="clear" w:color="auto" w:fill="FFFFFF"/>
          <w:lang w:eastAsia="es-CO"/>
        </w:rPr>
        <w:t>Subcomponente 3: Talento humano</w:t>
      </w:r>
    </w:p>
    <w:p w14:paraId="61DD6081" w14:textId="77777777" w:rsidR="00771410" w:rsidRPr="00777FCC" w:rsidRDefault="00771410" w:rsidP="00015726">
      <w:pPr>
        <w:spacing w:after="0" w:line="240" w:lineRule="auto"/>
        <w:rPr>
          <w:rFonts w:ascii="Arial" w:eastAsia="Times New Roman" w:hAnsi="Arial" w:cs="Arial"/>
          <w:lang w:eastAsia="es-CO"/>
        </w:rPr>
      </w:pPr>
    </w:p>
    <w:p w14:paraId="04CC2961" w14:textId="77777777" w:rsidR="00771410" w:rsidRPr="00777FCC" w:rsidRDefault="00771410" w:rsidP="003E242E">
      <w:pPr>
        <w:pStyle w:val="Prrafodelista"/>
        <w:numPr>
          <w:ilvl w:val="0"/>
          <w:numId w:val="43"/>
        </w:numPr>
        <w:tabs>
          <w:tab w:val="left" w:pos="284"/>
          <w:tab w:val="left" w:pos="1134"/>
        </w:tabs>
        <w:spacing w:after="0" w:line="240" w:lineRule="auto"/>
        <w:ind w:left="284" w:hanging="284"/>
        <w:contextualSpacing w:val="0"/>
        <w:jc w:val="both"/>
        <w:rPr>
          <w:rFonts w:ascii="Arial" w:eastAsia="Times New Roman" w:hAnsi="Arial" w:cs="Arial"/>
          <w:lang w:eastAsia="es-CO"/>
        </w:rPr>
      </w:pPr>
      <w:r w:rsidRPr="003E242E">
        <w:rPr>
          <w:rFonts w:ascii="Arial" w:eastAsia="Times New Roman" w:hAnsi="Arial" w:cs="Arial"/>
          <w:bCs/>
          <w:shd w:val="clear" w:color="auto" w:fill="FFFFFF"/>
          <w:lang w:eastAsia="es-CO"/>
        </w:rPr>
        <w:t>Realizar talleres que fortalezcan las competencias de servicio al ciudadano del</w:t>
      </w:r>
      <w:r w:rsidR="003E242E" w:rsidRPr="003E242E">
        <w:rPr>
          <w:rFonts w:ascii="Arial" w:eastAsia="Times New Roman" w:hAnsi="Arial" w:cs="Arial"/>
          <w:bCs/>
          <w:shd w:val="clear" w:color="auto" w:fill="FFFFFF"/>
          <w:lang w:eastAsia="es-CO"/>
        </w:rPr>
        <w:t xml:space="preserve"> </w:t>
      </w:r>
      <w:r w:rsidRPr="003E242E">
        <w:rPr>
          <w:rFonts w:ascii="Arial" w:eastAsia="Times New Roman" w:hAnsi="Arial" w:cs="Arial"/>
          <w:bCs/>
          <w:shd w:val="clear" w:color="auto" w:fill="FFFFFF"/>
          <w:lang w:eastAsia="es-CO"/>
        </w:rPr>
        <w:t xml:space="preserve">personal dispuesto en los </w:t>
      </w:r>
      <w:proofErr w:type="spellStart"/>
      <w:r w:rsidRPr="003E242E">
        <w:rPr>
          <w:rFonts w:ascii="Arial" w:eastAsia="Times New Roman" w:hAnsi="Arial" w:cs="Arial"/>
          <w:bCs/>
          <w:shd w:val="clear" w:color="auto" w:fill="FFFFFF"/>
          <w:lang w:eastAsia="es-CO"/>
        </w:rPr>
        <w:t>SuperCADE</w:t>
      </w:r>
      <w:proofErr w:type="spellEnd"/>
      <w:r w:rsidRPr="003E242E">
        <w:rPr>
          <w:rFonts w:ascii="Arial" w:eastAsia="Times New Roman" w:hAnsi="Arial" w:cs="Arial"/>
          <w:bCs/>
          <w:shd w:val="clear" w:color="auto" w:fill="FFFFFF"/>
          <w:lang w:eastAsia="es-CO"/>
        </w:rPr>
        <w:t>.</w:t>
      </w:r>
      <w:r w:rsidR="003E242E">
        <w:rPr>
          <w:rFonts w:ascii="Arial" w:eastAsia="Times New Roman" w:hAnsi="Arial" w:cs="Arial"/>
          <w:b/>
          <w:shd w:val="clear" w:color="auto" w:fill="FFFFFF"/>
          <w:lang w:eastAsia="es-CO"/>
        </w:rPr>
        <w:t xml:space="preserve"> </w:t>
      </w:r>
      <w:r w:rsidR="003E242E" w:rsidRPr="00777FCC">
        <w:rPr>
          <w:rFonts w:ascii="Arial" w:eastAsia="Times New Roman" w:hAnsi="Arial" w:cs="Arial"/>
          <w:shd w:val="clear" w:color="auto" w:fill="FFFFFF"/>
          <w:lang w:eastAsia="es-CO"/>
        </w:rPr>
        <w:t xml:space="preserve">Concepto: </w:t>
      </w:r>
      <w:r w:rsidRPr="00777FCC">
        <w:rPr>
          <w:rFonts w:ascii="Arial" w:eastAsia="Times New Roman" w:hAnsi="Arial" w:cs="Arial"/>
          <w:shd w:val="clear" w:color="auto" w:fill="FFFFFF"/>
          <w:lang w:eastAsia="es-CO"/>
        </w:rPr>
        <w:t>Actividad culminada dentro del plazo</w:t>
      </w:r>
    </w:p>
    <w:p w14:paraId="275C3306" w14:textId="77777777" w:rsidR="00771410" w:rsidRPr="00777FCC" w:rsidRDefault="00771410" w:rsidP="00015726">
      <w:pPr>
        <w:spacing w:after="0" w:line="240" w:lineRule="auto"/>
        <w:rPr>
          <w:rFonts w:ascii="Arial" w:eastAsia="Times New Roman" w:hAnsi="Arial" w:cs="Arial"/>
          <w:lang w:eastAsia="es-CO"/>
        </w:rPr>
      </w:pPr>
    </w:p>
    <w:p w14:paraId="171E3D48" w14:textId="77777777" w:rsidR="00771410" w:rsidRPr="00777FCC" w:rsidRDefault="003E242E" w:rsidP="00015726">
      <w:pPr>
        <w:spacing w:after="0" w:line="240" w:lineRule="auto"/>
        <w:jc w:val="both"/>
        <w:rPr>
          <w:rFonts w:ascii="Arial" w:eastAsia="Times New Roman" w:hAnsi="Arial" w:cs="Arial"/>
          <w:lang w:eastAsia="es-CO"/>
        </w:rPr>
      </w:pPr>
      <w:r w:rsidRPr="00777FCC">
        <w:rPr>
          <w:rFonts w:ascii="Arial" w:eastAsia="Times New Roman" w:hAnsi="Arial" w:cs="Arial"/>
          <w:shd w:val="clear" w:color="auto" w:fill="FFFFFF"/>
          <w:lang w:eastAsia="es-CO"/>
        </w:rPr>
        <w:t>De acuerdo con</w:t>
      </w:r>
      <w:r w:rsidR="00771410" w:rsidRPr="00777FCC">
        <w:rPr>
          <w:rFonts w:ascii="Arial" w:eastAsia="Times New Roman" w:hAnsi="Arial" w:cs="Arial"/>
          <w:shd w:val="clear" w:color="auto" w:fill="FFFFFF"/>
          <w:lang w:eastAsia="es-CO"/>
        </w:rPr>
        <w:t xml:space="preserve"> lo informado por el área responsable, para el período verificado se efectuó cuatro talleres de dictado por la Dirección Distrital de Calidad del Servicio, observando las presentaciones y las listas de asistencias así: </w:t>
      </w:r>
    </w:p>
    <w:p w14:paraId="7E21AD4C" w14:textId="77777777" w:rsidR="00771410" w:rsidRPr="00777FCC" w:rsidRDefault="00771410" w:rsidP="00015726">
      <w:pPr>
        <w:spacing w:after="0" w:line="240" w:lineRule="auto"/>
        <w:rPr>
          <w:rFonts w:ascii="Arial" w:eastAsia="Times New Roman" w:hAnsi="Arial" w:cs="Arial"/>
          <w:lang w:eastAsia="es-CO"/>
        </w:rPr>
      </w:pPr>
    </w:p>
    <w:p w14:paraId="6D023B03" w14:textId="77777777" w:rsidR="00771410" w:rsidRPr="003E242E" w:rsidRDefault="00771410" w:rsidP="003E242E">
      <w:pPr>
        <w:numPr>
          <w:ilvl w:val="0"/>
          <w:numId w:val="2"/>
        </w:numPr>
        <w:tabs>
          <w:tab w:val="left" w:pos="142"/>
        </w:tabs>
        <w:spacing w:after="0" w:line="240" w:lineRule="auto"/>
        <w:ind w:left="0" w:firstLine="0"/>
        <w:jc w:val="both"/>
        <w:rPr>
          <w:rFonts w:ascii="Arial" w:eastAsia="Arial" w:hAnsi="Arial" w:cs="Arial"/>
        </w:rPr>
      </w:pPr>
      <w:r w:rsidRPr="003E242E">
        <w:rPr>
          <w:rFonts w:ascii="Arial" w:eastAsia="Arial" w:hAnsi="Arial" w:cs="Arial"/>
        </w:rPr>
        <w:t>Taller “Dar a conocer la Política Pública del servicio a la ciudadanía decreto 197 de 2014, la estructura Distrital de Bogotá las características fundamentales del servicio protocolos y herramientas conceptuales basadas en lo axiomático del servicio público.” efectuado el 26 de abril de 2021 con la partición de 17 colaboradores del IDRD. </w:t>
      </w:r>
    </w:p>
    <w:p w14:paraId="099ECC6B" w14:textId="77777777" w:rsidR="00771410" w:rsidRPr="003E242E" w:rsidRDefault="00771410" w:rsidP="003E242E">
      <w:pPr>
        <w:numPr>
          <w:ilvl w:val="0"/>
          <w:numId w:val="2"/>
        </w:numPr>
        <w:tabs>
          <w:tab w:val="left" w:pos="142"/>
        </w:tabs>
        <w:spacing w:after="0" w:line="240" w:lineRule="auto"/>
        <w:ind w:left="0" w:firstLine="0"/>
        <w:jc w:val="both"/>
        <w:rPr>
          <w:rFonts w:ascii="Arial" w:eastAsia="Arial" w:hAnsi="Arial" w:cs="Arial"/>
        </w:rPr>
      </w:pPr>
      <w:r w:rsidRPr="003E242E">
        <w:rPr>
          <w:rFonts w:ascii="Arial" w:eastAsia="Arial" w:hAnsi="Arial" w:cs="Arial"/>
        </w:rPr>
        <w:t>Taller para “Identificar estrategias de mejora continua a través de la aplicación de cinco disciplinas que coadyuven a las buenas prácticas en un lenguaje claro y oportuno del servicio” efectuado el 26 de mayo de 2021, con participación de 15 colaboradores del IDRD. </w:t>
      </w:r>
    </w:p>
    <w:p w14:paraId="2C14CEC2" w14:textId="77777777" w:rsidR="00771410" w:rsidRPr="003E242E" w:rsidRDefault="00771410" w:rsidP="003E242E">
      <w:pPr>
        <w:numPr>
          <w:ilvl w:val="0"/>
          <w:numId w:val="2"/>
        </w:numPr>
        <w:tabs>
          <w:tab w:val="left" w:pos="142"/>
        </w:tabs>
        <w:spacing w:after="0" w:line="240" w:lineRule="auto"/>
        <w:ind w:left="0" w:firstLine="0"/>
        <w:jc w:val="both"/>
        <w:rPr>
          <w:rFonts w:ascii="Arial" w:eastAsia="Arial" w:hAnsi="Arial" w:cs="Arial"/>
        </w:rPr>
      </w:pPr>
      <w:r w:rsidRPr="003E242E">
        <w:rPr>
          <w:rFonts w:ascii="Arial" w:eastAsia="Arial" w:hAnsi="Arial" w:cs="Arial"/>
        </w:rPr>
        <w:t>Taller para “Identificar el concepto y definición de conflicto con el fin de fomentar comportamientos creativos, de autoconfianza, escucha activa y empatía para dar resolución a los diversos escenarios que se presentan en el servicio.” en fecha 25 de junio de 2021, con participación de 12 colaboradores del IDRD. </w:t>
      </w:r>
    </w:p>
    <w:p w14:paraId="354CB08F" w14:textId="77777777" w:rsidR="00771410" w:rsidRPr="003E242E" w:rsidRDefault="00771410" w:rsidP="003E242E">
      <w:pPr>
        <w:numPr>
          <w:ilvl w:val="0"/>
          <w:numId w:val="2"/>
        </w:numPr>
        <w:tabs>
          <w:tab w:val="left" w:pos="142"/>
        </w:tabs>
        <w:spacing w:after="0" w:line="240" w:lineRule="auto"/>
        <w:ind w:left="0" w:firstLine="0"/>
        <w:jc w:val="both"/>
        <w:rPr>
          <w:rFonts w:ascii="Arial" w:eastAsia="Arial" w:hAnsi="Arial" w:cs="Arial"/>
        </w:rPr>
      </w:pPr>
      <w:r w:rsidRPr="003E242E">
        <w:rPr>
          <w:rFonts w:ascii="Arial" w:eastAsia="Arial" w:hAnsi="Arial" w:cs="Arial"/>
        </w:rPr>
        <w:t>Taller “Desarrollar un ejercicio teórico-práctico que facilite herramientas conceptuales y comportamentales dirigidas al mejoramiento de la cultura organizacional basada en buenas prácticas que se materialicen en un servicio eficiente al ciudadano” realizado el 27 de julio de 2021 con la participación de 15 colaboradores del IDRD.</w:t>
      </w:r>
    </w:p>
    <w:p w14:paraId="5A1E2DBF" w14:textId="77777777" w:rsidR="00771410" w:rsidRPr="003E242E" w:rsidRDefault="00771410" w:rsidP="003E242E">
      <w:pPr>
        <w:numPr>
          <w:ilvl w:val="0"/>
          <w:numId w:val="2"/>
        </w:numPr>
        <w:tabs>
          <w:tab w:val="left" w:pos="142"/>
        </w:tabs>
        <w:spacing w:after="0" w:line="240" w:lineRule="auto"/>
        <w:ind w:left="0" w:firstLine="0"/>
        <w:jc w:val="both"/>
        <w:rPr>
          <w:rFonts w:ascii="Arial" w:eastAsia="Arial" w:hAnsi="Arial" w:cs="Arial"/>
        </w:rPr>
      </w:pPr>
      <w:r w:rsidRPr="003E242E">
        <w:rPr>
          <w:rFonts w:ascii="Arial" w:eastAsia="Arial" w:hAnsi="Arial" w:cs="Arial"/>
        </w:rPr>
        <w:t>Taller “Sensibilizar creando conciencia sobre las acciones que desarrolla todo servidor público teniendo en cuenta conceptos que debe aplicar en su labor y desde su quehacer profesional para garantizar un servicio a la Ciudadanía transparente” de fecha 26 de agosto de 2021 con participación de 12 colaboradores del IDRD. </w:t>
      </w:r>
    </w:p>
    <w:p w14:paraId="52CDE362" w14:textId="77777777" w:rsidR="00771410" w:rsidRPr="00777FCC" w:rsidRDefault="00771410" w:rsidP="00015726">
      <w:pPr>
        <w:spacing w:after="0" w:line="240" w:lineRule="auto"/>
        <w:rPr>
          <w:rFonts w:ascii="Arial" w:eastAsia="Times New Roman" w:hAnsi="Arial" w:cs="Arial"/>
          <w:lang w:eastAsia="es-CO"/>
        </w:rPr>
      </w:pPr>
    </w:p>
    <w:p w14:paraId="3F990F20" w14:textId="77777777" w:rsidR="003E242E" w:rsidRDefault="00771410" w:rsidP="003E242E">
      <w:pPr>
        <w:spacing w:after="0" w:line="240" w:lineRule="auto"/>
        <w:jc w:val="both"/>
        <w:rPr>
          <w:rFonts w:ascii="Arial" w:eastAsia="Times New Roman" w:hAnsi="Arial" w:cs="Arial"/>
          <w:shd w:val="clear" w:color="auto" w:fill="FFFFFF"/>
          <w:lang w:eastAsia="es-CO"/>
        </w:rPr>
      </w:pPr>
      <w:r w:rsidRPr="00777FCC">
        <w:rPr>
          <w:rFonts w:ascii="Arial" w:eastAsia="Times New Roman" w:hAnsi="Arial" w:cs="Arial"/>
          <w:shd w:val="clear" w:color="auto" w:fill="FFFFFF"/>
          <w:lang w:eastAsia="es-CO"/>
        </w:rPr>
        <w:t>Lo anterior implica que se están efectuando los talleres de conformidad con la meta prevista, no obstante, para el cuarto trimestre del 2021, no se reportó el desarrollo de actividades en relación con la meta.</w:t>
      </w:r>
    </w:p>
    <w:p w14:paraId="6DE6275F" w14:textId="77777777" w:rsidR="00771410" w:rsidRPr="00777FCC" w:rsidRDefault="00771410" w:rsidP="003E242E">
      <w:pPr>
        <w:pStyle w:val="Prrafodelista"/>
        <w:numPr>
          <w:ilvl w:val="0"/>
          <w:numId w:val="43"/>
        </w:numPr>
        <w:tabs>
          <w:tab w:val="left" w:pos="284"/>
          <w:tab w:val="left" w:pos="1134"/>
        </w:tabs>
        <w:spacing w:after="0" w:line="240" w:lineRule="auto"/>
        <w:ind w:left="284" w:hanging="284"/>
        <w:contextualSpacing w:val="0"/>
        <w:jc w:val="both"/>
        <w:rPr>
          <w:rFonts w:ascii="Arial" w:eastAsia="Times New Roman" w:hAnsi="Arial" w:cs="Arial"/>
          <w:lang w:eastAsia="es-CO"/>
        </w:rPr>
      </w:pPr>
      <w:r w:rsidRPr="003E242E">
        <w:rPr>
          <w:rFonts w:ascii="Arial" w:eastAsia="Times New Roman" w:hAnsi="Arial" w:cs="Arial"/>
          <w:bCs/>
          <w:shd w:val="clear" w:color="auto" w:fill="FFFFFF"/>
          <w:lang w:eastAsia="es-CO"/>
        </w:rPr>
        <w:lastRenderedPageBreak/>
        <w:t>Realizar talleres a los responsables de cada área y dependencia encargados de gestionar la elaboración, suscripción, radicación y registro de la respuesta a las PQRDS, de modo que esta sea oportuna y de calidad para el ciudadano, teniendo en cuenta los procedimientos propios del Área de Atención al Cliente, Quejas y Reclamos.</w:t>
      </w:r>
      <w:r w:rsidR="003E242E" w:rsidRPr="003E242E">
        <w:rPr>
          <w:rFonts w:ascii="Arial" w:eastAsia="Times New Roman" w:hAnsi="Arial" w:cs="Arial"/>
          <w:bCs/>
          <w:shd w:val="clear" w:color="auto" w:fill="FFFFFF"/>
          <w:lang w:eastAsia="es-CO"/>
        </w:rPr>
        <w:t xml:space="preserve"> </w:t>
      </w:r>
      <w:r w:rsidRPr="003E242E">
        <w:rPr>
          <w:rFonts w:ascii="Arial" w:eastAsia="Times New Roman" w:hAnsi="Arial" w:cs="Arial"/>
          <w:bCs/>
          <w:shd w:val="clear" w:color="auto" w:fill="FFFFFF"/>
          <w:lang w:eastAsia="es-CO"/>
        </w:rPr>
        <w:t>CONCEPTO:</w:t>
      </w:r>
      <w:r w:rsidRPr="00777FCC">
        <w:rPr>
          <w:rFonts w:ascii="Arial" w:eastAsia="Times New Roman" w:hAnsi="Arial" w:cs="Arial"/>
          <w:shd w:val="clear" w:color="auto" w:fill="FFFFFF"/>
          <w:lang w:eastAsia="es-CO"/>
        </w:rPr>
        <w:t xml:space="preserve"> Actividad culminada dentro del plazo.</w:t>
      </w:r>
    </w:p>
    <w:p w14:paraId="3181652B" w14:textId="77777777" w:rsidR="00771410" w:rsidRPr="00777FCC" w:rsidRDefault="00771410" w:rsidP="00015726">
      <w:pPr>
        <w:spacing w:after="0" w:line="240" w:lineRule="auto"/>
        <w:rPr>
          <w:rFonts w:ascii="Arial" w:eastAsia="Times New Roman" w:hAnsi="Arial" w:cs="Arial"/>
          <w:lang w:eastAsia="es-CO"/>
        </w:rPr>
      </w:pPr>
    </w:p>
    <w:p w14:paraId="4C12EDA0" w14:textId="77777777" w:rsidR="00771410" w:rsidRPr="00777FCC" w:rsidRDefault="00771410" w:rsidP="00015726">
      <w:pPr>
        <w:spacing w:after="0" w:line="240" w:lineRule="auto"/>
        <w:jc w:val="both"/>
        <w:rPr>
          <w:rFonts w:ascii="Arial" w:eastAsia="Times New Roman" w:hAnsi="Arial" w:cs="Arial"/>
          <w:lang w:eastAsia="es-CO"/>
        </w:rPr>
      </w:pPr>
      <w:r w:rsidRPr="00777FCC">
        <w:rPr>
          <w:rFonts w:ascii="Arial" w:eastAsia="Times New Roman" w:hAnsi="Arial" w:cs="Arial"/>
          <w:shd w:val="clear" w:color="auto" w:fill="FFFFFF"/>
          <w:lang w:eastAsia="es-CO"/>
        </w:rPr>
        <w:t>De conformidad con la información remitida por parte del área responsable se observó la presentación efectuados sobre los temas; i) Manual de Servicio a la Ciudadanía (septiembre de 2021) y ii) Talleres de atención a los derechos de petición (sin fecha).</w:t>
      </w:r>
      <w:r w:rsidR="003E242E">
        <w:rPr>
          <w:rFonts w:ascii="Arial" w:eastAsia="Times New Roman" w:hAnsi="Arial" w:cs="Arial"/>
          <w:shd w:val="clear" w:color="auto" w:fill="FFFFFF"/>
          <w:lang w:eastAsia="es-CO"/>
        </w:rPr>
        <w:t xml:space="preserve"> </w:t>
      </w:r>
      <w:r w:rsidRPr="00777FCC">
        <w:rPr>
          <w:rFonts w:ascii="Arial" w:eastAsia="Times New Roman" w:hAnsi="Arial" w:cs="Arial"/>
          <w:shd w:val="clear" w:color="auto" w:fill="FFFFFF"/>
          <w:lang w:eastAsia="es-CO"/>
        </w:rPr>
        <w:t xml:space="preserve">Ahora bien, </w:t>
      </w:r>
      <w:r w:rsidR="003E242E" w:rsidRPr="00777FCC">
        <w:rPr>
          <w:rFonts w:ascii="Arial" w:eastAsia="Times New Roman" w:hAnsi="Arial" w:cs="Arial"/>
          <w:shd w:val="clear" w:color="auto" w:fill="FFFFFF"/>
          <w:lang w:eastAsia="es-CO"/>
        </w:rPr>
        <w:t>de acuerdo con</w:t>
      </w:r>
      <w:r w:rsidRPr="00777FCC">
        <w:rPr>
          <w:rFonts w:ascii="Arial" w:eastAsia="Times New Roman" w:hAnsi="Arial" w:cs="Arial"/>
          <w:shd w:val="clear" w:color="auto" w:fill="FFFFFF"/>
          <w:lang w:eastAsia="es-CO"/>
        </w:rPr>
        <w:t xml:space="preserve"> la actividad del presente plan, se han adelantado talleres relacionados con la gestión de las PQRDS; sin embargo, en lo que respecta a cuarto trimestre de 2021 no se relaciona actividades ni las listas de asistencia, no obstante, para la meta global para la vigencia de 2021 da cuenta de la realización de actividades propuestas respecto a la realización de talleres.</w:t>
      </w:r>
    </w:p>
    <w:p w14:paraId="0D32E626" w14:textId="77777777" w:rsidR="00771410" w:rsidRPr="00777FCC" w:rsidRDefault="00771410" w:rsidP="00015726">
      <w:pPr>
        <w:spacing w:after="0" w:line="240" w:lineRule="auto"/>
        <w:rPr>
          <w:rFonts w:ascii="Arial" w:eastAsia="Times New Roman" w:hAnsi="Arial" w:cs="Arial"/>
          <w:lang w:eastAsia="es-CO"/>
        </w:rPr>
      </w:pPr>
    </w:p>
    <w:p w14:paraId="74B3FD2B" w14:textId="77777777" w:rsidR="00771410" w:rsidRPr="00660B63" w:rsidRDefault="00771410" w:rsidP="00660B63">
      <w:pPr>
        <w:pStyle w:val="Prrafodelista"/>
        <w:numPr>
          <w:ilvl w:val="2"/>
          <w:numId w:val="1"/>
        </w:numPr>
        <w:tabs>
          <w:tab w:val="left" w:pos="284"/>
          <w:tab w:val="left" w:pos="1134"/>
        </w:tabs>
        <w:spacing w:after="0" w:line="240" w:lineRule="auto"/>
        <w:ind w:left="567" w:hanging="567"/>
        <w:jc w:val="both"/>
        <w:rPr>
          <w:rFonts w:ascii="Arial" w:eastAsia="Times New Roman" w:hAnsi="Arial" w:cs="Arial"/>
          <w:lang w:eastAsia="es-CO"/>
        </w:rPr>
      </w:pPr>
      <w:r w:rsidRPr="00660B63">
        <w:rPr>
          <w:rFonts w:ascii="Arial" w:eastAsia="Times New Roman" w:hAnsi="Arial" w:cs="Arial"/>
          <w:shd w:val="clear" w:color="auto" w:fill="FFFFFF"/>
          <w:lang w:eastAsia="es-CO"/>
        </w:rPr>
        <w:t>Subcomponente 4: Normativo y procedimental</w:t>
      </w:r>
    </w:p>
    <w:p w14:paraId="380451C2" w14:textId="77777777" w:rsidR="00771410" w:rsidRPr="00777FCC" w:rsidRDefault="00771410" w:rsidP="00015726">
      <w:pPr>
        <w:spacing w:after="0" w:line="240" w:lineRule="auto"/>
        <w:rPr>
          <w:rFonts w:ascii="Arial" w:eastAsia="Times New Roman" w:hAnsi="Arial" w:cs="Arial"/>
          <w:lang w:eastAsia="es-CO"/>
        </w:rPr>
      </w:pPr>
    </w:p>
    <w:p w14:paraId="18C15220" w14:textId="77777777" w:rsidR="00771410" w:rsidRPr="00777FCC" w:rsidRDefault="00771410" w:rsidP="00FB77B0">
      <w:pPr>
        <w:pStyle w:val="Prrafodelista"/>
        <w:numPr>
          <w:ilvl w:val="0"/>
          <w:numId w:val="43"/>
        </w:numPr>
        <w:tabs>
          <w:tab w:val="left" w:pos="284"/>
          <w:tab w:val="left" w:pos="1134"/>
        </w:tabs>
        <w:spacing w:after="0" w:line="240" w:lineRule="auto"/>
        <w:ind w:left="284" w:hanging="284"/>
        <w:contextualSpacing w:val="0"/>
        <w:jc w:val="both"/>
        <w:rPr>
          <w:rFonts w:ascii="Arial" w:eastAsia="Times New Roman" w:hAnsi="Arial" w:cs="Arial"/>
          <w:lang w:eastAsia="es-CO"/>
        </w:rPr>
      </w:pPr>
      <w:r w:rsidRPr="00FB77B0">
        <w:rPr>
          <w:rFonts w:ascii="Arial" w:eastAsia="Times New Roman" w:hAnsi="Arial" w:cs="Arial"/>
          <w:bCs/>
          <w:shd w:val="clear" w:color="auto" w:fill="FFFFFF"/>
          <w:lang w:eastAsia="es-CO"/>
        </w:rPr>
        <w:t>Socializar el Manual y Procedimiento de Atención al Ciudadano a todas las áreas y dependencias del IDRD.</w:t>
      </w:r>
      <w:r w:rsidR="00FB77B0" w:rsidRPr="00FB77B0">
        <w:rPr>
          <w:rFonts w:ascii="Arial" w:eastAsia="Times New Roman" w:hAnsi="Arial" w:cs="Arial"/>
          <w:bCs/>
          <w:shd w:val="clear" w:color="auto" w:fill="FFFFFF"/>
          <w:lang w:eastAsia="es-CO"/>
        </w:rPr>
        <w:t xml:space="preserve"> Concepto</w:t>
      </w:r>
      <w:r w:rsidR="00FB77B0" w:rsidRPr="00777FCC">
        <w:rPr>
          <w:rFonts w:ascii="Arial" w:eastAsia="Times New Roman" w:hAnsi="Arial" w:cs="Arial"/>
          <w:shd w:val="clear" w:color="auto" w:fill="FFFFFF"/>
          <w:lang w:eastAsia="es-CO"/>
        </w:rPr>
        <w:t>: </w:t>
      </w:r>
      <w:r w:rsidRPr="00777FCC">
        <w:rPr>
          <w:rFonts w:ascii="Arial" w:eastAsia="Times New Roman" w:hAnsi="Arial" w:cs="Arial"/>
          <w:shd w:val="clear" w:color="auto" w:fill="FFFFFF"/>
          <w:lang w:eastAsia="es-CO"/>
        </w:rPr>
        <w:t>Actividad culminada dentro del plazo</w:t>
      </w:r>
    </w:p>
    <w:p w14:paraId="4B785683" w14:textId="77777777" w:rsidR="00771410" w:rsidRPr="00777FCC" w:rsidRDefault="00771410" w:rsidP="00015726">
      <w:pPr>
        <w:spacing w:after="0" w:line="240" w:lineRule="auto"/>
        <w:rPr>
          <w:rFonts w:ascii="Arial" w:eastAsia="Times New Roman" w:hAnsi="Arial" w:cs="Arial"/>
          <w:lang w:eastAsia="es-CO"/>
        </w:rPr>
      </w:pPr>
    </w:p>
    <w:p w14:paraId="629BC4F7" w14:textId="77777777" w:rsidR="00771410" w:rsidRPr="00777FCC" w:rsidRDefault="00771410" w:rsidP="00015726">
      <w:pPr>
        <w:spacing w:after="0" w:line="240" w:lineRule="auto"/>
        <w:jc w:val="both"/>
        <w:rPr>
          <w:rFonts w:ascii="Arial" w:eastAsia="Times New Roman" w:hAnsi="Arial" w:cs="Arial"/>
          <w:lang w:eastAsia="es-CO"/>
        </w:rPr>
      </w:pPr>
      <w:r w:rsidRPr="00777FCC">
        <w:rPr>
          <w:rFonts w:ascii="Arial" w:eastAsia="Times New Roman" w:hAnsi="Arial" w:cs="Arial"/>
          <w:shd w:val="clear" w:color="auto" w:fill="FFFFFF"/>
          <w:lang w:eastAsia="es-CO"/>
        </w:rPr>
        <w:t>La acción revisada tiene como fecha de meta el 30/04/2021, de acuerdo con los soportes remitidos por el área se observó una presentación del Manual de Servicio a la Ciudadanía (</w:t>
      </w:r>
      <w:r w:rsidR="00FB77B0" w:rsidRPr="00777FCC">
        <w:rPr>
          <w:rFonts w:ascii="Arial" w:eastAsia="Times New Roman" w:hAnsi="Arial" w:cs="Arial"/>
          <w:shd w:val="clear" w:color="auto" w:fill="FFFFFF"/>
          <w:lang w:eastAsia="es-CO"/>
        </w:rPr>
        <w:t>septiembre</w:t>
      </w:r>
      <w:r w:rsidRPr="00777FCC">
        <w:rPr>
          <w:rFonts w:ascii="Arial" w:eastAsia="Times New Roman" w:hAnsi="Arial" w:cs="Arial"/>
          <w:shd w:val="clear" w:color="auto" w:fill="FFFFFF"/>
          <w:lang w:eastAsia="es-CO"/>
        </w:rPr>
        <w:t xml:space="preserve"> de 2021), pero en los registros de asistencia reportados, no se relaciona dicho taller dentro de la fecha programada. Se sugiere soportar el desarrollo de las actividades establecidas mediante planillas de asistencia u otros medios que den cuenta del desarrollo de la actividad para efectos de clarificar tanto la fecha exacta de realización de la actividad como los funcionarios y/o colaboradores del IDRD que asistieron a dicho taller.</w:t>
      </w:r>
    </w:p>
    <w:p w14:paraId="0CE02EB8" w14:textId="77777777" w:rsidR="00771410" w:rsidRPr="00777FCC" w:rsidRDefault="00771410" w:rsidP="00015726">
      <w:pPr>
        <w:spacing w:after="0" w:line="240" w:lineRule="auto"/>
        <w:rPr>
          <w:rFonts w:ascii="Arial" w:eastAsia="Times New Roman" w:hAnsi="Arial" w:cs="Arial"/>
          <w:lang w:eastAsia="es-CO"/>
        </w:rPr>
      </w:pPr>
    </w:p>
    <w:p w14:paraId="0F6D0D68" w14:textId="77777777" w:rsidR="00771410" w:rsidRPr="00FB77B0" w:rsidRDefault="00771410" w:rsidP="00FB77B0">
      <w:pPr>
        <w:pStyle w:val="Prrafodelista"/>
        <w:numPr>
          <w:ilvl w:val="0"/>
          <w:numId w:val="43"/>
        </w:numPr>
        <w:tabs>
          <w:tab w:val="left" w:pos="284"/>
          <w:tab w:val="left" w:pos="1134"/>
        </w:tabs>
        <w:spacing w:after="0" w:line="240" w:lineRule="auto"/>
        <w:ind w:left="284" w:hanging="284"/>
        <w:contextualSpacing w:val="0"/>
        <w:jc w:val="both"/>
        <w:rPr>
          <w:rFonts w:ascii="Arial" w:eastAsia="Times New Roman" w:hAnsi="Arial" w:cs="Arial"/>
          <w:bCs/>
          <w:lang w:eastAsia="es-CO"/>
        </w:rPr>
      </w:pPr>
      <w:r w:rsidRPr="00FB77B0">
        <w:rPr>
          <w:rFonts w:ascii="Arial" w:eastAsia="Times New Roman" w:hAnsi="Arial" w:cs="Arial"/>
          <w:bCs/>
          <w:shd w:val="clear" w:color="auto" w:fill="FFFFFF"/>
          <w:lang w:eastAsia="es-CO"/>
        </w:rPr>
        <w:t>Presentar mensualmente a las diferentes áreas y dependencias un informe de evaluación de calidad (oportunidad, manejo de sistema, claridad, solución de fondo, coherencia y calidez) de las respuestas emitidas a requerimientos ciudadanos teniendo en cuenta los lineamientos del procedimiento de gestión a las PQRDS.</w:t>
      </w:r>
      <w:r w:rsidR="00FB77B0" w:rsidRPr="00FB77B0">
        <w:rPr>
          <w:rFonts w:ascii="Arial" w:eastAsia="Times New Roman" w:hAnsi="Arial" w:cs="Arial"/>
          <w:bCs/>
          <w:shd w:val="clear" w:color="auto" w:fill="FFFFFF"/>
          <w:lang w:eastAsia="es-CO"/>
        </w:rPr>
        <w:t xml:space="preserve"> Concepto: </w:t>
      </w:r>
      <w:r w:rsidRPr="00FB77B0">
        <w:rPr>
          <w:rFonts w:ascii="Arial" w:eastAsia="Times New Roman" w:hAnsi="Arial" w:cs="Arial"/>
          <w:bCs/>
          <w:shd w:val="clear" w:color="auto" w:fill="FFFFFF"/>
          <w:lang w:eastAsia="es-CO"/>
        </w:rPr>
        <w:t>Acción con avance, no culminada, con plazo vencido.</w:t>
      </w:r>
    </w:p>
    <w:p w14:paraId="65A809F9" w14:textId="77777777" w:rsidR="00771410" w:rsidRPr="00777FCC" w:rsidRDefault="00771410" w:rsidP="00015726">
      <w:pPr>
        <w:spacing w:after="0" w:line="240" w:lineRule="auto"/>
        <w:rPr>
          <w:rFonts w:ascii="Arial" w:eastAsia="Times New Roman" w:hAnsi="Arial" w:cs="Arial"/>
          <w:lang w:eastAsia="es-CO"/>
        </w:rPr>
      </w:pPr>
    </w:p>
    <w:p w14:paraId="7A938253" w14:textId="77777777" w:rsidR="00771410" w:rsidRPr="00777FCC" w:rsidRDefault="00771410" w:rsidP="00015726">
      <w:pPr>
        <w:spacing w:after="0" w:line="240" w:lineRule="auto"/>
        <w:jc w:val="both"/>
        <w:rPr>
          <w:rFonts w:ascii="Arial" w:eastAsia="Times New Roman" w:hAnsi="Arial" w:cs="Arial"/>
          <w:shd w:val="clear" w:color="auto" w:fill="FFFFFF"/>
          <w:lang w:eastAsia="es-CO"/>
        </w:rPr>
      </w:pPr>
      <w:r w:rsidRPr="00777FCC">
        <w:rPr>
          <w:rFonts w:ascii="Arial" w:eastAsia="Times New Roman" w:hAnsi="Arial" w:cs="Arial"/>
          <w:shd w:val="clear" w:color="auto" w:fill="FFFFFF"/>
          <w:lang w:eastAsia="es-CO"/>
        </w:rPr>
        <w:t>De acuerdo con los datos remitidos por parte del área responsable, se procedió a verificar la información de los memorandos relacionados:</w:t>
      </w:r>
    </w:p>
    <w:p w14:paraId="07FBA770" w14:textId="77777777" w:rsidR="00771410" w:rsidRPr="00777FCC" w:rsidRDefault="00771410" w:rsidP="00015726">
      <w:pPr>
        <w:spacing w:after="0" w:line="240" w:lineRule="auto"/>
        <w:jc w:val="both"/>
        <w:rPr>
          <w:rFonts w:ascii="Arial" w:eastAsia="Times New Roman" w:hAnsi="Arial" w:cs="Arial"/>
          <w:lang w:eastAsia="es-CO"/>
        </w:rPr>
      </w:pPr>
      <w:r w:rsidRPr="00777FCC">
        <w:rPr>
          <w:rFonts w:ascii="Arial" w:eastAsia="Times New Roman" w:hAnsi="Arial" w:cs="Arial"/>
          <w:shd w:val="clear" w:color="auto" w:fill="FFFFFF"/>
          <w:lang w:eastAsia="es-CO"/>
        </w:rPr>
        <w:t> </w:t>
      </w:r>
    </w:p>
    <w:p w14:paraId="5C531BC6" w14:textId="77777777" w:rsidR="00771410" w:rsidRPr="00FB77B0" w:rsidRDefault="00771410" w:rsidP="00FB77B0">
      <w:pPr>
        <w:numPr>
          <w:ilvl w:val="0"/>
          <w:numId w:val="2"/>
        </w:numPr>
        <w:tabs>
          <w:tab w:val="left" w:pos="142"/>
        </w:tabs>
        <w:spacing w:after="0" w:line="240" w:lineRule="auto"/>
        <w:ind w:left="0" w:firstLine="0"/>
        <w:jc w:val="both"/>
        <w:rPr>
          <w:rFonts w:ascii="Arial" w:eastAsia="Arial" w:hAnsi="Arial" w:cs="Arial"/>
        </w:rPr>
      </w:pPr>
      <w:r w:rsidRPr="00FB77B0">
        <w:rPr>
          <w:rFonts w:ascii="Arial" w:eastAsia="Arial" w:hAnsi="Arial" w:cs="Arial"/>
        </w:rPr>
        <w:t>20212400133863 (2021-04-07) “Evaluación de calidad de las respuestas a PQRDS cerradas en “Bogotá Te Escucha”, mes de enero de 2021. </w:t>
      </w:r>
    </w:p>
    <w:p w14:paraId="7B5D5B95" w14:textId="77777777" w:rsidR="00771410" w:rsidRPr="00FB77B0" w:rsidRDefault="00771410" w:rsidP="00FB77B0">
      <w:pPr>
        <w:numPr>
          <w:ilvl w:val="0"/>
          <w:numId w:val="2"/>
        </w:numPr>
        <w:tabs>
          <w:tab w:val="left" w:pos="142"/>
        </w:tabs>
        <w:spacing w:after="0" w:line="240" w:lineRule="auto"/>
        <w:ind w:left="0" w:firstLine="0"/>
        <w:jc w:val="both"/>
        <w:rPr>
          <w:rFonts w:ascii="Arial" w:eastAsia="Arial" w:hAnsi="Arial" w:cs="Arial"/>
        </w:rPr>
      </w:pPr>
      <w:r w:rsidRPr="00FB77B0">
        <w:rPr>
          <w:rFonts w:ascii="Arial" w:eastAsia="Arial" w:hAnsi="Arial" w:cs="Arial"/>
        </w:rPr>
        <w:t>20212400175673 (2021-05-03) “Evaluación de calidad de las respuestas a PQRDS cerradas en “Bogotá Te Escucha”, mes de febrero de 2021.” </w:t>
      </w:r>
    </w:p>
    <w:p w14:paraId="478F6F78" w14:textId="77777777" w:rsidR="00771410" w:rsidRPr="00FB77B0" w:rsidRDefault="00771410" w:rsidP="00FB77B0">
      <w:pPr>
        <w:numPr>
          <w:ilvl w:val="0"/>
          <w:numId w:val="2"/>
        </w:numPr>
        <w:tabs>
          <w:tab w:val="left" w:pos="142"/>
        </w:tabs>
        <w:spacing w:after="0" w:line="240" w:lineRule="auto"/>
        <w:ind w:left="0" w:firstLine="0"/>
        <w:jc w:val="both"/>
        <w:rPr>
          <w:rFonts w:ascii="Arial" w:eastAsia="Arial" w:hAnsi="Arial" w:cs="Arial"/>
        </w:rPr>
      </w:pPr>
      <w:r w:rsidRPr="00FB77B0">
        <w:rPr>
          <w:rFonts w:ascii="Arial" w:eastAsia="Arial" w:hAnsi="Arial" w:cs="Arial"/>
        </w:rPr>
        <w:t>20212400223593 (2021-06-17) “Evaluación de calidad de las respuestas a PQRDS cerradas en “Bogotá Te Escucha”, mes de marzo de 2021.” </w:t>
      </w:r>
    </w:p>
    <w:p w14:paraId="64B430AC" w14:textId="77777777" w:rsidR="00771410" w:rsidRPr="00FB77B0" w:rsidRDefault="00771410" w:rsidP="00FB77B0">
      <w:pPr>
        <w:numPr>
          <w:ilvl w:val="0"/>
          <w:numId w:val="2"/>
        </w:numPr>
        <w:tabs>
          <w:tab w:val="left" w:pos="142"/>
        </w:tabs>
        <w:spacing w:after="0" w:line="240" w:lineRule="auto"/>
        <w:ind w:left="0" w:firstLine="0"/>
        <w:jc w:val="both"/>
        <w:rPr>
          <w:rFonts w:ascii="Arial" w:eastAsia="Arial" w:hAnsi="Arial" w:cs="Arial"/>
        </w:rPr>
      </w:pPr>
      <w:r w:rsidRPr="00FB77B0">
        <w:rPr>
          <w:rFonts w:ascii="Arial" w:eastAsia="Arial" w:hAnsi="Arial" w:cs="Arial"/>
        </w:rPr>
        <w:t>20212400237673 (2021-07-03) “Evaluación de calidad de las respuestas a PQRDS cerradas en “Bogotá Te Escucha”, mes de abril de 2021.” </w:t>
      </w:r>
    </w:p>
    <w:p w14:paraId="6FBC2DC5" w14:textId="77777777" w:rsidR="00771410" w:rsidRPr="00FB77B0" w:rsidRDefault="00771410" w:rsidP="00FB77B0">
      <w:pPr>
        <w:numPr>
          <w:ilvl w:val="0"/>
          <w:numId w:val="2"/>
        </w:numPr>
        <w:tabs>
          <w:tab w:val="left" w:pos="142"/>
        </w:tabs>
        <w:spacing w:after="0" w:line="240" w:lineRule="auto"/>
        <w:ind w:left="0" w:firstLine="0"/>
        <w:jc w:val="both"/>
        <w:rPr>
          <w:rFonts w:ascii="Arial" w:eastAsia="Arial" w:hAnsi="Arial" w:cs="Arial"/>
        </w:rPr>
      </w:pPr>
      <w:r w:rsidRPr="00FB77B0">
        <w:rPr>
          <w:rFonts w:ascii="Arial" w:eastAsia="Arial" w:hAnsi="Arial" w:cs="Arial"/>
        </w:rPr>
        <w:t>20212400295873 (2021-08-09) “Evaluación de calidad de las respuestas a PQRDS cerradas en “Bogotá Te Escucha”, mes de mayo de 2021.” </w:t>
      </w:r>
    </w:p>
    <w:p w14:paraId="2134BF00" w14:textId="77777777" w:rsidR="00771410" w:rsidRPr="00FB77B0" w:rsidRDefault="00771410" w:rsidP="00FB77B0">
      <w:pPr>
        <w:numPr>
          <w:ilvl w:val="0"/>
          <w:numId w:val="2"/>
        </w:numPr>
        <w:tabs>
          <w:tab w:val="left" w:pos="142"/>
        </w:tabs>
        <w:spacing w:after="0" w:line="240" w:lineRule="auto"/>
        <w:ind w:left="0" w:firstLine="0"/>
        <w:jc w:val="both"/>
        <w:rPr>
          <w:rFonts w:ascii="Arial" w:eastAsia="Arial" w:hAnsi="Arial" w:cs="Arial"/>
        </w:rPr>
      </w:pPr>
      <w:r w:rsidRPr="00FB77B0">
        <w:rPr>
          <w:rFonts w:ascii="Arial" w:eastAsia="Arial" w:hAnsi="Arial" w:cs="Arial"/>
        </w:rPr>
        <w:lastRenderedPageBreak/>
        <w:t>20212400334613 (2021-09-07) “Evaluación de calidad de las respuestas a PQRDS cerradas en “Bogotá Te Escucha”, mes de junio de 2021.”  </w:t>
      </w:r>
    </w:p>
    <w:p w14:paraId="7F903425" w14:textId="77777777" w:rsidR="00771410" w:rsidRPr="00FB77B0" w:rsidRDefault="00771410" w:rsidP="00FB77B0">
      <w:pPr>
        <w:numPr>
          <w:ilvl w:val="0"/>
          <w:numId w:val="2"/>
        </w:numPr>
        <w:tabs>
          <w:tab w:val="left" w:pos="142"/>
        </w:tabs>
        <w:spacing w:after="0" w:line="240" w:lineRule="auto"/>
        <w:ind w:left="0" w:firstLine="0"/>
        <w:jc w:val="both"/>
        <w:rPr>
          <w:rFonts w:ascii="Arial" w:eastAsia="Arial" w:hAnsi="Arial" w:cs="Arial"/>
        </w:rPr>
      </w:pPr>
      <w:r w:rsidRPr="00FB77B0">
        <w:rPr>
          <w:rFonts w:ascii="Arial" w:eastAsia="Arial" w:hAnsi="Arial" w:cs="Arial"/>
        </w:rPr>
        <w:t>20212400398493 (2021-10-25) “Evaluación de calidad de las respuestas a PQRDS cerradas en “Bogotá Te Escucha”, mes de julio de 2021.”  </w:t>
      </w:r>
    </w:p>
    <w:p w14:paraId="5A2D64C7" w14:textId="77777777" w:rsidR="00771410" w:rsidRPr="00FB77B0" w:rsidRDefault="00771410" w:rsidP="00FB77B0">
      <w:pPr>
        <w:numPr>
          <w:ilvl w:val="0"/>
          <w:numId w:val="2"/>
        </w:numPr>
        <w:tabs>
          <w:tab w:val="left" w:pos="142"/>
        </w:tabs>
        <w:spacing w:after="0" w:line="240" w:lineRule="auto"/>
        <w:ind w:left="0" w:firstLine="0"/>
        <w:jc w:val="both"/>
        <w:rPr>
          <w:rFonts w:ascii="Arial" w:eastAsia="Arial" w:hAnsi="Arial" w:cs="Arial"/>
        </w:rPr>
      </w:pPr>
      <w:r w:rsidRPr="00FB77B0">
        <w:rPr>
          <w:rFonts w:ascii="Arial" w:eastAsia="Arial" w:hAnsi="Arial" w:cs="Arial"/>
        </w:rPr>
        <w:t>20212400469893 (2021-12-13) “Evaluación de calidad de las respuestas a PQRDS cerradas en “Bogotá Te Escucha”, mes de agosto de 2021.”  </w:t>
      </w:r>
    </w:p>
    <w:p w14:paraId="1A801185" w14:textId="77777777" w:rsidR="00771410" w:rsidRPr="00FB77B0" w:rsidRDefault="00771410" w:rsidP="00FB77B0">
      <w:pPr>
        <w:numPr>
          <w:ilvl w:val="0"/>
          <w:numId w:val="2"/>
        </w:numPr>
        <w:tabs>
          <w:tab w:val="left" w:pos="142"/>
        </w:tabs>
        <w:spacing w:after="0" w:line="240" w:lineRule="auto"/>
        <w:ind w:left="0" w:firstLine="0"/>
        <w:jc w:val="both"/>
        <w:rPr>
          <w:rFonts w:ascii="Arial" w:eastAsia="Arial" w:hAnsi="Arial" w:cs="Arial"/>
        </w:rPr>
      </w:pPr>
      <w:r w:rsidRPr="00FB77B0">
        <w:rPr>
          <w:rFonts w:ascii="Arial" w:eastAsia="Arial" w:hAnsi="Arial" w:cs="Arial"/>
        </w:rPr>
        <w:t>20212400469903 (2021-12-13) “Evaluación de calidad de las respuestas a PQRDS cerradas en “Bogotá Te Escucha”, mes de septiembre de 2021.”  </w:t>
      </w:r>
    </w:p>
    <w:p w14:paraId="3E2CCC05" w14:textId="77777777" w:rsidR="00771410" w:rsidRPr="00FB77B0" w:rsidRDefault="00771410" w:rsidP="00FB77B0">
      <w:pPr>
        <w:numPr>
          <w:ilvl w:val="0"/>
          <w:numId w:val="2"/>
        </w:numPr>
        <w:tabs>
          <w:tab w:val="left" w:pos="142"/>
        </w:tabs>
        <w:spacing w:after="0" w:line="240" w:lineRule="auto"/>
        <w:ind w:left="0" w:firstLine="0"/>
        <w:jc w:val="both"/>
        <w:rPr>
          <w:rFonts w:ascii="Arial" w:eastAsia="Arial" w:hAnsi="Arial" w:cs="Arial"/>
        </w:rPr>
      </w:pPr>
      <w:r w:rsidRPr="00FB77B0">
        <w:rPr>
          <w:rFonts w:ascii="Arial" w:eastAsia="Arial" w:hAnsi="Arial" w:cs="Arial"/>
        </w:rPr>
        <w:t>20212400485263 (2021-12-22) “Evaluación de calidad de las respuestas a PQRDS cerradas en “Bogotá Te Escucha”, mes de octubre de 2021.”  </w:t>
      </w:r>
    </w:p>
    <w:p w14:paraId="579BB834" w14:textId="77777777" w:rsidR="00771410" w:rsidRPr="00777FCC" w:rsidRDefault="00771410" w:rsidP="00015726">
      <w:pPr>
        <w:spacing w:after="0" w:line="240" w:lineRule="auto"/>
        <w:rPr>
          <w:rFonts w:ascii="Arial" w:eastAsia="Times New Roman" w:hAnsi="Arial" w:cs="Arial"/>
          <w:lang w:eastAsia="es-CO"/>
        </w:rPr>
      </w:pPr>
    </w:p>
    <w:p w14:paraId="0BF67B4F" w14:textId="77777777" w:rsidR="00771410" w:rsidRPr="00777FCC" w:rsidRDefault="00771410" w:rsidP="00015726">
      <w:pPr>
        <w:spacing w:after="0" w:line="240" w:lineRule="auto"/>
        <w:jc w:val="both"/>
        <w:rPr>
          <w:rFonts w:ascii="Arial" w:eastAsia="Times New Roman" w:hAnsi="Arial" w:cs="Arial"/>
          <w:lang w:eastAsia="es-CO"/>
        </w:rPr>
      </w:pPr>
      <w:r w:rsidRPr="00777FCC">
        <w:rPr>
          <w:rFonts w:ascii="Arial" w:eastAsia="Times New Roman" w:hAnsi="Arial" w:cs="Arial"/>
          <w:shd w:val="clear" w:color="auto" w:fill="FFFFFF"/>
          <w:lang w:eastAsia="es-CO"/>
        </w:rPr>
        <w:t>En el contenido de cada memorando se observó el análisis efectuado por el área responsable la presentación mes a mes de la evaluación de criterios de calidad de las respuestas emitidas, ahora bien, si bien se cuenta con un soporte que dé cuenta del avance efectuado se detalla que hay casi tres meses de retraso respecto del mes informado lo que implica que dicho informe no se efectúa de manera oportuna a fin de que se realice mes vencido, así mismo no se encuentra datos del mes de noviembre de 2021, por lo cual se sugiere tener en cuenta esta observación para la vigencia de 2022.</w:t>
      </w:r>
    </w:p>
    <w:p w14:paraId="09E54611" w14:textId="77777777" w:rsidR="00771410" w:rsidRPr="00777FCC" w:rsidRDefault="00771410" w:rsidP="00015726">
      <w:pPr>
        <w:spacing w:after="0" w:line="240" w:lineRule="auto"/>
        <w:rPr>
          <w:rFonts w:ascii="Arial" w:eastAsia="Times New Roman" w:hAnsi="Arial" w:cs="Arial"/>
          <w:lang w:eastAsia="es-CO"/>
        </w:rPr>
      </w:pPr>
    </w:p>
    <w:p w14:paraId="3BBDAEC7" w14:textId="77777777" w:rsidR="00771410" w:rsidRPr="00660B63" w:rsidRDefault="00771410" w:rsidP="00660B63">
      <w:pPr>
        <w:pStyle w:val="Prrafodelista"/>
        <w:numPr>
          <w:ilvl w:val="2"/>
          <w:numId w:val="1"/>
        </w:numPr>
        <w:tabs>
          <w:tab w:val="left" w:pos="284"/>
          <w:tab w:val="left" w:pos="1134"/>
        </w:tabs>
        <w:spacing w:after="0" w:line="240" w:lineRule="auto"/>
        <w:ind w:left="567" w:hanging="567"/>
        <w:jc w:val="both"/>
        <w:rPr>
          <w:rFonts w:ascii="Arial" w:eastAsia="Times New Roman" w:hAnsi="Arial" w:cs="Arial"/>
          <w:lang w:eastAsia="es-CO"/>
        </w:rPr>
      </w:pPr>
      <w:r w:rsidRPr="00660B63">
        <w:rPr>
          <w:rFonts w:ascii="Arial" w:eastAsia="Times New Roman" w:hAnsi="Arial" w:cs="Arial"/>
          <w:shd w:val="clear" w:color="auto" w:fill="FFFFFF"/>
          <w:lang w:eastAsia="es-CO"/>
        </w:rPr>
        <w:t>Subcomponente 5: Relacionamiento con el ciudadano</w:t>
      </w:r>
    </w:p>
    <w:p w14:paraId="76E6CF66" w14:textId="77777777" w:rsidR="00771410" w:rsidRPr="00777FCC" w:rsidRDefault="00771410" w:rsidP="00660B63">
      <w:pPr>
        <w:pStyle w:val="Prrafodelista"/>
        <w:tabs>
          <w:tab w:val="left" w:pos="284"/>
          <w:tab w:val="left" w:pos="1134"/>
        </w:tabs>
        <w:spacing w:after="0" w:line="240" w:lineRule="auto"/>
        <w:ind w:left="567"/>
        <w:jc w:val="both"/>
        <w:rPr>
          <w:rFonts w:ascii="Arial" w:eastAsia="Times New Roman" w:hAnsi="Arial" w:cs="Arial"/>
          <w:lang w:eastAsia="es-CO"/>
        </w:rPr>
      </w:pPr>
    </w:p>
    <w:p w14:paraId="0FAF645C" w14:textId="77777777" w:rsidR="00771410" w:rsidRPr="00777FCC" w:rsidRDefault="00771410" w:rsidP="00FB77B0">
      <w:pPr>
        <w:pStyle w:val="Prrafodelista"/>
        <w:numPr>
          <w:ilvl w:val="0"/>
          <w:numId w:val="43"/>
        </w:numPr>
        <w:tabs>
          <w:tab w:val="left" w:pos="284"/>
          <w:tab w:val="left" w:pos="1134"/>
        </w:tabs>
        <w:spacing w:after="0" w:line="240" w:lineRule="auto"/>
        <w:ind w:left="284" w:hanging="284"/>
        <w:contextualSpacing w:val="0"/>
        <w:jc w:val="both"/>
        <w:rPr>
          <w:rFonts w:ascii="Arial" w:eastAsia="Times New Roman" w:hAnsi="Arial" w:cs="Arial"/>
          <w:lang w:eastAsia="es-CO"/>
        </w:rPr>
      </w:pPr>
      <w:r w:rsidRPr="00FB77B0">
        <w:rPr>
          <w:rFonts w:ascii="Arial" w:eastAsia="Times New Roman" w:hAnsi="Arial" w:cs="Arial"/>
          <w:bCs/>
          <w:shd w:val="clear" w:color="auto" w:fill="FFFFFF"/>
          <w:lang w:eastAsia="es-CO"/>
        </w:rPr>
        <w:t>Divulgar los canales de atención que el IDRD tiene para la ciudadanía por medio de campañas de comunicación a través de redes sociales.</w:t>
      </w:r>
      <w:r w:rsidR="00FB77B0">
        <w:rPr>
          <w:rFonts w:ascii="Arial" w:eastAsia="Times New Roman" w:hAnsi="Arial" w:cs="Arial"/>
          <w:b/>
          <w:shd w:val="clear" w:color="auto" w:fill="FFFFFF"/>
          <w:lang w:eastAsia="es-CO"/>
        </w:rPr>
        <w:t xml:space="preserve"> </w:t>
      </w:r>
      <w:r w:rsidR="00FB77B0" w:rsidRPr="00777FCC">
        <w:rPr>
          <w:rFonts w:ascii="Arial" w:eastAsia="Times New Roman" w:hAnsi="Arial" w:cs="Arial"/>
          <w:shd w:val="clear" w:color="auto" w:fill="FFFFFF"/>
          <w:lang w:eastAsia="es-CO"/>
        </w:rPr>
        <w:t>Concepto</w:t>
      </w:r>
      <w:r w:rsidRPr="00777FCC">
        <w:rPr>
          <w:rFonts w:ascii="Arial" w:eastAsia="Times New Roman" w:hAnsi="Arial" w:cs="Arial"/>
          <w:shd w:val="clear" w:color="auto" w:fill="FFFFFF"/>
          <w:lang w:eastAsia="es-CO"/>
        </w:rPr>
        <w:t>: Actividad culminada dentro del plazo</w:t>
      </w:r>
    </w:p>
    <w:p w14:paraId="56A9CAE7" w14:textId="77777777" w:rsidR="00771410" w:rsidRPr="00777FCC" w:rsidRDefault="00771410" w:rsidP="00015726">
      <w:pPr>
        <w:spacing w:after="0" w:line="240" w:lineRule="auto"/>
        <w:rPr>
          <w:rFonts w:ascii="Arial" w:eastAsia="Times New Roman" w:hAnsi="Arial" w:cs="Arial"/>
          <w:lang w:eastAsia="es-CO"/>
        </w:rPr>
      </w:pPr>
    </w:p>
    <w:p w14:paraId="4AD9E392" w14:textId="77777777" w:rsidR="00771410" w:rsidRPr="00777FCC" w:rsidRDefault="00771410" w:rsidP="00015726">
      <w:pPr>
        <w:spacing w:after="0" w:line="240" w:lineRule="auto"/>
        <w:jc w:val="both"/>
        <w:rPr>
          <w:rFonts w:ascii="Arial" w:eastAsia="Times New Roman" w:hAnsi="Arial" w:cs="Arial"/>
          <w:lang w:eastAsia="es-CO"/>
        </w:rPr>
      </w:pPr>
      <w:r w:rsidRPr="00777FCC">
        <w:rPr>
          <w:rFonts w:ascii="Arial" w:eastAsia="Times New Roman" w:hAnsi="Arial" w:cs="Arial"/>
          <w:shd w:val="clear" w:color="auto" w:fill="FFFFFF"/>
          <w:lang w:eastAsia="es-CO"/>
        </w:rPr>
        <w:t xml:space="preserve">Se observó que el formato da cuenta que el 23 de julio de 2021, se efectuó la solicitud dirigida a la oficina de comunicaciones, </w:t>
      </w:r>
      <w:r w:rsidR="00FB77B0">
        <w:rPr>
          <w:rFonts w:ascii="Arial" w:eastAsia="Times New Roman" w:hAnsi="Arial" w:cs="Arial"/>
          <w:shd w:val="clear" w:color="auto" w:fill="FFFFFF"/>
          <w:lang w:eastAsia="es-CO"/>
        </w:rPr>
        <w:t xml:space="preserve">para </w:t>
      </w:r>
      <w:r w:rsidRPr="00777FCC">
        <w:rPr>
          <w:rFonts w:ascii="Arial" w:eastAsia="Times New Roman" w:hAnsi="Arial" w:cs="Arial"/>
          <w:shd w:val="clear" w:color="auto" w:fill="FFFFFF"/>
          <w:lang w:eastAsia="es-CO"/>
        </w:rPr>
        <w:t xml:space="preserve">que se elaboren piezas </w:t>
      </w:r>
      <w:r w:rsidR="00FB77B0">
        <w:rPr>
          <w:rFonts w:ascii="Arial" w:eastAsia="Times New Roman" w:hAnsi="Arial" w:cs="Arial"/>
          <w:shd w:val="clear" w:color="auto" w:fill="FFFFFF"/>
          <w:lang w:eastAsia="es-CO"/>
        </w:rPr>
        <w:t>a</w:t>
      </w:r>
      <w:r w:rsidRPr="00777FCC">
        <w:rPr>
          <w:rFonts w:ascii="Arial" w:eastAsia="Times New Roman" w:hAnsi="Arial" w:cs="Arial"/>
          <w:shd w:val="clear" w:color="auto" w:fill="FFFFFF"/>
          <w:lang w:eastAsia="es-CO"/>
        </w:rPr>
        <w:t xml:space="preserve"> ser utilizadas en las redes sociales con información para los ciudadanos sobre los canales que se usan para la interacción con el ciudadano.</w:t>
      </w:r>
      <w:r w:rsidR="00FB77B0">
        <w:rPr>
          <w:rFonts w:ascii="Arial" w:eastAsia="Times New Roman" w:hAnsi="Arial" w:cs="Arial"/>
          <w:shd w:val="clear" w:color="auto" w:fill="FFFFFF"/>
          <w:lang w:eastAsia="es-CO"/>
        </w:rPr>
        <w:t xml:space="preserve"> </w:t>
      </w:r>
      <w:r w:rsidRPr="00777FCC">
        <w:rPr>
          <w:rFonts w:ascii="Arial" w:eastAsia="Times New Roman" w:hAnsi="Arial" w:cs="Arial"/>
          <w:shd w:val="clear" w:color="auto" w:fill="FFFFFF"/>
          <w:lang w:eastAsia="es-CO"/>
        </w:rPr>
        <w:t xml:space="preserve">Se revisó la red social Facebook (https://es-la.facebook.com/IDRDBogota/) </w:t>
      </w:r>
      <w:r w:rsidR="00FB77B0" w:rsidRPr="00777FCC">
        <w:rPr>
          <w:rFonts w:ascii="Arial" w:eastAsia="Times New Roman" w:hAnsi="Arial" w:cs="Arial"/>
          <w:shd w:val="clear" w:color="auto" w:fill="FFFFFF"/>
          <w:lang w:eastAsia="es-CO"/>
        </w:rPr>
        <w:t>encontrando que</w:t>
      </w:r>
      <w:r w:rsidR="00FB77B0">
        <w:rPr>
          <w:rFonts w:ascii="Arial" w:eastAsia="Times New Roman" w:hAnsi="Arial" w:cs="Arial"/>
          <w:shd w:val="clear" w:color="auto" w:fill="FFFFFF"/>
          <w:lang w:eastAsia="es-CO"/>
        </w:rPr>
        <w:t xml:space="preserve"> </w:t>
      </w:r>
      <w:r w:rsidRPr="00777FCC">
        <w:rPr>
          <w:rFonts w:ascii="Arial" w:eastAsia="Times New Roman" w:hAnsi="Arial" w:cs="Arial"/>
          <w:shd w:val="clear" w:color="auto" w:fill="FFFFFF"/>
          <w:lang w:eastAsia="es-CO"/>
        </w:rPr>
        <w:t>se relaciona correo electrónico de atención al cliente y la página web del Instituto, teléfonos en que la ciudadanía se puede comunicar con el Instituto.</w:t>
      </w:r>
      <w:r w:rsidR="00FB77B0">
        <w:rPr>
          <w:rFonts w:ascii="Arial" w:eastAsia="Times New Roman" w:hAnsi="Arial" w:cs="Arial"/>
          <w:shd w:val="clear" w:color="auto" w:fill="FFFFFF"/>
          <w:lang w:eastAsia="es-CO"/>
        </w:rPr>
        <w:t xml:space="preserve"> </w:t>
      </w:r>
      <w:r w:rsidRPr="00777FCC">
        <w:rPr>
          <w:rFonts w:ascii="Arial" w:eastAsia="Times New Roman" w:hAnsi="Arial" w:cs="Arial"/>
          <w:shd w:val="clear" w:color="auto" w:fill="FFFFFF"/>
          <w:lang w:eastAsia="es-CO"/>
        </w:rPr>
        <w:t>(</w:t>
      </w:r>
      <w:hyperlink r:id="rId21" w:history="1">
        <w:r w:rsidR="00FB77B0" w:rsidRPr="00FB77B0">
          <w:rPr>
            <w:rStyle w:val="Hipervnculo"/>
            <w:rFonts w:ascii="Arial" w:eastAsia="Times New Roman" w:hAnsi="Arial" w:cs="Arial"/>
            <w:color w:val="auto"/>
            <w:u w:val="none"/>
            <w:shd w:val="clear" w:color="auto" w:fill="FFFFFF"/>
            <w:lang w:eastAsia="es-CO"/>
          </w:rPr>
          <w:t>https://es-la.facebook.com/IDRDBogota/photos/a. 115593801856557/4380250568724171/?</w:t>
        </w:r>
        <w:proofErr w:type="spellStart"/>
        <w:r w:rsidR="00FB77B0" w:rsidRPr="00FB77B0">
          <w:rPr>
            <w:rStyle w:val="Hipervnculo"/>
            <w:rFonts w:ascii="Arial" w:eastAsia="Times New Roman" w:hAnsi="Arial" w:cs="Arial"/>
            <w:color w:val="auto"/>
            <w:u w:val="none"/>
            <w:shd w:val="clear" w:color="auto" w:fill="FFFFFF"/>
            <w:lang w:eastAsia="es-CO"/>
          </w:rPr>
          <w:t>type</w:t>
        </w:r>
        <w:proofErr w:type="spellEnd"/>
        <w:r w:rsidR="00FB77B0" w:rsidRPr="00FB77B0">
          <w:rPr>
            <w:rStyle w:val="Hipervnculo"/>
            <w:rFonts w:ascii="Arial" w:eastAsia="Times New Roman" w:hAnsi="Arial" w:cs="Arial"/>
            <w:color w:val="auto"/>
            <w:u w:val="none"/>
            <w:shd w:val="clear" w:color="auto" w:fill="FFFFFF"/>
            <w:lang w:eastAsia="es-CO"/>
          </w:rPr>
          <w:t>=3</w:t>
        </w:r>
      </w:hyperlink>
      <w:r w:rsidRPr="00777FCC">
        <w:rPr>
          <w:rFonts w:ascii="Arial" w:eastAsia="Times New Roman" w:hAnsi="Arial" w:cs="Arial"/>
          <w:shd w:val="clear" w:color="auto" w:fill="FFFFFF"/>
          <w:lang w:eastAsia="es-CO"/>
        </w:rPr>
        <w:t>)</w:t>
      </w:r>
      <w:r w:rsidR="00FB77B0">
        <w:rPr>
          <w:rFonts w:ascii="Arial" w:eastAsia="Times New Roman" w:hAnsi="Arial" w:cs="Arial"/>
          <w:shd w:val="clear" w:color="auto" w:fill="FFFFFF"/>
          <w:lang w:eastAsia="es-CO"/>
        </w:rPr>
        <w:t>.</w:t>
      </w:r>
    </w:p>
    <w:p w14:paraId="23FC4835" w14:textId="77777777" w:rsidR="00771410" w:rsidRPr="00777FCC" w:rsidRDefault="00771410" w:rsidP="00015726">
      <w:pPr>
        <w:spacing w:after="0" w:line="240" w:lineRule="auto"/>
        <w:rPr>
          <w:rFonts w:ascii="Arial" w:eastAsia="Times New Roman" w:hAnsi="Arial" w:cs="Arial"/>
          <w:lang w:eastAsia="es-CO"/>
        </w:rPr>
      </w:pPr>
    </w:p>
    <w:p w14:paraId="206AEFE0" w14:textId="77777777" w:rsidR="00771410" w:rsidRPr="00777FCC" w:rsidRDefault="00771410" w:rsidP="00FB77B0">
      <w:pPr>
        <w:pStyle w:val="Prrafodelista"/>
        <w:numPr>
          <w:ilvl w:val="0"/>
          <w:numId w:val="43"/>
        </w:numPr>
        <w:tabs>
          <w:tab w:val="left" w:pos="284"/>
          <w:tab w:val="left" w:pos="1134"/>
        </w:tabs>
        <w:spacing w:after="0" w:line="240" w:lineRule="auto"/>
        <w:ind w:left="284" w:hanging="284"/>
        <w:contextualSpacing w:val="0"/>
        <w:jc w:val="both"/>
        <w:rPr>
          <w:rFonts w:ascii="Arial" w:eastAsia="Times New Roman" w:hAnsi="Arial" w:cs="Arial"/>
          <w:lang w:eastAsia="es-CO"/>
        </w:rPr>
      </w:pPr>
      <w:r w:rsidRPr="00FB77B0">
        <w:rPr>
          <w:rFonts w:ascii="Arial" w:eastAsia="Times New Roman" w:hAnsi="Arial" w:cs="Arial"/>
          <w:bCs/>
          <w:shd w:val="clear" w:color="auto" w:fill="FFFFFF"/>
          <w:lang w:eastAsia="es-CO"/>
        </w:rPr>
        <w:t>Divulgar los trámites y servicios que el IDRD ofrece a la ciudadanía por medio de campañas de comunicación a través de redes sociales.</w:t>
      </w:r>
      <w:r w:rsidR="00FB77B0">
        <w:rPr>
          <w:rFonts w:ascii="Arial" w:eastAsia="Times New Roman" w:hAnsi="Arial" w:cs="Arial"/>
          <w:b/>
          <w:shd w:val="clear" w:color="auto" w:fill="FFFFFF"/>
          <w:lang w:eastAsia="es-CO"/>
        </w:rPr>
        <w:t xml:space="preserve"> </w:t>
      </w:r>
      <w:r w:rsidR="00FB77B0" w:rsidRPr="00777FCC">
        <w:rPr>
          <w:rFonts w:ascii="Arial" w:eastAsia="Times New Roman" w:hAnsi="Arial" w:cs="Arial"/>
          <w:shd w:val="clear" w:color="auto" w:fill="FFFFFF"/>
          <w:lang w:eastAsia="es-CO"/>
        </w:rPr>
        <w:t xml:space="preserve">Concepto: </w:t>
      </w:r>
      <w:r w:rsidRPr="00777FCC">
        <w:rPr>
          <w:rFonts w:ascii="Arial" w:eastAsia="Times New Roman" w:hAnsi="Arial" w:cs="Arial"/>
          <w:shd w:val="clear" w:color="auto" w:fill="FFFFFF"/>
          <w:lang w:eastAsia="es-CO"/>
        </w:rPr>
        <w:t>Actividad culminada dentro del plazo</w:t>
      </w:r>
    </w:p>
    <w:p w14:paraId="418116F4" w14:textId="77777777" w:rsidR="00771410" w:rsidRPr="00777FCC" w:rsidRDefault="00771410" w:rsidP="00015726">
      <w:pPr>
        <w:spacing w:after="0" w:line="240" w:lineRule="auto"/>
        <w:rPr>
          <w:rFonts w:ascii="Arial" w:eastAsia="Times New Roman" w:hAnsi="Arial" w:cs="Arial"/>
          <w:lang w:eastAsia="es-CO"/>
        </w:rPr>
      </w:pPr>
    </w:p>
    <w:p w14:paraId="105A596C" w14:textId="77777777" w:rsidR="00771410" w:rsidRPr="00777FCC" w:rsidRDefault="00771410" w:rsidP="00015726">
      <w:pPr>
        <w:spacing w:after="0" w:line="240" w:lineRule="auto"/>
        <w:jc w:val="both"/>
        <w:rPr>
          <w:rFonts w:ascii="Arial" w:eastAsia="Times New Roman" w:hAnsi="Arial" w:cs="Arial"/>
          <w:lang w:eastAsia="es-CO"/>
        </w:rPr>
      </w:pPr>
      <w:r w:rsidRPr="00777FCC">
        <w:rPr>
          <w:rFonts w:ascii="Arial" w:eastAsia="Times New Roman" w:hAnsi="Arial" w:cs="Arial"/>
          <w:shd w:val="clear" w:color="auto" w:fill="FFFFFF"/>
          <w:lang w:eastAsia="es-CO"/>
        </w:rPr>
        <w:t xml:space="preserve">Se observó que el formato que da cuenta que el 26 de julio de 2021, se efectuó la solicitud dirigida a la oficina de comunicaciones, </w:t>
      </w:r>
      <w:r w:rsidR="00FB77B0">
        <w:rPr>
          <w:rFonts w:ascii="Arial" w:eastAsia="Times New Roman" w:hAnsi="Arial" w:cs="Arial"/>
          <w:shd w:val="clear" w:color="auto" w:fill="FFFFFF"/>
          <w:lang w:eastAsia="es-CO"/>
        </w:rPr>
        <w:t>para q</w:t>
      </w:r>
      <w:r w:rsidRPr="00777FCC">
        <w:rPr>
          <w:rFonts w:ascii="Arial" w:eastAsia="Times New Roman" w:hAnsi="Arial" w:cs="Arial"/>
          <w:shd w:val="clear" w:color="auto" w:fill="FFFFFF"/>
          <w:lang w:eastAsia="es-CO"/>
        </w:rPr>
        <w:t xml:space="preserve">ue se elaboren piezas </w:t>
      </w:r>
      <w:r w:rsidR="00FB77B0">
        <w:rPr>
          <w:rFonts w:ascii="Arial" w:eastAsia="Times New Roman" w:hAnsi="Arial" w:cs="Arial"/>
          <w:shd w:val="clear" w:color="auto" w:fill="FFFFFF"/>
          <w:lang w:eastAsia="es-CO"/>
        </w:rPr>
        <w:t>a</w:t>
      </w:r>
      <w:r w:rsidRPr="00777FCC">
        <w:rPr>
          <w:rFonts w:ascii="Arial" w:eastAsia="Times New Roman" w:hAnsi="Arial" w:cs="Arial"/>
          <w:shd w:val="clear" w:color="auto" w:fill="FFFFFF"/>
          <w:lang w:eastAsia="es-CO"/>
        </w:rPr>
        <w:t xml:space="preserve"> ser utilizadas en las redes sociales con información para los ciudadanos sobre los Trámites y Servicios que el IDRD tiene para la ciudadanía.</w:t>
      </w:r>
      <w:r w:rsidR="00FB77B0">
        <w:rPr>
          <w:rFonts w:ascii="Arial" w:eastAsia="Times New Roman" w:hAnsi="Arial" w:cs="Arial"/>
          <w:shd w:val="clear" w:color="auto" w:fill="FFFFFF"/>
          <w:lang w:eastAsia="es-CO"/>
        </w:rPr>
        <w:t xml:space="preserve"> </w:t>
      </w:r>
      <w:r w:rsidRPr="00777FCC">
        <w:rPr>
          <w:rFonts w:ascii="Arial" w:eastAsia="Times New Roman" w:hAnsi="Arial" w:cs="Arial"/>
          <w:shd w:val="clear" w:color="auto" w:fill="FFFFFF"/>
          <w:lang w:eastAsia="es-CO"/>
        </w:rPr>
        <w:t>Se observó que en la red social Facebook, (</w:t>
      </w:r>
      <w:hyperlink r:id="rId22" w:history="1">
        <w:r w:rsidRPr="00FB77B0">
          <w:rPr>
            <w:rFonts w:ascii="Arial" w:eastAsia="Times New Roman" w:hAnsi="Arial" w:cs="Arial"/>
            <w:shd w:val="clear" w:color="auto" w:fill="FFFFFF"/>
            <w:lang w:eastAsia="es-CO"/>
          </w:rPr>
          <w:t>https://ne-np.facebook.com/IDRDBogota/videos/tramites-y-servicio-idrd/344303367269591/</w:t>
        </w:r>
      </w:hyperlink>
      <w:r w:rsidRPr="00777FCC">
        <w:rPr>
          <w:rFonts w:ascii="Arial" w:eastAsia="Times New Roman" w:hAnsi="Arial" w:cs="Arial"/>
          <w:shd w:val="clear" w:color="auto" w:fill="FFFFFF"/>
          <w:lang w:eastAsia="es-CO"/>
        </w:rPr>
        <w:t>)</w:t>
      </w:r>
      <w:r w:rsidR="00FB77B0">
        <w:rPr>
          <w:rFonts w:ascii="Arial" w:eastAsia="Times New Roman" w:hAnsi="Arial" w:cs="Arial"/>
          <w:shd w:val="clear" w:color="auto" w:fill="FFFFFF"/>
          <w:lang w:eastAsia="es-CO"/>
        </w:rPr>
        <w:t xml:space="preserve"> </w:t>
      </w:r>
      <w:r w:rsidRPr="00777FCC">
        <w:rPr>
          <w:rFonts w:ascii="Arial" w:eastAsia="Times New Roman" w:hAnsi="Arial" w:cs="Arial"/>
          <w:shd w:val="clear" w:color="auto" w:fill="FFFFFF"/>
          <w:lang w:eastAsia="es-CO"/>
        </w:rPr>
        <w:t>video donde se da a conocer a los ciudadanos como se pueden consultar los trámites y servicios que oferta el IDRD.</w:t>
      </w:r>
    </w:p>
    <w:p w14:paraId="75254259" w14:textId="77777777" w:rsidR="00771410" w:rsidRPr="00777FCC" w:rsidRDefault="00771410" w:rsidP="00015726">
      <w:pPr>
        <w:spacing w:after="0" w:line="240" w:lineRule="auto"/>
        <w:rPr>
          <w:rFonts w:ascii="Arial" w:eastAsia="Times New Roman" w:hAnsi="Arial" w:cs="Arial"/>
          <w:lang w:eastAsia="es-CO"/>
        </w:rPr>
      </w:pPr>
    </w:p>
    <w:p w14:paraId="316F406D" w14:textId="77777777" w:rsidR="00771410" w:rsidRPr="00777FCC" w:rsidRDefault="00FB77B0" w:rsidP="00015726">
      <w:pPr>
        <w:spacing w:after="0" w:line="240" w:lineRule="auto"/>
        <w:jc w:val="both"/>
        <w:rPr>
          <w:rFonts w:ascii="Arial" w:eastAsia="Times New Roman" w:hAnsi="Arial" w:cs="Arial"/>
          <w:lang w:eastAsia="es-CO"/>
        </w:rPr>
      </w:pPr>
      <w:r>
        <w:rPr>
          <w:rFonts w:ascii="Arial" w:eastAsia="Times New Roman" w:hAnsi="Arial" w:cs="Arial"/>
          <w:shd w:val="clear" w:color="auto" w:fill="FFFFFF"/>
          <w:lang w:eastAsia="es-CO"/>
        </w:rPr>
        <w:lastRenderedPageBreak/>
        <w:t>En conclusión, l</w:t>
      </w:r>
      <w:r w:rsidR="00771410" w:rsidRPr="00777FCC">
        <w:rPr>
          <w:rFonts w:ascii="Arial" w:eastAsia="Times New Roman" w:hAnsi="Arial" w:cs="Arial"/>
          <w:shd w:val="clear" w:color="auto" w:fill="FFFFFF"/>
          <w:lang w:eastAsia="es-CO"/>
        </w:rPr>
        <w:t xml:space="preserve">as actividades </w:t>
      </w:r>
      <w:r>
        <w:rPr>
          <w:rFonts w:ascii="Arial" w:eastAsia="Times New Roman" w:hAnsi="Arial" w:cs="Arial"/>
          <w:shd w:val="clear" w:color="auto" w:fill="FFFFFF"/>
          <w:lang w:eastAsia="es-CO"/>
        </w:rPr>
        <w:t>rezagadas</w:t>
      </w:r>
      <w:r w:rsidR="00771410" w:rsidRPr="00777FCC">
        <w:rPr>
          <w:rFonts w:ascii="Arial" w:eastAsia="Times New Roman" w:hAnsi="Arial" w:cs="Arial"/>
          <w:shd w:val="clear" w:color="auto" w:fill="FFFFFF"/>
          <w:lang w:eastAsia="es-CO"/>
        </w:rPr>
        <w:t xml:space="preserve"> en el plazo programado</w:t>
      </w:r>
      <w:r>
        <w:rPr>
          <w:rFonts w:ascii="Arial" w:eastAsia="Times New Roman" w:hAnsi="Arial" w:cs="Arial"/>
          <w:shd w:val="clear" w:color="auto" w:fill="FFFFFF"/>
          <w:lang w:eastAsia="es-CO"/>
        </w:rPr>
        <w:t xml:space="preserve"> corresponden a la a</w:t>
      </w:r>
      <w:r w:rsidR="00771410" w:rsidRPr="00FB77B0">
        <w:rPr>
          <w:rFonts w:ascii="Arial" w:eastAsia="Arial" w:hAnsi="Arial" w:cs="Arial"/>
        </w:rPr>
        <w:t>ctividad 2.</w:t>
      </w:r>
      <w:r w:rsidRPr="00FB77B0">
        <w:rPr>
          <w:rFonts w:ascii="Arial" w:eastAsia="Arial" w:hAnsi="Arial" w:cs="Arial"/>
        </w:rPr>
        <w:t>4.</w:t>
      </w:r>
      <w:r w:rsidR="00771410" w:rsidRPr="00FB77B0">
        <w:rPr>
          <w:rFonts w:ascii="Arial" w:eastAsia="Arial" w:hAnsi="Arial" w:cs="Arial"/>
        </w:rPr>
        <w:t>2 Implementar interfaz para que a las PQRDS se les asigne su radicado en Bogotá te escucha y ORFEO de manera simultánea</w:t>
      </w:r>
      <w:r w:rsidR="008A28E4">
        <w:rPr>
          <w:rFonts w:ascii="Arial" w:eastAsia="Arial" w:hAnsi="Arial" w:cs="Arial"/>
        </w:rPr>
        <w:t xml:space="preserve"> y </w:t>
      </w:r>
      <w:r w:rsidR="00771410" w:rsidRPr="00FB77B0">
        <w:rPr>
          <w:rFonts w:ascii="Arial" w:eastAsia="Arial" w:hAnsi="Arial" w:cs="Arial"/>
        </w:rPr>
        <w:t>2</w:t>
      </w:r>
      <w:r w:rsidR="008A28E4">
        <w:rPr>
          <w:rFonts w:ascii="Arial" w:eastAsia="Arial" w:hAnsi="Arial" w:cs="Arial"/>
        </w:rPr>
        <w:t>.</w:t>
      </w:r>
      <w:r w:rsidR="008A28E4" w:rsidRPr="00FB77B0">
        <w:rPr>
          <w:rFonts w:ascii="Arial" w:eastAsia="Arial" w:hAnsi="Arial" w:cs="Arial"/>
        </w:rPr>
        <w:t>4.4.</w:t>
      </w:r>
      <w:r w:rsidR="008A28E4">
        <w:rPr>
          <w:rFonts w:ascii="Arial" w:eastAsia="Arial" w:hAnsi="Arial" w:cs="Arial"/>
        </w:rPr>
        <w:t xml:space="preserve"> </w:t>
      </w:r>
      <w:r w:rsidR="00771410" w:rsidRPr="00FB77B0">
        <w:rPr>
          <w:rFonts w:ascii="Arial" w:eastAsia="Arial" w:hAnsi="Arial" w:cs="Arial"/>
        </w:rPr>
        <w:t>Presentar mensualmente a las diferentes áreas y dependencias un informe de evaluación de calidad (oportunidad, manejo de sistema, claridad, solución de fondo, coherencia y calidez) de las respuestas emitidas a requerimientos ciudadanos teniendo en cuenta los lineamientos del procedimiento de gestión a las PQRDS.</w:t>
      </w:r>
      <w:r w:rsidR="008A28E4">
        <w:rPr>
          <w:rFonts w:ascii="Arial" w:eastAsia="Arial" w:hAnsi="Arial" w:cs="Arial"/>
        </w:rPr>
        <w:t xml:space="preserve"> Por lo cual la OCI presenta las siguientes </w:t>
      </w:r>
      <w:r w:rsidR="008A28E4" w:rsidRPr="008A28E4">
        <w:rPr>
          <w:rFonts w:ascii="Arial" w:eastAsia="Arial" w:hAnsi="Arial" w:cs="Arial"/>
          <w:u w:val="single"/>
        </w:rPr>
        <w:t>r</w:t>
      </w:r>
      <w:r w:rsidR="00771410" w:rsidRPr="008A28E4">
        <w:rPr>
          <w:rFonts w:ascii="Arial" w:eastAsia="Times New Roman" w:hAnsi="Arial" w:cs="Arial"/>
          <w:u w:val="single"/>
          <w:shd w:val="clear" w:color="auto" w:fill="FFFFFF"/>
          <w:lang w:eastAsia="es-CO"/>
        </w:rPr>
        <w:t>ecomendaciones</w:t>
      </w:r>
      <w:r w:rsidR="008A28E4" w:rsidRPr="008A28E4">
        <w:rPr>
          <w:rFonts w:ascii="Arial" w:eastAsia="Times New Roman" w:hAnsi="Arial" w:cs="Arial"/>
          <w:shd w:val="clear" w:color="auto" w:fill="FFFFFF"/>
          <w:lang w:eastAsia="es-CO"/>
        </w:rPr>
        <w:t>:</w:t>
      </w:r>
    </w:p>
    <w:p w14:paraId="14076540" w14:textId="77777777" w:rsidR="00771410" w:rsidRPr="00777FCC" w:rsidRDefault="00771410" w:rsidP="00015726">
      <w:pPr>
        <w:spacing w:after="0" w:line="240" w:lineRule="auto"/>
        <w:rPr>
          <w:rFonts w:ascii="Arial" w:eastAsia="Times New Roman" w:hAnsi="Arial" w:cs="Arial"/>
          <w:lang w:eastAsia="es-CO"/>
        </w:rPr>
      </w:pPr>
    </w:p>
    <w:p w14:paraId="7AC3FEF2" w14:textId="77777777" w:rsidR="00771410" w:rsidRPr="008A28E4" w:rsidRDefault="00771410" w:rsidP="008A28E4">
      <w:pPr>
        <w:numPr>
          <w:ilvl w:val="0"/>
          <w:numId w:val="2"/>
        </w:numPr>
        <w:tabs>
          <w:tab w:val="left" w:pos="142"/>
        </w:tabs>
        <w:spacing w:after="0" w:line="240" w:lineRule="auto"/>
        <w:ind w:left="0" w:firstLine="0"/>
        <w:jc w:val="both"/>
        <w:rPr>
          <w:rFonts w:ascii="Arial" w:eastAsia="Arial" w:hAnsi="Arial" w:cs="Arial"/>
        </w:rPr>
      </w:pPr>
      <w:r w:rsidRPr="008A28E4">
        <w:rPr>
          <w:rFonts w:ascii="Arial" w:eastAsia="Arial" w:hAnsi="Arial" w:cs="Arial"/>
        </w:rPr>
        <w:t>Proseguir con la presentación de informe</w:t>
      </w:r>
      <w:r w:rsidR="008A28E4">
        <w:rPr>
          <w:rFonts w:ascii="Arial" w:eastAsia="Arial" w:hAnsi="Arial" w:cs="Arial"/>
        </w:rPr>
        <w:t>s</w:t>
      </w:r>
      <w:r w:rsidRPr="008A28E4">
        <w:rPr>
          <w:rFonts w:ascii="Arial" w:eastAsia="Arial" w:hAnsi="Arial" w:cs="Arial"/>
        </w:rPr>
        <w:t xml:space="preserve"> según las fechas de compromiso establecidas, incluyendo un comparativo de las vigencias anteriores, a fin de que se tomen decisiones oportunas de conformidad con la información suministrada.</w:t>
      </w:r>
    </w:p>
    <w:p w14:paraId="4C187AAE" w14:textId="77777777" w:rsidR="00771410" w:rsidRPr="008A28E4" w:rsidRDefault="00771410" w:rsidP="008A28E4">
      <w:pPr>
        <w:numPr>
          <w:ilvl w:val="0"/>
          <w:numId w:val="2"/>
        </w:numPr>
        <w:tabs>
          <w:tab w:val="left" w:pos="142"/>
        </w:tabs>
        <w:spacing w:after="0" w:line="240" w:lineRule="auto"/>
        <w:ind w:left="0" w:firstLine="0"/>
        <w:jc w:val="both"/>
        <w:rPr>
          <w:rFonts w:ascii="Arial" w:eastAsia="Arial" w:hAnsi="Arial" w:cs="Arial"/>
        </w:rPr>
      </w:pPr>
      <w:r w:rsidRPr="008A28E4">
        <w:rPr>
          <w:rFonts w:ascii="Arial" w:eastAsia="Arial" w:hAnsi="Arial" w:cs="Arial"/>
        </w:rPr>
        <w:t>Identificar causa raíz de</w:t>
      </w:r>
      <w:r w:rsidR="008A28E4">
        <w:rPr>
          <w:rFonts w:ascii="Arial" w:eastAsia="Arial" w:hAnsi="Arial" w:cs="Arial"/>
        </w:rPr>
        <w:t xml:space="preserve"> </w:t>
      </w:r>
      <w:r w:rsidRPr="008A28E4">
        <w:rPr>
          <w:rFonts w:ascii="Arial" w:eastAsia="Arial" w:hAnsi="Arial" w:cs="Arial"/>
        </w:rPr>
        <w:t>incumplimiento</w:t>
      </w:r>
      <w:r w:rsidR="008A28E4">
        <w:rPr>
          <w:rFonts w:ascii="Arial" w:eastAsia="Arial" w:hAnsi="Arial" w:cs="Arial"/>
        </w:rPr>
        <w:t>s</w:t>
      </w:r>
      <w:r w:rsidRPr="008A28E4">
        <w:rPr>
          <w:rFonts w:ascii="Arial" w:eastAsia="Arial" w:hAnsi="Arial" w:cs="Arial"/>
        </w:rPr>
        <w:t xml:space="preserve"> dentro del alcance y fechas programadas de las actividades, y efectuar las acciones pertinentes para su estricto cumplimiento, teniendo en cuenta que el Instituto ha dispuesto recursos para alcanzar las metas propuestas.</w:t>
      </w:r>
    </w:p>
    <w:p w14:paraId="62274D49" w14:textId="77777777" w:rsidR="00771410" w:rsidRPr="008A28E4" w:rsidRDefault="00771410" w:rsidP="008A28E4">
      <w:pPr>
        <w:numPr>
          <w:ilvl w:val="0"/>
          <w:numId w:val="2"/>
        </w:numPr>
        <w:tabs>
          <w:tab w:val="left" w:pos="142"/>
        </w:tabs>
        <w:spacing w:after="0" w:line="240" w:lineRule="auto"/>
        <w:ind w:left="0" w:firstLine="0"/>
        <w:jc w:val="both"/>
        <w:rPr>
          <w:rFonts w:ascii="Arial" w:eastAsia="Arial" w:hAnsi="Arial" w:cs="Arial"/>
        </w:rPr>
      </w:pPr>
      <w:r w:rsidRPr="008A28E4">
        <w:rPr>
          <w:rFonts w:ascii="Arial" w:eastAsia="Arial" w:hAnsi="Arial" w:cs="Arial"/>
        </w:rPr>
        <w:t>Informar de manera oportuna los aspectos relevantes a fin de dar a conocer los resultados de la evaluación de calidad a la respuesta emitida por el IDRD a los requerimientos ciudadanos. Lo anterior teniendo de presente que se debe gestionar de manera oportuna las acciones encaminadas para proveer la información para el desarrollo efectivo de la atención del ciudadano.</w:t>
      </w:r>
    </w:p>
    <w:p w14:paraId="18CCCED3" w14:textId="77777777" w:rsidR="00771410" w:rsidRPr="00777FCC" w:rsidRDefault="00771410" w:rsidP="00015726">
      <w:pPr>
        <w:spacing w:after="0" w:line="240" w:lineRule="auto"/>
        <w:rPr>
          <w:rFonts w:ascii="Arial" w:eastAsia="Times New Roman" w:hAnsi="Arial" w:cs="Arial"/>
          <w:lang w:eastAsia="es-CO"/>
        </w:rPr>
      </w:pPr>
    </w:p>
    <w:p w14:paraId="04273E50" w14:textId="77777777" w:rsidR="00771410" w:rsidRPr="00777FCC" w:rsidRDefault="00771410" w:rsidP="00015726">
      <w:pPr>
        <w:spacing w:after="0" w:line="240" w:lineRule="auto"/>
        <w:jc w:val="both"/>
        <w:rPr>
          <w:rFonts w:ascii="Arial" w:eastAsia="Times New Roman" w:hAnsi="Arial" w:cs="Arial"/>
          <w:lang w:eastAsia="es-CO"/>
        </w:rPr>
      </w:pPr>
      <w:r w:rsidRPr="00777FCC">
        <w:rPr>
          <w:rFonts w:ascii="Arial" w:eastAsia="Times New Roman" w:hAnsi="Arial" w:cs="Arial"/>
          <w:shd w:val="clear" w:color="auto" w:fill="FFFFFF"/>
          <w:lang w:eastAsia="es-CO"/>
        </w:rPr>
        <w:t xml:space="preserve">El resultado detallado del seguimiento realizado a este componente se encuentra en el </w:t>
      </w:r>
      <w:r w:rsidRPr="00777FCC">
        <w:rPr>
          <w:rFonts w:ascii="Arial" w:eastAsia="Arial" w:hAnsi="Arial" w:cs="Arial"/>
          <w:highlight w:val="white"/>
        </w:rPr>
        <w:t>Anexo denominado: Matriz Componente PAAC/</w:t>
      </w:r>
      <w:r w:rsidRPr="00777FCC">
        <w:rPr>
          <w:rFonts w:ascii="Arial" w:eastAsia="Times New Roman" w:hAnsi="Arial" w:cs="Arial"/>
          <w:i/>
          <w:iCs/>
          <w:shd w:val="clear" w:color="auto" w:fill="FFFFFF"/>
          <w:lang w:eastAsia="es-CO"/>
        </w:rPr>
        <w:t>Atención al ciudadano”.</w:t>
      </w:r>
    </w:p>
    <w:p w14:paraId="708E2561" w14:textId="77777777" w:rsidR="00771410" w:rsidRPr="00777FCC" w:rsidRDefault="00771410" w:rsidP="00015726">
      <w:pPr>
        <w:spacing w:after="0" w:line="240" w:lineRule="auto"/>
        <w:jc w:val="both"/>
        <w:rPr>
          <w:rFonts w:ascii="Arial" w:eastAsia="Times New Roman" w:hAnsi="Arial" w:cs="Arial"/>
          <w:shd w:val="clear" w:color="auto" w:fill="FFFFFF"/>
          <w:lang w:eastAsia="es-CO"/>
        </w:rPr>
      </w:pPr>
    </w:p>
    <w:p w14:paraId="183CDB6C" w14:textId="77777777" w:rsidR="00771410" w:rsidRPr="00777FCC" w:rsidRDefault="008A28E4" w:rsidP="008A28E4">
      <w:pPr>
        <w:pStyle w:val="Prrafodelista"/>
        <w:numPr>
          <w:ilvl w:val="1"/>
          <w:numId w:val="1"/>
        </w:numPr>
        <w:tabs>
          <w:tab w:val="left" w:pos="426"/>
        </w:tabs>
        <w:spacing w:after="0" w:line="240" w:lineRule="auto"/>
        <w:ind w:left="0" w:firstLine="0"/>
        <w:contextualSpacing w:val="0"/>
        <w:jc w:val="both"/>
        <w:rPr>
          <w:rFonts w:ascii="Arial" w:eastAsia="Arial" w:hAnsi="Arial" w:cs="Arial"/>
        </w:rPr>
      </w:pPr>
      <w:r w:rsidRPr="00777FCC">
        <w:rPr>
          <w:rFonts w:ascii="Arial" w:eastAsia="Arial" w:hAnsi="Arial" w:cs="Arial"/>
          <w:b/>
          <w:highlight w:val="white"/>
        </w:rPr>
        <w:t xml:space="preserve">Componente 5:  </w:t>
      </w:r>
      <w:r w:rsidRPr="00777FCC">
        <w:rPr>
          <w:rFonts w:ascii="Arial" w:eastAsia="Arial" w:hAnsi="Arial" w:cs="Arial"/>
          <w:b/>
        </w:rPr>
        <w:t xml:space="preserve">Mecanismos </w:t>
      </w:r>
      <w:r>
        <w:rPr>
          <w:rFonts w:ascii="Arial" w:eastAsia="Arial" w:hAnsi="Arial" w:cs="Arial"/>
          <w:b/>
        </w:rPr>
        <w:t>p</w:t>
      </w:r>
      <w:r w:rsidRPr="00777FCC">
        <w:rPr>
          <w:rFonts w:ascii="Arial" w:eastAsia="Arial" w:hAnsi="Arial" w:cs="Arial"/>
          <w:b/>
        </w:rPr>
        <w:t xml:space="preserve">ara </w:t>
      </w:r>
      <w:r>
        <w:rPr>
          <w:rFonts w:ascii="Arial" w:eastAsia="Arial" w:hAnsi="Arial" w:cs="Arial"/>
          <w:b/>
        </w:rPr>
        <w:t>l</w:t>
      </w:r>
      <w:r w:rsidRPr="00777FCC">
        <w:rPr>
          <w:rFonts w:ascii="Arial" w:eastAsia="Arial" w:hAnsi="Arial" w:cs="Arial"/>
          <w:b/>
        </w:rPr>
        <w:t xml:space="preserve">a Transparencia </w:t>
      </w:r>
      <w:r>
        <w:rPr>
          <w:rFonts w:ascii="Arial" w:eastAsia="Arial" w:hAnsi="Arial" w:cs="Arial"/>
          <w:b/>
        </w:rPr>
        <w:t>y</w:t>
      </w:r>
      <w:r w:rsidRPr="00777FCC">
        <w:rPr>
          <w:rFonts w:ascii="Arial" w:eastAsia="Arial" w:hAnsi="Arial" w:cs="Arial"/>
          <w:b/>
        </w:rPr>
        <w:t xml:space="preserve"> Acceso a</w:t>
      </w:r>
      <w:r>
        <w:rPr>
          <w:rFonts w:ascii="Arial" w:eastAsia="Arial" w:hAnsi="Arial" w:cs="Arial"/>
          <w:b/>
        </w:rPr>
        <w:t xml:space="preserve"> la</w:t>
      </w:r>
      <w:r w:rsidRPr="00777FCC">
        <w:rPr>
          <w:rFonts w:ascii="Arial" w:eastAsia="Arial" w:hAnsi="Arial" w:cs="Arial"/>
          <w:b/>
        </w:rPr>
        <w:t xml:space="preserve"> Información</w:t>
      </w:r>
      <w:r w:rsidRPr="00777FCC">
        <w:rPr>
          <w:rFonts w:ascii="Arial" w:eastAsia="Arial" w:hAnsi="Arial" w:cs="Arial"/>
        </w:rPr>
        <w:t xml:space="preserve"> </w:t>
      </w:r>
    </w:p>
    <w:p w14:paraId="71BA8856" w14:textId="77777777" w:rsidR="00771410" w:rsidRPr="00777FCC" w:rsidRDefault="00771410" w:rsidP="00015726">
      <w:pPr>
        <w:spacing w:after="0" w:line="240" w:lineRule="auto"/>
        <w:jc w:val="both"/>
        <w:rPr>
          <w:rFonts w:ascii="Arial" w:eastAsia="Arial" w:hAnsi="Arial" w:cs="Arial"/>
          <w:highlight w:val="cyan"/>
        </w:rPr>
      </w:pPr>
    </w:p>
    <w:p w14:paraId="1C0D3DBC" w14:textId="77777777" w:rsidR="008A28E4" w:rsidRPr="008A28E4" w:rsidRDefault="00771410" w:rsidP="008A28E4">
      <w:pPr>
        <w:pStyle w:val="Prrafodelista"/>
        <w:numPr>
          <w:ilvl w:val="2"/>
          <w:numId w:val="1"/>
        </w:numPr>
        <w:spacing w:after="0" w:line="240" w:lineRule="auto"/>
        <w:ind w:left="567" w:hanging="567"/>
        <w:jc w:val="both"/>
        <w:rPr>
          <w:rFonts w:ascii="Arial" w:eastAsia="Arial" w:hAnsi="Arial" w:cs="Arial"/>
          <w:bCs/>
          <w:iCs/>
        </w:rPr>
      </w:pPr>
      <w:r w:rsidRPr="008A28E4">
        <w:rPr>
          <w:rFonts w:ascii="Arial" w:eastAsia="Arial" w:hAnsi="Arial" w:cs="Arial"/>
          <w:bCs/>
          <w:iCs/>
        </w:rPr>
        <w:t xml:space="preserve">Subcomponente 1. Lineamientos de Transparencia Activa – relacionado con la información publicada proactivamente </w:t>
      </w:r>
    </w:p>
    <w:p w14:paraId="43061DC1" w14:textId="77777777" w:rsidR="008A28E4" w:rsidRDefault="008A28E4" w:rsidP="00015726">
      <w:pPr>
        <w:spacing w:after="0" w:line="240" w:lineRule="auto"/>
        <w:jc w:val="both"/>
        <w:rPr>
          <w:rFonts w:ascii="Arial" w:eastAsia="Arial" w:hAnsi="Arial" w:cs="Arial"/>
          <w:i/>
        </w:rPr>
      </w:pPr>
    </w:p>
    <w:p w14:paraId="5CB04164" w14:textId="77777777" w:rsidR="00771410" w:rsidRPr="00777FCC" w:rsidRDefault="00771410" w:rsidP="00015726">
      <w:pPr>
        <w:spacing w:after="0" w:line="240" w:lineRule="auto"/>
        <w:jc w:val="both"/>
        <w:rPr>
          <w:rFonts w:ascii="Arial" w:eastAsia="Arial" w:hAnsi="Arial" w:cs="Arial"/>
        </w:rPr>
      </w:pPr>
      <w:r w:rsidRPr="00777FCC">
        <w:rPr>
          <w:rFonts w:ascii="Arial" w:eastAsia="Arial" w:hAnsi="Arial" w:cs="Arial"/>
        </w:rPr>
        <w:t xml:space="preserve">Cuenta con cuatro actividades, de las cuales dos están orientadas al cumplimiento del objetivo del subcomponente </w:t>
      </w:r>
      <w:r w:rsidRPr="00777FCC">
        <w:rPr>
          <w:rFonts w:ascii="Arial" w:eastAsia="Arial" w:hAnsi="Arial" w:cs="Arial"/>
          <w:i/>
        </w:rPr>
        <w:t>(“Socializar actualizaciones del PAAC”</w:t>
      </w:r>
      <w:r w:rsidRPr="00777FCC">
        <w:rPr>
          <w:rFonts w:ascii="Arial" w:eastAsia="Arial" w:hAnsi="Arial" w:cs="Arial"/>
        </w:rPr>
        <w:t xml:space="preserve"> y </w:t>
      </w:r>
      <w:r w:rsidRPr="00777FCC">
        <w:rPr>
          <w:rFonts w:ascii="Arial" w:eastAsia="Arial" w:hAnsi="Arial" w:cs="Arial"/>
          <w:i/>
        </w:rPr>
        <w:t>“Socializar a la ciudadanía a través de redes sociales el sitio de la página web donde se encuentra publicada toda la información sobre Transparencia y Acceso a la Información Pública”</w:t>
      </w:r>
      <w:r w:rsidRPr="00777FCC">
        <w:rPr>
          <w:rFonts w:ascii="Arial" w:eastAsia="Arial" w:hAnsi="Arial" w:cs="Arial"/>
        </w:rPr>
        <w:t>); Actividades realizadas durante el periodo de seguimiento y que dan cumplimiento a lo establecido en los compromisos.</w:t>
      </w:r>
      <w:r w:rsidR="008A28E4">
        <w:rPr>
          <w:rFonts w:ascii="Arial" w:eastAsia="Arial" w:hAnsi="Arial" w:cs="Arial"/>
        </w:rPr>
        <w:t xml:space="preserve"> </w:t>
      </w:r>
      <w:r w:rsidRPr="00777FCC">
        <w:rPr>
          <w:rFonts w:ascii="Arial" w:eastAsia="Arial" w:hAnsi="Arial" w:cs="Arial"/>
        </w:rPr>
        <w:t xml:space="preserve">Respecto a las dos restantes </w:t>
      </w:r>
      <w:r w:rsidRPr="00777FCC">
        <w:rPr>
          <w:rFonts w:ascii="Arial" w:eastAsia="Arial" w:hAnsi="Arial" w:cs="Arial"/>
          <w:i/>
        </w:rPr>
        <w:t xml:space="preserve">(“Socializar los lineamientos y/o directrices para la gestión de conflictos a los servidores públicos y contratistas del IDRD”) </w:t>
      </w:r>
      <w:r w:rsidRPr="00777FCC">
        <w:rPr>
          <w:rFonts w:ascii="Arial" w:eastAsia="Arial" w:hAnsi="Arial" w:cs="Arial"/>
          <w:iCs/>
        </w:rPr>
        <w:t>actividad realizada durante el periodo de seguimiento, dando cumplimiento dentro de los tiempos establecidos</w:t>
      </w:r>
      <w:r w:rsidRPr="00777FCC">
        <w:rPr>
          <w:rFonts w:ascii="Arial" w:eastAsia="Arial" w:hAnsi="Arial" w:cs="Arial"/>
        </w:rPr>
        <w:t xml:space="preserve"> y </w:t>
      </w:r>
      <w:r w:rsidRPr="00777FCC">
        <w:rPr>
          <w:rFonts w:ascii="Arial" w:eastAsia="Arial" w:hAnsi="Arial" w:cs="Arial"/>
          <w:i/>
        </w:rPr>
        <w:t>“Socializar las políticas antifraude y antipiratería a los servidores públicos y contratistas del IDRD”</w:t>
      </w:r>
      <w:r w:rsidRPr="00777FCC">
        <w:rPr>
          <w:rFonts w:ascii="Arial" w:eastAsia="Arial" w:hAnsi="Arial" w:cs="Arial"/>
        </w:rPr>
        <w:t>); donde se reitera la importancia de actualizar los compromisos de cada proceso con el fin de no incurrir en posteriores incumplimientos que conllevan a distorsionar el cumplimiento de los objetivos y misionalidad institucional.</w:t>
      </w:r>
    </w:p>
    <w:p w14:paraId="70C96FB8" w14:textId="77777777" w:rsidR="00771410" w:rsidRPr="00777FCC" w:rsidRDefault="00771410" w:rsidP="00015726">
      <w:pPr>
        <w:spacing w:after="0" w:line="240" w:lineRule="auto"/>
        <w:jc w:val="both"/>
        <w:rPr>
          <w:rFonts w:ascii="Arial" w:eastAsia="Arial" w:hAnsi="Arial" w:cs="Arial"/>
          <w:highlight w:val="cyan"/>
        </w:rPr>
      </w:pPr>
      <w:r w:rsidRPr="00777FCC">
        <w:rPr>
          <w:rFonts w:ascii="Arial" w:eastAsia="Arial" w:hAnsi="Arial" w:cs="Arial"/>
          <w:highlight w:val="cyan"/>
        </w:rPr>
        <w:t xml:space="preserve"> </w:t>
      </w:r>
    </w:p>
    <w:p w14:paraId="7ACFD03D" w14:textId="77777777" w:rsidR="008A28E4" w:rsidRPr="008A28E4" w:rsidRDefault="00771410" w:rsidP="008A28E4">
      <w:pPr>
        <w:pStyle w:val="Prrafodelista"/>
        <w:numPr>
          <w:ilvl w:val="2"/>
          <w:numId w:val="1"/>
        </w:numPr>
        <w:spacing w:after="0" w:line="240" w:lineRule="auto"/>
        <w:ind w:left="567" w:hanging="567"/>
        <w:jc w:val="both"/>
        <w:rPr>
          <w:rFonts w:ascii="Arial" w:eastAsia="Arial" w:hAnsi="Arial" w:cs="Arial"/>
          <w:iCs/>
        </w:rPr>
      </w:pPr>
      <w:r w:rsidRPr="008A28E4">
        <w:rPr>
          <w:rFonts w:ascii="Arial" w:eastAsia="Arial" w:hAnsi="Arial" w:cs="Arial"/>
          <w:bCs/>
          <w:iCs/>
        </w:rPr>
        <w:t>Subcomponente 2.</w:t>
      </w:r>
      <w:r w:rsidRPr="008A28E4">
        <w:rPr>
          <w:rFonts w:ascii="Arial" w:eastAsia="Arial" w:hAnsi="Arial" w:cs="Arial"/>
          <w:iCs/>
        </w:rPr>
        <w:t xml:space="preserve"> Lineamientos de Transparencia Pasiva – relacionado con la obligación de responder las solicitudes </w:t>
      </w:r>
    </w:p>
    <w:p w14:paraId="1174B1AB" w14:textId="77777777" w:rsidR="008A28E4" w:rsidRDefault="008A28E4" w:rsidP="008A28E4">
      <w:pPr>
        <w:spacing w:after="0" w:line="240" w:lineRule="auto"/>
        <w:jc w:val="both"/>
        <w:rPr>
          <w:rFonts w:ascii="Arial" w:eastAsia="Arial" w:hAnsi="Arial" w:cs="Arial"/>
        </w:rPr>
      </w:pPr>
    </w:p>
    <w:p w14:paraId="44D0AA30" w14:textId="77777777" w:rsidR="00771410" w:rsidRPr="00777FCC" w:rsidRDefault="00771410" w:rsidP="00015726">
      <w:pPr>
        <w:spacing w:after="0" w:line="240" w:lineRule="auto"/>
        <w:jc w:val="both"/>
        <w:rPr>
          <w:rFonts w:ascii="Arial" w:eastAsia="Arial" w:hAnsi="Arial" w:cs="Arial"/>
        </w:rPr>
      </w:pPr>
      <w:r w:rsidRPr="008A28E4">
        <w:rPr>
          <w:rFonts w:ascii="Arial" w:eastAsia="Arial" w:hAnsi="Arial" w:cs="Arial"/>
        </w:rPr>
        <w:t xml:space="preserve">Este subcomponente cuenta con siete actividades de las cuales dos están encaminadas al cumplimiento del subcomponente </w:t>
      </w:r>
      <w:r w:rsidRPr="008A28E4">
        <w:rPr>
          <w:rFonts w:ascii="Arial" w:eastAsia="Arial" w:hAnsi="Arial" w:cs="Arial"/>
          <w:i/>
        </w:rPr>
        <w:t>(“Implementar y socializar una línea de atención exclusiva para denuncias de hechos de corrupción en el IDRD”</w:t>
      </w:r>
      <w:r w:rsidRPr="008A28E4">
        <w:rPr>
          <w:rFonts w:ascii="Arial" w:eastAsia="Arial" w:hAnsi="Arial" w:cs="Arial"/>
        </w:rPr>
        <w:t xml:space="preserve"> y </w:t>
      </w:r>
      <w:r w:rsidRPr="008A28E4">
        <w:rPr>
          <w:rFonts w:ascii="Arial" w:eastAsia="Arial" w:hAnsi="Arial" w:cs="Arial"/>
          <w:i/>
        </w:rPr>
        <w:t xml:space="preserve">“Actualizar el acto administrativo </w:t>
      </w:r>
      <w:r w:rsidRPr="008A28E4">
        <w:rPr>
          <w:rFonts w:ascii="Arial" w:eastAsia="Arial" w:hAnsi="Arial" w:cs="Arial"/>
          <w:i/>
        </w:rPr>
        <w:lastRenderedPageBreak/>
        <w:t>donde se define el valor de reproducción de la información”</w:t>
      </w:r>
      <w:r w:rsidRPr="008A28E4">
        <w:rPr>
          <w:rFonts w:ascii="Arial" w:eastAsia="Arial" w:hAnsi="Arial" w:cs="Arial"/>
        </w:rPr>
        <w:t>).</w:t>
      </w:r>
      <w:r w:rsidR="008A28E4">
        <w:rPr>
          <w:rFonts w:ascii="Arial" w:eastAsia="Arial" w:hAnsi="Arial" w:cs="Arial"/>
        </w:rPr>
        <w:t xml:space="preserve"> </w:t>
      </w:r>
      <w:r w:rsidRPr="00777FCC">
        <w:rPr>
          <w:rFonts w:ascii="Arial" w:eastAsia="Arial" w:hAnsi="Arial" w:cs="Arial"/>
        </w:rPr>
        <w:t>Respecto a los cinco restantes, se observa, que son más afines al desarrollo de la Transparencia Activa por cuanto su resultado tiene efecto directo en la promoción de la participación y control por parte de los ciudadanos; por lo que se recomienda:</w:t>
      </w:r>
    </w:p>
    <w:p w14:paraId="141DCEB4" w14:textId="77777777" w:rsidR="00771410" w:rsidRPr="00777FCC" w:rsidRDefault="00771410" w:rsidP="00015726">
      <w:pPr>
        <w:spacing w:after="0" w:line="240" w:lineRule="auto"/>
        <w:jc w:val="both"/>
        <w:rPr>
          <w:rFonts w:ascii="Arial" w:eastAsia="Arial" w:hAnsi="Arial" w:cs="Arial"/>
        </w:rPr>
      </w:pPr>
    </w:p>
    <w:p w14:paraId="568F8C02" w14:textId="77777777" w:rsidR="00771410" w:rsidRPr="008A28E4" w:rsidRDefault="00771410" w:rsidP="008A28E4">
      <w:pPr>
        <w:numPr>
          <w:ilvl w:val="0"/>
          <w:numId w:val="2"/>
        </w:numPr>
        <w:tabs>
          <w:tab w:val="left" w:pos="142"/>
        </w:tabs>
        <w:spacing w:after="0" w:line="240" w:lineRule="auto"/>
        <w:ind w:left="0" w:firstLine="0"/>
        <w:jc w:val="both"/>
        <w:rPr>
          <w:rFonts w:ascii="Arial" w:eastAsia="Arial" w:hAnsi="Arial" w:cs="Arial"/>
        </w:rPr>
      </w:pPr>
      <w:r w:rsidRPr="008A28E4">
        <w:rPr>
          <w:rFonts w:ascii="Arial" w:eastAsia="Arial" w:hAnsi="Arial" w:cs="Arial"/>
        </w:rPr>
        <w:t xml:space="preserve">“Actualizar la información publicada en la página web de la entidad en el </w:t>
      </w:r>
      <w:r w:rsidR="008A28E4" w:rsidRPr="008A28E4">
        <w:rPr>
          <w:rFonts w:ascii="Arial" w:eastAsia="Arial" w:hAnsi="Arial" w:cs="Arial"/>
        </w:rPr>
        <w:t>enlace</w:t>
      </w:r>
      <w:r w:rsidRPr="008A28E4">
        <w:rPr>
          <w:rFonts w:ascii="Arial" w:eastAsia="Arial" w:hAnsi="Arial" w:cs="Arial"/>
        </w:rPr>
        <w:t xml:space="preserve"> de Transparencia y Acceso a la Información Pública”</w:t>
      </w:r>
    </w:p>
    <w:p w14:paraId="5BFB008B" w14:textId="77777777" w:rsidR="00771410" w:rsidRPr="008A28E4" w:rsidRDefault="00771410" w:rsidP="008A28E4">
      <w:pPr>
        <w:numPr>
          <w:ilvl w:val="0"/>
          <w:numId w:val="2"/>
        </w:numPr>
        <w:tabs>
          <w:tab w:val="left" w:pos="142"/>
        </w:tabs>
        <w:spacing w:after="0" w:line="240" w:lineRule="auto"/>
        <w:ind w:left="0" w:firstLine="0"/>
        <w:jc w:val="both"/>
        <w:rPr>
          <w:rFonts w:ascii="Arial" w:eastAsia="Arial" w:hAnsi="Arial" w:cs="Arial"/>
        </w:rPr>
      </w:pPr>
      <w:r w:rsidRPr="008A28E4">
        <w:rPr>
          <w:rFonts w:ascii="Arial" w:eastAsia="Arial" w:hAnsi="Arial" w:cs="Arial"/>
        </w:rPr>
        <w:t xml:space="preserve"> “Actualizar el directorio de parques y escenarios administrados por el IDRD publicado en la sección de mecanismos de contacto del </w:t>
      </w:r>
      <w:r w:rsidR="008A28E4" w:rsidRPr="008A28E4">
        <w:rPr>
          <w:rFonts w:ascii="Arial" w:eastAsia="Arial" w:hAnsi="Arial" w:cs="Arial"/>
        </w:rPr>
        <w:t>enlace</w:t>
      </w:r>
      <w:r w:rsidRPr="008A28E4">
        <w:rPr>
          <w:rFonts w:ascii="Arial" w:eastAsia="Arial" w:hAnsi="Arial" w:cs="Arial"/>
        </w:rPr>
        <w:t xml:space="preserve"> de transparencia”</w:t>
      </w:r>
    </w:p>
    <w:p w14:paraId="4750A9D7" w14:textId="77777777" w:rsidR="00771410" w:rsidRPr="008A28E4" w:rsidRDefault="00771410" w:rsidP="00B06E98">
      <w:pPr>
        <w:numPr>
          <w:ilvl w:val="0"/>
          <w:numId w:val="2"/>
        </w:numPr>
        <w:tabs>
          <w:tab w:val="left" w:pos="142"/>
        </w:tabs>
        <w:spacing w:after="0" w:line="240" w:lineRule="auto"/>
        <w:ind w:left="0" w:firstLine="0"/>
        <w:jc w:val="both"/>
        <w:rPr>
          <w:rFonts w:ascii="Arial" w:eastAsia="Arial" w:hAnsi="Arial" w:cs="Arial"/>
        </w:rPr>
      </w:pPr>
      <w:r w:rsidRPr="008A28E4">
        <w:rPr>
          <w:rFonts w:ascii="Arial" w:eastAsia="Arial" w:hAnsi="Arial" w:cs="Arial"/>
        </w:rPr>
        <w:t xml:space="preserve">  “Revisar, depurar o actualizar la información contenida en la categoría de estudios, investigaciones y otras publicaciones del </w:t>
      </w:r>
      <w:r w:rsidR="008A28E4" w:rsidRPr="008A28E4">
        <w:rPr>
          <w:rFonts w:ascii="Arial" w:eastAsia="Arial" w:hAnsi="Arial" w:cs="Arial"/>
        </w:rPr>
        <w:t>enlace</w:t>
      </w:r>
      <w:r w:rsidRPr="008A28E4">
        <w:rPr>
          <w:rFonts w:ascii="Arial" w:eastAsia="Arial" w:hAnsi="Arial" w:cs="Arial"/>
        </w:rPr>
        <w:t xml:space="preserve"> de transparencia de la página web”</w:t>
      </w:r>
    </w:p>
    <w:p w14:paraId="7C9072AC" w14:textId="77777777" w:rsidR="00771410" w:rsidRPr="008A28E4" w:rsidRDefault="00771410" w:rsidP="00B06E98">
      <w:pPr>
        <w:numPr>
          <w:ilvl w:val="0"/>
          <w:numId w:val="2"/>
        </w:numPr>
        <w:tabs>
          <w:tab w:val="left" w:pos="142"/>
        </w:tabs>
        <w:spacing w:after="0" w:line="240" w:lineRule="auto"/>
        <w:ind w:left="0" w:firstLine="0"/>
        <w:jc w:val="both"/>
        <w:rPr>
          <w:rFonts w:ascii="Arial" w:eastAsia="Arial" w:hAnsi="Arial" w:cs="Arial"/>
        </w:rPr>
      </w:pPr>
      <w:r w:rsidRPr="008A28E4">
        <w:rPr>
          <w:rFonts w:ascii="Arial" w:eastAsia="Arial" w:hAnsi="Arial" w:cs="Arial"/>
        </w:rPr>
        <w:t xml:space="preserve"> “Definir y socializar lineamientos para la publicación de información en la sección de Convocatorias de la página web de la entidad”</w:t>
      </w:r>
    </w:p>
    <w:p w14:paraId="4C8C1AF5" w14:textId="77777777" w:rsidR="00771410" w:rsidRPr="008A28E4" w:rsidRDefault="00771410" w:rsidP="008A28E4">
      <w:pPr>
        <w:numPr>
          <w:ilvl w:val="0"/>
          <w:numId w:val="2"/>
        </w:numPr>
        <w:tabs>
          <w:tab w:val="left" w:pos="142"/>
        </w:tabs>
        <w:spacing w:after="0" w:line="240" w:lineRule="auto"/>
        <w:ind w:left="0" w:firstLine="0"/>
        <w:jc w:val="both"/>
        <w:rPr>
          <w:rFonts w:ascii="Arial" w:eastAsia="Arial" w:hAnsi="Arial" w:cs="Arial"/>
        </w:rPr>
      </w:pPr>
      <w:r w:rsidRPr="008A28E4">
        <w:rPr>
          <w:rFonts w:ascii="Arial" w:eastAsia="Arial" w:hAnsi="Arial" w:cs="Arial"/>
        </w:rPr>
        <w:t>Se reitera la importancia de actualizar los compromisos de cada proceso con el fin de no incurrir en posteriores incumplimientos que conlleven a distorsionar los objetivos y misionalidad institucional.</w:t>
      </w:r>
    </w:p>
    <w:p w14:paraId="35F30731" w14:textId="77777777" w:rsidR="00771410" w:rsidRPr="00777FCC" w:rsidRDefault="00771410" w:rsidP="00015726">
      <w:pPr>
        <w:spacing w:after="0" w:line="240" w:lineRule="auto"/>
        <w:jc w:val="both"/>
        <w:rPr>
          <w:rFonts w:ascii="Arial" w:eastAsia="Arial" w:hAnsi="Arial" w:cs="Arial"/>
          <w:highlight w:val="cyan"/>
        </w:rPr>
      </w:pPr>
    </w:p>
    <w:p w14:paraId="4767A2A4" w14:textId="77777777" w:rsidR="008A28E4" w:rsidRPr="008A28E4" w:rsidRDefault="00771410" w:rsidP="008A28E4">
      <w:pPr>
        <w:pStyle w:val="Prrafodelista"/>
        <w:numPr>
          <w:ilvl w:val="2"/>
          <w:numId w:val="1"/>
        </w:numPr>
        <w:spacing w:after="0" w:line="240" w:lineRule="auto"/>
        <w:ind w:left="567" w:hanging="567"/>
        <w:jc w:val="both"/>
        <w:rPr>
          <w:rFonts w:ascii="Arial" w:eastAsia="Arial" w:hAnsi="Arial" w:cs="Arial"/>
          <w:iCs/>
        </w:rPr>
      </w:pPr>
      <w:r w:rsidRPr="008A28E4">
        <w:rPr>
          <w:rFonts w:ascii="Arial" w:eastAsia="Arial" w:hAnsi="Arial" w:cs="Arial"/>
          <w:bCs/>
          <w:iCs/>
        </w:rPr>
        <w:t>Subcomponente 3.</w:t>
      </w:r>
      <w:r w:rsidRPr="008A28E4">
        <w:rPr>
          <w:rFonts w:ascii="Arial" w:eastAsia="Arial" w:hAnsi="Arial" w:cs="Arial"/>
          <w:iCs/>
        </w:rPr>
        <w:t xml:space="preserve"> Elaboración de los Instrumentos de Gestión de la Información</w:t>
      </w:r>
    </w:p>
    <w:p w14:paraId="6DD73E20" w14:textId="77777777" w:rsidR="008A28E4" w:rsidRDefault="008A28E4" w:rsidP="008A28E4">
      <w:pPr>
        <w:spacing w:after="0" w:line="240" w:lineRule="auto"/>
        <w:jc w:val="both"/>
        <w:rPr>
          <w:rFonts w:ascii="Arial" w:eastAsia="Arial" w:hAnsi="Arial" w:cs="Arial"/>
        </w:rPr>
      </w:pPr>
    </w:p>
    <w:p w14:paraId="75773594" w14:textId="77777777" w:rsidR="00771410" w:rsidRPr="008A28E4" w:rsidRDefault="00771410" w:rsidP="008A28E4">
      <w:pPr>
        <w:spacing w:after="0" w:line="240" w:lineRule="auto"/>
        <w:jc w:val="both"/>
        <w:rPr>
          <w:rFonts w:ascii="Arial" w:eastAsia="Arial" w:hAnsi="Arial" w:cs="Arial"/>
        </w:rPr>
      </w:pPr>
      <w:r w:rsidRPr="008A28E4">
        <w:rPr>
          <w:rFonts w:ascii="Arial" w:eastAsia="Arial" w:hAnsi="Arial" w:cs="Arial"/>
        </w:rPr>
        <w:t xml:space="preserve">Este cuenta con tres actividades, las cuales están encaminadas al cumplimiento </w:t>
      </w:r>
      <w:r w:rsidR="008A28E4" w:rsidRPr="008A28E4">
        <w:rPr>
          <w:rFonts w:ascii="Arial" w:eastAsia="Arial" w:hAnsi="Arial" w:cs="Arial"/>
        </w:rPr>
        <w:t>de este</w:t>
      </w:r>
      <w:r w:rsidRPr="008A28E4">
        <w:rPr>
          <w:rFonts w:ascii="Arial" w:eastAsia="Arial" w:hAnsi="Arial" w:cs="Arial"/>
        </w:rPr>
        <w:t>. Es importante tener en cuenta que, para dar cumplimiento a la actividad, el acto administrativo (Resolución) debe ser expedido y publicado para su debida adopción.</w:t>
      </w:r>
    </w:p>
    <w:p w14:paraId="794F5497" w14:textId="77777777" w:rsidR="00771410" w:rsidRPr="00777FCC" w:rsidRDefault="00771410" w:rsidP="00015726">
      <w:pPr>
        <w:spacing w:after="0" w:line="240" w:lineRule="auto"/>
        <w:jc w:val="both"/>
        <w:rPr>
          <w:rFonts w:ascii="Arial" w:eastAsia="Arial" w:hAnsi="Arial" w:cs="Arial"/>
        </w:rPr>
      </w:pPr>
    </w:p>
    <w:p w14:paraId="736D1F5C" w14:textId="77777777" w:rsidR="008A28E4" w:rsidRPr="008A28E4" w:rsidRDefault="00771410" w:rsidP="008A28E4">
      <w:pPr>
        <w:pStyle w:val="Prrafodelista"/>
        <w:numPr>
          <w:ilvl w:val="2"/>
          <w:numId w:val="1"/>
        </w:numPr>
        <w:spacing w:after="0" w:line="240" w:lineRule="auto"/>
        <w:ind w:left="567" w:hanging="567"/>
        <w:jc w:val="both"/>
        <w:rPr>
          <w:rFonts w:ascii="Arial" w:eastAsia="Arial" w:hAnsi="Arial" w:cs="Arial"/>
          <w:iCs/>
        </w:rPr>
      </w:pPr>
      <w:r w:rsidRPr="008A28E4">
        <w:rPr>
          <w:rFonts w:ascii="Arial" w:eastAsia="Arial" w:hAnsi="Arial" w:cs="Arial"/>
          <w:bCs/>
          <w:iCs/>
        </w:rPr>
        <w:t>Subcomponente 4.</w:t>
      </w:r>
      <w:r w:rsidRPr="008A28E4">
        <w:rPr>
          <w:rFonts w:ascii="Arial" w:eastAsia="Arial" w:hAnsi="Arial" w:cs="Arial"/>
          <w:b/>
          <w:iCs/>
        </w:rPr>
        <w:t xml:space="preserve"> </w:t>
      </w:r>
      <w:r w:rsidRPr="008A28E4">
        <w:rPr>
          <w:rFonts w:ascii="Arial" w:eastAsia="Arial" w:hAnsi="Arial" w:cs="Arial"/>
          <w:iCs/>
        </w:rPr>
        <w:t>Criterio diferencial de accesibilidad – accesibilidad de información a grupos étnicos y culturales del país, y para las personas en situación de discapacidad</w:t>
      </w:r>
    </w:p>
    <w:p w14:paraId="3C590C06" w14:textId="77777777" w:rsidR="008A28E4" w:rsidRDefault="008A28E4" w:rsidP="008A28E4">
      <w:pPr>
        <w:spacing w:after="0" w:line="240" w:lineRule="auto"/>
        <w:jc w:val="both"/>
        <w:rPr>
          <w:rFonts w:ascii="Arial" w:eastAsia="Arial" w:hAnsi="Arial" w:cs="Arial"/>
        </w:rPr>
      </w:pPr>
    </w:p>
    <w:p w14:paraId="3F2F28E8" w14:textId="77777777" w:rsidR="00771410" w:rsidRPr="00777FCC" w:rsidRDefault="00771410" w:rsidP="00015726">
      <w:pPr>
        <w:spacing w:after="0" w:line="240" w:lineRule="auto"/>
        <w:jc w:val="both"/>
        <w:rPr>
          <w:rFonts w:ascii="Arial" w:eastAsia="Arial" w:hAnsi="Arial" w:cs="Arial"/>
          <w:highlight w:val="cyan"/>
        </w:rPr>
      </w:pPr>
      <w:r w:rsidRPr="008A28E4">
        <w:rPr>
          <w:rFonts w:ascii="Arial" w:eastAsia="Arial" w:hAnsi="Arial" w:cs="Arial"/>
        </w:rPr>
        <w:t>Este subcomponente cuenta con cuatro actividades que se orientan al cumplimiento de su propósito.</w:t>
      </w:r>
      <w:r w:rsidR="008A28E4">
        <w:rPr>
          <w:rFonts w:ascii="Arial" w:eastAsia="Arial" w:hAnsi="Arial" w:cs="Arial"/>
        </w:rPr>
        <w:t xml:space="preserve"> </w:t>
      </w:r>
      <w:r w:rsidRPr="00777FCC">
        <w:rPr>
          <w:rFonts w:ascii="Arial" w:eastAsia="Arial" w:hAnsi="Arial" w:cs="Arial"/>
        </w:rPr>
        <w:t>La Oficina Asesora de Comunicaciones viene trabajando en el acoplamiento de la página web; por lo tanto, el proceso para incluir nuevas herramientas y diseños para población vulnerable, como son los videos en lenguaje de señas para personas con discapacidad, y otro tipo de insumos, se implementarán durante la vigencia 2022. En cuanto a la Información específica para grupos de interés cuenta con imágenes de inicio amigables de la oferta de recreación y deporte; no obstante, el contenido es más dirigido a población adulta y no a la población infantil.</w:t>
      </w:r>
    </w:p>
    <w:p w14:paraId="0F41273F" w14:textId="77777777" w:rsidR="00771410" w:rsidRPr="00777FCC" w:rsidRDefault="00771410" w:rsidP="00015726">
      <w:pPr>
        <w:spacing w:after="0" w:line="240" w:lineRule="auto"/>
        <w:jc w:val="both"/>
        <w:rPr>
          <w:rFonts w:ascii="Arial" w:eastAsia="Arial" w:hAnsi="Arial" w:cs="Arial"/>
        </w:rPr>
      </w:pPr>
    </w:p>
    <w:p w14:paraId="518B62FE" w14:textId="77777777" w:rsidR="00B06E98" w:rsidRPr="00B06E98" w:rsidRDefault="00771410" w:rsidP="00B06E98">
      <w:pPr>
        <w:pStyle w:val="Prrafodelista"/>
        <w:numPr>
          <w:ilvl w:val="2"/>
          <w:numId w:val="1"/>
        </w:numPr>
        <w:spacing w:after="0" w:line="240" w:lineRule="auto"/>
        <w:ind w:left="567" w:hanging="567"/>
        <w:jc w:val="both"/>
        <w:rPr>
          <w:rFonts w:ascii="Arial" w:eastAsia="Arial" w:hAnsi="Arial" w:cs="Arial"/>
          <w:iCs/>
        </w:rPr>
      </w:pPr>
      <w:r w:rsidRPr="00B06E98">
        <w:rPr>
          <w:rFonts w:ascii="Arial" w:eastAsia="Arial" w:hAnsi="Arial" w:cs="Arial"/>
          <w:bCs/>
          <w:iCs/>
        </w:rPr>
        <w:t>Subcomponente 5</w:t>
      </w:r>
      <w:r w:rsidRPr="00B06E98">
        <w:rPr>
          <w:rFonts w:ascii="Arial" w:eastAsia="Arial" w:hAnsi="Arial" w:cs="Arial"/>
          <w:b/>
          <w:iCs/>
        </w:rPr>
        <w:t>.</w:t>
      </w:r>
      <w:r w:rsidRPr="00B06E98">
        <w:rPr>
          <w:rFonts w:ascii="Arial" w:eastAsia="Arial" w:hAnsi="Arial" w:cs="Arial"/>
          <w:iCs/>
        </w:rPr>
        <w:t xml:space="preserve"> Monitoreo del acceso a la Información Pública</w:t>
      </w:r>
    </w:p>
    <w:p w14:paraId="6B619292" w14:textId="77777777" w:rsidR="00B06E98" w:rsidRDefault="00B06E98" w:rsidP="00B06E98">
      <w:pPr>
        <w:spacing w:after="0" w:line="240" w:lineRule="auto"/>
        <w:jc w:val="both"/>
        <w:rPr>
          <w:rFonts w:ascii="Arial" w:eastAsia="Arial" w:hAnsi="Arial" w:cs="Arial"/>
        </w:rPr>
      </w:pPr>
    </w:p>
    <w:p w14:paraId="1940E540" w14:textId="77777777" w:rsidR="00771410" w:rsidRPr="00777FCC" w:rsidRDefault="00771410" w:rsidP="00015726">
      <w:pPr>
        <w:spacing w:after="0" w:line="240" w:lineRule="auto"/>
        <w:jc w:val="both"/>
        <w:rPr>
          <w:rFonts w:ascii="Arial" w:eastAsia="Arial" w:hAnsi="Arial" w:cs="Arial"/>
        </w:rPr>
      </w:pPr>
      <w:r w:rsidRPr="00B06E98">
        <w:rPr>
          <w:rFonts w:ascii="Arial" w:eastAsia="Arial" w:hAnsi="Arial" w:cs="Arial"/>
        </w:rPr>
        <w:t>Este subcomponente cuenta con dos actividades que impactan directamente en el subcomponente y en el componente de Transparencia y acceso a la información.</w:t>
      </w:r>
      <w:r w:rsidR="00B06E98">
        <w:rPr>
          <w:rFonts w:ascii="Arial" w:eastAsia="Arial" w:hAnsi="Arial" w:cs="Arial"/>
        </w:rPr>
        <w:t xml:space="preserve"> </w:t>
      </w:r>
      <w:r w:rsidRPr="00777FCC">
        <w:rPr>
          <w:rFonts w:ascii="Arial" w:eastAsia="Arial" w:hAnsi="Arial" w:cs="Arial"/>
        </w:rPr>
        <w:t>Una vez verificada la página web del Instituto, se evidenció que, en la sección de Transparencia y acceso a la información, numeral 4. Planeación, presupuesto e informes, 4.10. Informes trimestrales sobre acceso a información, quejas y reclamos, 2021; se encuentra publicado el reporte hasta el mes de Octubre/2021.</w:t>
      </w:r>
    </w:p>
    <w:p w14:paraId="69A7859D" w14:textId="77777777" w:rsidR="00771410" w:rsidRPr="00777FCC" w:rsidRDefault="00771410" w:rsidP="00015726">
      <w:pPr>
        <w:spacing w:after="0" w:line="240" w:lineRule="auto"/>
        <w:jc w:val="both"/>
        <w:rPr>
          <w:rFonts w:ascii="Arial" w:eastAsia="Arial" w:hAnsi="Arial" w:cs="Arial"/>
        </w:rPr>
      </w:pPr>
    </w:p>
    <w:p w14:paraId="5ABDCF2B" w14:textId="77777777" w:rsidR="00771410" w:rsidRPr="00777FCC" w:rsidRDefault="00771410" w:rsidP="00015726">
      <w:pPr>
        <w:spacing w:after="0" w:line="240" w:lineRule="auto"/>
        <w:jc w:val="both"/>
        <w:rPr>
          <w:rFonts w:ascii="Arial" w:eastAsia="Arial" w:hAnsi="Arial" w:cs="Arial"/>
          <w:highlight w:val="cyan"/>
        </w:rPr>
      </w:pPr>
      <w:r w:rsidRPr="00777FCC">
        <w:rPr>
          <w:rFonts w:ascii="Arial" w:eastAsia="Arial" w:hAnsi="Arial" w:cs="Arial"/>
        </w:rPr>
        <w:t xml:space="preserve">El resultado detallado del seguimiento realizado a este componente se encuentra en el </w:t>
      </w:r>
      <w:r w:rsidRPr="00777FCC">
        <w:rPr>
          <w:rFonts w:ascii="Arial" w:eastAsia="Arial" w:hAnsi="Arial" w:cs="Arial"/>
          <w:highlight w:val="white"/>
        </w:rPr>
        <w:t xml:space="preserve">Anexo denominado: Matriz Componente PAAC/ </w:t>
      </w:r>
      <w:r w:rsidRPr="00777FCC">
        <w:rPr>
          <w:rFonts w:ascii="Arial" w:eastAsia="Arial" w:hAnsi="Arial" w:cs="Arial"/>
        </w:rPr>
        <w:t xml:space="preserve">Transparencia. </w:t>
      </w:r>
    </w:p>
    <w:p w14:paraId="3EC19D7B" w14:textId="77777777" w:rsidR="00771410" w:rsidRPr="00777FCC" w:rsidRDefault="00771410" w:rsidP="00015726">
      <w:pPr>
        <w:spacing w:after="0" w:line="240" w:lineRule="auto"/>
        <w:jc w:val="both"/>
        <w:rPr>
          <w:rFonts w:ascii="Arial" w:eastAsia="Arial" w:hAnsi="Arial" w:cs="Arial"/>
          <w:b/>
          <w:highlight w:val="cyan"/>
        </w:rPr>
      </w:pPr>
    </w:p>
    <w:p w14:paraId="24C35100" w14:textId="77777777" w:rsidR="00771410" w:rsidRPr="00777FCC" w:rsidRDefault="00771410" w:rsidP="00015726">
      <w:pPr>
        <w:spacing w:after="0" w:line="240" w:lineRule="auto"/>
        <w:jc w:val="both"/>
        <w:rPr>
          <w:rFonts w:ascii="Arial" w:eastAsia="Arial" w:hAnsi="Arial" w:cs="Arial"/>
          <w:highlight w:val="darkGray"/>
        </w:rPr>
      </w:pPr>
    </w:p>
    <w:p w14:paraId="74073441" w14:textId="77777777" w:rsidR="00771410" w:rsidRPr="00777FCC" w:rsidRDefault="00B06E98" w:rsidP="00B06E98">
      <w:pPr>
        <w:pStyle w:val="Prrafodelista"/>
        <w:numPr>
          <w:ilvl w:val="1"/>
          <w:numId w:val="1"/>
        </w:numPr>
        <w:tabs>
          <w:tab w:val="left" w:pos="426"/>
        </w:tabs>
        <w:spacing w:after="0" w:line="240" w:lineRule="auto"/>
        <w:ind w:left="0" w:firstLine="0"/>
        <w:contextualSpacing w:val="0"/>
        <w:jc w:val="both"/>
        <w:rPr>
          <w:rFonts w:ascii="Arial" w:eastAsia="Arial" w:hAnsi="Arial" w:cs="Arial"/>
        </w:rPr>
      </w:pPr>
      <w:r w:rsidRPr="00777FCC">
        <w:rPr>
          <w:rFonts w:ascii="Arial" w:eastAsia="Arial" w:hAnsi="Arial" w:cs="Arial"/>
          <w:b/>
        </w:rPr>
        <w:t xml:space="preserve">Componente 6: Iniciativa Adicional </w:t>
      </w:r>
    </w:p>
    <w:p w14:paraId="536C97D9" w14:textId="77777777" w:rsidR="00771410" w:rsidRPr="00777FCC" w:rsidRDefault="00771410" w:rsidP="00015726">
      <w:pPr>
        <w:pBdr>
          <w:top w:val="nil"/>
          <w:left w:val="nil"/>
          <w:bottom w:val="nil"/>
          <w:right w:val="nil"/>
          <w:between w:val="nil"/>
        </w:pBdr>
        <w:spacing w:after="0" w:line="240" w:lineRule="auto"/>
        <w:jc w:val="both"/>
        <w:rPr>
          <w:rFonts w:ascii="Arial" w:eastAsia="Arial" w:hAnsi="Arial" w:cs="Arial"/>
          <w:highlight w:val="darkGray"/>
        </w:rPr>
      </w:pPr>
    </w:p>
    <w:p w14:paraId="080A51F4" w14:textId="77777777" w:rsidR="00771410" w:rsidRPr="00777FCC" w:rsidRDefault="00771410" w:rsidP="00015726">
      <w:pPr>
        <w:spacing w:after="0" w:line="240" w:lineRule="auto"/>
        <w:jc w:val="both"/>
        <w:rPr>
          <w:rFonts w:ascii="Arial" w:eastAsia="Arial" w:hAnsi="Arial" w:cs="Arial"/>
          <w:highlight w:val="white"/>
        </w:rPr>
      </w:pPr>
      <w:r w:rsidRPr="00777FCC">
        <w:rPr>
          <w:rFonts w:ascii="Arial" w:eastAsia="Arial" w:hAnsi="Arial" w:cs="Arial"/>
          <w:highlight w:val="white"/>
        </w:rPr>
        <w:t>El componente consta de dos (2) actividades que, desde el tercer trimestre de 2021, se encuentran cumplidas en su totalidad dentro de los plazos establecidos para su ejecución (programadas hasta el 30 de septiembre de 2021).</w:t>
      </w:r>
      <w:r w:rsidR="00B06E98" w:rsidRPr="00B06E98">
        <w:rPr>
          <w:rFonts w:ascii="Arial" w:eastAsia="Arial" w:hAnsi="Arial" w:cs="Arial"/>
        </w:rPr>
        <w:t xml:space="preserve"> </w:t>
      </w:r>
      <w:r w:rsidR="00B06E98" w:rsidRPr="00777FCC">
        <w:rPr>
          <w:rFonts w:ascii="Arial" w:eastAsia="Arial" w:hAnsi="Arial" w:cs="Arial"/>
        </w:rPr>
        <w:t xml:space="preserve">El resultado detallado del seguimiento realizado a este componente se encuentra en el </w:t>
      </w:r>
      <w:r w:rsidR="00B06E98" w:rsidRPr="00777FCC">
        <w:rPr>
          <w:rFonts w:ascii="Arial" w:eastAsia="Arial" w:hAnsi="Arial" w:cs="Arial"/>
          <w:highlight w:val="white"/>
        </w:rPr>
        <w:t xml:space="preserve">Anexo denominado: Matriz Componente PAAC/ </w:t>
      </w:r>
      <w:r w:rsidR="00B06E98" w:rsidRPr="00777FCC">
        <w:rPr>
          <w:rFonts w:ascii="Arial" w:eastAsia="Arial" w:hAnsi="Arial" w:cs="Arial"/>
        </w:rPr>
        <w:t>Iniciativa adicional</w:t>
      </w:r>
      <w:r w:rsidR="00B06E98" w:rsidRPr="00777FCC">
        <w:rPr>
          <w:rFonts w:ascii="Arial" w:eastAsia="Arial" w:hAnsi="Arial" w:cs="Arial"/>
          <w:i/>
        </w:rPr>
        <w:t>.</w:t>
      </w:r>
    </w:p>
    <w:p w14:paraId="0EF6A342" w14:textId="77777777" w:rsidR="00771410" w:rsidRPr="00777FCC" w:rsidRDefault="00771410" w:rsidP="00015726">
      <w:pPr>
        <w:spacing w:after="0" w:line="240" w:lineRule="auto"/>
        <w:jc w:val="both"/>
        <w:rPr>
          <w:rFonts w:ascii="Arial" w:eastAsia="Arial" w:hAnsi="Arial" w:cs="Arial"/>
          <w:highlight w:val="white"/>
        </w:rPr>
      </w:pPr>
    </w:p>
    <w:p w14:paraId="26E1D57F" w14:textId="77777777" w:rsidR="00771410" w:rsidRPr="00777FCC" w:rsidRDefault="00771410" w:rsidP="00015726">
      <w:pPr>
        <w:spacing w:after="0" w:line="240" w:lineRule="auto"/>
        <w:jc w:val="both"/>
        <w:rPr>
          <w:rFonts w:ascii="Arial" w:eastAsia="Arial" w:hAnsi="Arial" w:cs="Arial"/>
          <w:highlight w:val="white"/>
        </w:rPr>
      </w:pPr>
      <w:r w:rsidRPr="00777FCC">
        <w:rPr>
          <w:rFonts w:ascii="Arial" w:eastAsia="Arial" w:hAnsi="Arial" w:cs="Arial"/>
          <w:highlight w:val="white"/>
        </w:rPr>
        <w:t xml:space="preserve">Actividad 1.1 </w:t>
      </w:r>
      <w:r w:rsidRPr="00777FCC">
        <w:rPr>
          <w:rFonts w:ascii="Arial" w:eastAsia="Arial" w:hAnsi="Arial" w:cs="Arial"/>
          <w:i/>
          <w:iCs/>
          <w:highlight w:val="white"/>
        </w:rPr>
        <w:t>“Sensibilización y socialización del Código de integridad”</w:t>
      </w:r>
    </w:p>
    <w:p w14:paraId="40C83DA8" w14:textId="77777777" w:rsidR="00771410" w:rsidRPr="00777FCC" w:rsidRDefault="00771410" w:rsidP="00015726">
      <w:pPr>
        <w:spacing w:after="0" w:line="240" w:lineRule="auto"/>
        <w:jc w:val="both"/>
        <w:rPr>
          <w:rFonts w:ascii="Arial" w:eastAsia="Arial" w:hAnsi="Arial" w:cs="Arial"/>
          <w:highlight w:val="white"/>
        </w:rPr>
      </w:pPr>
    </w:p>
    <w:p w14:paraId="5CF22BAC" w14:textId="77777777" w:rsidR="00771410" w:rsidRPr="00777FCC" w:rsidRDefault="00771410" w:rsidP="00015726">
      <w:pPr>
        <w:spacing w:after="0" w:line="240" w:lineRule="auto"/>
        <w:jc w:val="both"/>
        <w:rPr>
          <w:rFonts w:ascii="Arial" w:eastAsia="Arial" w:hAnsi="Arial" w:cs="Arial"/>
          <w:highlight w:val="white"/>
        </w:rPr>
      </w:pPr>
      <w:r w:rsidRPr="00777FCC">
        <w:rPr>
          <w:rFonts w:ascii="Arial" w:eastAsia="Arial" w:hAnsi="Arial" w:cs="Arial"/>
          <w:highlight w:val="white"/>
        </w:rPr>
        <w:t xml:space="preserve">Teniendo en cuenta que la actividad se encuentra cumplida al 100%, como actividad adicional, para el cuarto trimestre de 2021 se </w:t>
      </w:r>
      <w:r w:rsidRPr="00777FCC">
        <w:rPr>
          <w:rFonts w:ascii="Arial" w:eastAsia="Arial" w:hAnsi="Arial" w:cs="Arial"/>
        </w:rPr>
        <w:t>remitió un correo (19-nov-2021) a través de Comunidad IDRD, denominado "¿Conoces el Código de Integridad del IDRD? Aquí te lo recordamos", que incluye el 'Código de Integridad y buen gobierno IDRD', reforzando así el cumplimiento de la actividad “Sensibilización y Socialización del Código de Integridad al personal nuevo de la Entidad”.</w:t>
      </w:r>
      <w:r w:rsidR="00B06E98">
        <w:rPr>
          <w:rFonts w:ascii="Arial" w:eastAsia="Arial" w:hAnsi="Arial" w:cs="Arial"/>
        </w:rPr>
        <w:t xml:space="preserve"> </w:t>
      </w:r>
      <w:r w:rsidRPr="00777FCC">
        <w:rPr>
          <w:rFonts w:ascii="Arial" w:eastAsia="Arial" w:hAnsi="Arial" w:cs="Arial"/>
        </w:rPr>
        <w:t xml:space="preserve">El Código de Integridad se encuentra publicado en la siguiente dirección: </w:t>
      </w:r>
      <w:r w:rsidR="00B06E98" w:rsidRPr="00777FCC">
        <w:rPr>
          <w:rFonts w:ascii="Arial" w:eastAsia="Arial" w:hAnsi="Arial" w:cs="Arial"/>
        </w:rPr>
        <w:t>Enlace</w:t>
      </w:r>
      <w:r w:rsidRPr="00777FCC">
        <w:rPr>
          <w:rFonts w:ascii="Arial" w:eastAsia="Arial" w:hAnsi="Arial" w:cs="Arial"/>
        </w:rPr>
        <w:t xml:space="preserve"> de Transparencia y acceso a la información / 9 Obligación de reporte de Información Específica por parte de la Entidad / 9.1 Obligación de reporte de Información Específica por parte de la Entidad / Talento Humano / 2019 / Código de Integridad del Servidor Público y Buen Gobierno Distrital del IDRD.</w:t>
      </w:r>
      <w:r w:rsidR="00B06E98">
        <w:rPr>
          <w:rFonts w:ascii="Arial" w:eastAsia="Arial" w:hAnsi="Arial" w:cs="Arial"/>
        </w:rPr>
        <w:t xml:space="preserve"> </w:t>
      </w:r>
      <w:r w:rsidRPr="00777FCC">
        <w:rPr>
          <w:rFonts w:ascii="Arial" w:eastAsia="Arial" w:hAnsi="Arial" w:cs="Arial"/>
          <w:highlight w:val="white"/>
        </w:rPr>
        <w:t xml:space="preserve">Con base en lo expuesto se evidencia el cumplimiento a la actividad propuesta de </w:t>
      </w:r>
      <w:r w:rsidRPr="00777FCC">
        <w:rPr>
          <w:rFonts w:ascii="Arial" w:eastAsia="Arial" w:hAnsi="Arial" w:cs="Arial"/>
          <w:i/>
          <w:iCs/>
          <w:highlight w:val="white"/>
        </w:rPr>
        <w:t>“Sensibilización y socialización del Código de integridad”</w:t>
      </w:r>
      <w:r w:rsidRPr="00777FCC">
        <w:rPr>
          <w:rFonts w:ascii="Arial" w:eastAsia="Arial" w:hAnsi="Arial" w:cs="Arial"/>
          <w:highlight w:val="white"/>
        </w:rPr>
        <w:t>.</w:t>
      </w:r>
    </w:p>
    <w:p w14:paraId="518256ED" w14:textId="77777777" w:rsidR="00771410" w:rsidRPr="00777FCC" w:rsidRDefault="00771410" w:rsidP="00015726">
      <w:pPr>
        <w:spacing w:after="0" w:line="240" w:lineRule="auto"/>
        <w:jc w:val="both"/>
        <w:rPr>
          <w:rFonts w:ascii="Arial" w:eastAsia="Arial" w:hAnsi="Arial" w:cs="Arial"/>
          <w:highlight w:val="white"/>
        </w:rPr>
      </w:pPr>
    </w:p>
    <w:p w14:paraId="104D9C17" w14:textId="77777777" w:rsidR="00771410" w:rsidRPr="00777FCC" w:rsidRDefault="00771410" w:rsidP="00015726">
      <w:pPr>
        <w:spacing w:after="0" w:line="240" w:lineRule="auto"/>
        <w:jc w:val="both"/>
        <w:rPr>
          <w:rFonts w:ascii="Arial" w:eastAsia="Arial" w:hAnsi="Arial" w:cs="Arial"/>
          <w:i/>
          <w:highlight w:val="white"/>
        </w:rPr>
      </w:pPr>
      <w:r w:rsidRPr="00777FCC">
        <w:rPr>
          <w:rFonts w:ascii="Arial" w:eastAsia="Arial" w:hAnsi="Arial" w:cs="Arial"/>
          <w:highlight w:val="white"/>
        </w:rPr>
        <w:t xml:space="preserve">Actividad 1.2 </w:t>
      </w:r>
      <w:r w:rsidRPr="00777FCC">
        <w:rPr>
          <w:rFonts w:ascii="Arial" w:eastAsia="Arial" w:hAnsi="Arial" w:cs="Arial"/>
          <w:i/>
          <w:highlight w:val="white"/>
        </w:rPr>
        <w:t>“De acuerdo con los lineamientos que imparta la Alcaldía Mayor de Bogotá, elaborar un documento para el manejo y declaración de conflicto de intereses del servicio público”.</w:t>
      </w:r>
    </w:p>
    <w:p w14:paraId="0C69D79B" w14:textId="77777777" w:rsidR="00771410" w:rsidRPr="00777FCC" w:rsidRDefault="00771410" w:rsidP="00015726">
      <w:pPr>
        <w:spacing w:after="0" w:line="240" w:lineRule="auto"/>
        <w:jc w:val="both"/>
        <w:rPr>
          <w:rFonts w:ascii="Arial" w:eastAsia="Arial" w:hAnsi="Arial" w:cs="Arial"/>
          <w:highlight w:val="white"/>
        </w:rPr>
      </w:pPr>
      <w:r w:rsidRPr="00777FCC">
        <w:rPr>
          <w:rFonts w:ascii="Arial" w:eastAsia="Arial" w:hAnsi="Arial" w:cs="Arial"/>
          <w:highlight w:val="white"/>
        </w:rPr>
        <w:t xml:space="preserve"> </w:t>
      </w:r>
    </w:p>
    <w:p w14:paraId="53810017" w14:textId="77777777" w:rsidR="00771410" w:rsidRPr="00777FCC" w:rsidRDefault="00771410" w:rsidP="00015726">
      <w:pPr>
        <w:spacing w:after="0" w:line="240" w:lineRule="auto"/>
        <w:jc w:val="both"/>
        <w:rPr>
          <w:rFonts w:ascii="Arial" w:eastAsia="Arial" w:hAnsi="Arial" w:cs="Arial"/>
          <w:highlight w:val="white"/>
        </w:rPr>
      </w:pPr>
      <w:r w:rsidRPr="00777FCC">
        <w:rPr>
          <w:rFonts w:ascii="Arial" w:eastAsia="Arial" w:hAnsi="Arial" w:cs="Arial"/>
          <w:highlight w:val="white"/>
        </w:rPr>
        <w:t xml:space="preserve">El Instituto cuenta con la </w:t>
      </w:r>
      <w:r w:rsidRPr="00777FCC">
        <w:rPr>
          <w:rFonts w:ascii="Arial" w:eastAsia="Arial" w:hAnsi="Arial" w:cs="Arial"/>
          <w:i/>
          <w:iCs/>
          <w:highlight w:val="white"/>
        </w:rPr>
        <w:t>"Política de conflictos de intereses del Instituto Distrital de Recreación y Deporte - IDRD"</w:t>
      </w:r>
      <w:r w:rsidRPr="00777FCC">
        <w:rPr>
          <w:rFonts w:ascii="Arial" w:eastAsia="Arial" w:hAnsi="Arial" w:cs="Arial"/>
          <w:highlight w:val="white"/>
        </w:rPr>
        <w:t xml:space="preserve"> y de la Resolución 424 del 10 de junio de 2021, </w:t>
      </w:r>
      <w:r w:rsidRPr="00777FCC">
        <w:rPr>
          <w:rFonts w:ascii="Arial" w:eastAsia="Arial" w:hAnsi="Arial" w:cs="Arial"/>
          <w:i/>
          <w:highlight w:val="white"/>
        </w:rPr>
        <w:t>"Por medio de la cual se adopta la política sobre conflicto de intereses en el Instituto Distrital de Recreación y Deporte - IDRD"</w:t>
      </w:r>
      <w:r w:rsidRPr="00777FCC">
        <w:rPr>
          <w:rFonts w:ascii="Arial" w:eastAsia="Arial" w:hAnsi="Arial" w:cs="Arial"/>
          <w:highlight w:val="white"/>
        </w:rPr>
        <w:t xml:space="preserve">, la cual se encuentra publicada en ISOLUCION, en normatividad, bajo el nombre: Resolución No. 424 de 2021 </w:t>
      </w:r>
      <w:r w:rsidRPr="00777FCC">
        <w:rPr>
          <w:rFonts w:ascii="Arial" w:eastAsia="Arial" w:hAnsi="Arial" w:cs="Arial"/>
          <w:i/>
          <w:highlight w:val="white"/>
        </w:rPr>
        <w:t>''Por medio de la cual se adopta la política sobre conflicto de Intereses en el Instituto Distrital de Recreación y Deporte-IDRD''</w:t>
      </w:r>
      <w:r w:rsidRPr="00777FCC">
        <w:rPr>
          <w:rFonts w:ascii="Arial" w:eastAsia="Arial" w:hAnsi="Arial" w:cs="Arial"/>
          <w:highlight w:val="white"/>
        </w:rPr>
        <w:t>.</w:t>
      </w:r>
      <w:r w:rsidR="00B06E98">
        <w:rPr>
          <w:rFonts w:ascii="Arial" w:eastAsia="Arial" w:hAnsi="Arial" w:cs="Arial"/>
          <w:highlight w:val="white"/>
        </w:rPr>
        <w:t xml:space="preserve"> </w:t>
      </w:r>
      <w:r w:rsidRPr="00777FCC">
        <w:rPr>
          <w:rFonts w:ascii="Arial" w:eastAsia="Arial" w:hAnsi="Arial" w:cs="Arial"/>
          <w:highlight w:val="white"/>
        </w:rPr>
        <w:t>Con base en lo mencionado, se dio cumplimiento total a la actividad dentro de los plazos establecidos en el sentido de “Elaborar un documento para el manejo y declaración de conflicto de intereses del servicio público”.</w:t>
      </w:r>
    </w:p>
    <w:p w14:paraId="16ED67B2" w14:textId="77777777" w:rsidR="00771410" w:rsidRPr="00777FCC" w:rsidRDefault="00771410" w:rsidP="00015726">
      <w:pPr>
        <w:spacing w:after="0" w:line="240" w:lineRule="auto"/>
        <w:jc w:val="both"/>
        <w:rPr>
          <w:rFonts w:ascii="Arial" w:eastAsia="Arial" w:hAnsi="Arial" w:cs="Arial"/>
          <w:highlight w:val="white"/>
        </w:rPr>
      </w:pPr>
    </w:p>
    <w:p w14:paraId="2CAFDC60" w14:textId="77777777" w:rsidR="00771410" w:rsidRPr="00777FCC" w:rsidRDefault="00771410" w:rsidP="00B06E98">
      <w:pPr>
        <w:numPr>
          <w:ilvl w:val="0"/>
          <w:numId w:val="1"/>
        </w:numPr>
        <w:pBdr>
          <w:top w:val="nil"/>
          <w:left w:val="nil"/>
          <w:bottom w:val="nil"/>
          <w:right w:val="nil"/>
          <w:between w:val="nil"/>
        </w:pBdr>
        <w:tabs>
          <w:tab w:val="left" w:pos="284"/>
        </w:tabs>
        <w:spacing w:after="0" w:line="240" w:lineRule="auto"/>
        <w:ind w:left="0" w:firstLine="0"/>
        <w:jc w:val="both"/>
        <w:rPr>
          <w:rFonts w:ascii="Arial" w:eastAsia="Arial" w:hAnsi="Arial" w:cs="Arial"/>
          <w:b/>
          <w:highlight w:val="white"/>
        </w:rPr>
      </w:pPr>
      <w:r w:rsidRPr="00777FCC">
        <w:rPr>
          <w:rFonts w:ascii="Arial" w:eastAsia="Arial" w:hAnsi="Arial" w:cs="Arial"/>
          <w:b/>
          <w:highlight w:val="white"/>
        </w:rPr>
        <w:t xml:space="preserve">RESULTADOS DE AVANCES DEL PAAC </w:t>
      </w:r>
    </w:p>
    <w:p w14:paraId="71A61801" w14:textId="77777777" w:rsidR="00771410" w:rsidRPr="00777FCC" w:rsidRDefault="00771410" w:rsidP="00015726">
      <w:pPr>
        <w:spacing w:after="0" w:line="240" w:lineRule="auto"/>
        <w:jc w:val="both"/>
        <w:rPr>
          <w:rFonts w:ascii="Arial" w:eastAsia="Arial" w:hAnsi="Arial" w:cs="Arial"/>
          <w:highlight w:val="white"/>
        </w:rPr>
      </w:pPr>
    </w:p>
    <w:p w14:paraId="0BF3C2FF" w14:textId="77777777" w:rsidR="00771410" w:rsidRPr="00777FCC" w:rsidRDefault="00771410" w:rsidP="00015726">
      <w:pPr>
        <w:spacing w:after="0" w:line="240" w:lineRule="auto"/>
        <w:jc w:val="both"/>
        <w:rPr>
          <w:rFonts w:ascii="Arial" w:eastAsia="Arial" w:hAnsi="Arial" w:cs="Arial"/>
          <w:highlight w:val="white"/>
        </w:rPr>
      </w:pPr>
      <w:r w:rsidRPr="00777FCC">
        <w:rPr>
          <w:rFonts w:ascii="Arial" w:eastAsia="Arial" w:hAnsi="Arial" w:cs="Arial"/>
          <w:highlight w:val="white"/>
        </w:rPr>
        <w:t>En relación con la fase de seguimiento, la Oficina de Control Interno verificó, analizó y evaluó el desarrollo y cumplimiento de las actividades formuladas de cada componente del PAAC, corte al 31 de diciembre de 2021. A continuación, se presentan los resultados obtenidos. Ver anexo: matrices de seguimiento para cada uno de los componentes del Plan.</w:t>
      </w:r>
    </w:p>
    <w:p w14:paraId="218C6204" w14:textId="77777777" w:rsidR="00771410" w:rsidRDefault="00771410" w:rsidP="00015726">
      <w:pPr>
        <w:spacing w:after="0" w:line="240" w:lineRule="auto"/>
        <w:jc w:val="both"/>
        <w:rPr>
          <w:rFonts w:ascii="Arial" w:eastAsia="Arial" w:hAnsi="Arial" w:cs="Arial"/>
          <w:highlight w:val="white"/>
        </w:rPr>
      </w:pPr>
    </w:p>
    <w:p w14:paraId="219901D5" w14:textId="77777777" w:rsidR="00B06E98" w:rsidRDefault="00B06E98" w:rsidP="00015726">
      <w:pPr>
        <w:spacing w:after="0" w:line="240" w:lineRule="auto"/>
        <w:jc w:val="both"/>
        <w:rPr>
          <w:rFonts w:ascii="Arial" w:eastAsia="Arial" w:hAnsi="Arial" w:cs="Arial"/>
          <w:highlight w:val="white"/>
        </w:rPr>
      </w:pPr>
    </w:p>
    <w:p w14:paraId="05E7FBB5" w14:textId="77777777" w:rsidR="00B06E98" w:rsidRPr="00777FCC" w:rsidRDefault="00B06E98" w:rsidP="00015726">
      <w:pPr>
        <w:spacing w:after="0" w:line="240" w:lineRule="auto"/>
        <w:jc w:val="both"/>
        <w:rPr>
          <w:rFonts w:ascii="Arial" w:eastAsia="Arial" w:hAnsi="Arial" w:cs="Arial"/>
          <w:highlight w:val="white"/>
        </w:rPr>
      </w:pPr>
    </w:p>
    <w:p w14:paraId="2FB0127E" w14:textId="77777777" w:rsidR="00771410" w:rsidRPr="00B06E98" w:rsidRDefault="00771410" w:rsidP="00015726">
      <w:pPr>
        <w:spacing w:after="0" w:line="240" w:lineRule="auto"/>
        <w:jc w:val="center"/>
        <w:rPr>
          <w:rFonts w:ascii="Arial" w:eastAsia="Arial" w:hAnsi="Arial" w:cs="Arial"/>
          <w:b/>
          <w:bCs/>
          <w:sz w:val="20"/>
          <w:szCs w:val="20"/>
          <w:highlight w:val="white"/>
        </w:rPr>
      </w:pPr>
      <w:r w:rsidRPr="00B06E98">
        <w:rPr>
          <w:rFonts w:ascii="Arial" w:eastAsia="Arial" w:hAnsi="Arial" w:cs="Arial"/>
          <w:b/>
          <w:bCs/>
          <w:sz w:val="20"/>
          <w:szCs w:val="20"/>
          <w:highlight w:val="white"/>
        </w:rPr>
        <w:t>Tabla 4. Consolidado de ejecución de actividades PAAC– corte 31/12/2021</w:t>
      </w:r>
    </w:p>
    <w:tbl>
      <w:tblPr>
        <w:tblStyle w:val="af5"/>
        <w:tblW w:w="8841" w:type="dxa"/>
        <w:tblInd w:w="0" w:type="dxa"/>
        <w:tblBorders>
          <w:top w:val="nil"/>
          <w:left w:val="nil"/>
          <w:bottom w:val="nil"/>
          <w:right w:val="nil"/>
          <w:insideH w:val="nil"/>
          <w:insideV w:val="nil"/>
        </w:tblBorders>
        <w:shd w:val="clear" w:color="auto" w:fill="F2F2F2" w:themeFill="background1" w:themeFillShade="F2"/>
        <w:tblLayout w:type="fixed"/>
        <w:tblLook w:val="0600" w:firstRow="0" w:lastRow="0" w:firstColumn="0" w:lastColumn="0" w:noHBand="1" w:noVBand="1"/>
      </w:tblPr>
      <w:tblGrid>
        <w:gridCol w:w="2157"/>
        <w:gridCol w:w="1802"/>
        <w:gridCol w:w="1985"/>
        <w:gridCol w:w="992"/>
        <w:gridCol w:w="1905"/>
      </w:tblGrid>
      <w:tr w:rsidR="00B06E98" w:rsidRPr="00777FCC" w14:paraId="57111199" w14:textId="77777777" w:rsidTr="00B06E98">
        <w:trPr>
          <w:trHeight w:val="20"/>
          <w:tblHeader/>
        </w:trPr>
        <w:tc>
          <w:tcPr>
            <w:tcW w:w="2157"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10C2270C" w14:textId="77777777" w:rsidR="00771410" w:rsidRPr="00B06E98" w:rsidRDefault="00771410" w:rsidP="00B06E98">
            <w:pPr>
              <w:spacing w:after="0" w:line="240" w:lineRule="auto"/>
              <w:ind w:left="-113" w:right="-113"/>
              <w:jc w:val="center"/>
              <w:rPr>
                <w:rFonts w:ascii="Arial" w:eastAsia="Arial" w:hAnsi="Arial" w:cs="Arial"/>
                <w:b/>
                <w:sz w:val="20"/>
                <w:szCs w:val="20"/>
              </w:rPr>
            </w:pPr>
            <w:r w:rsidRPr="00B06E98">
              <w:rPr>
                <w:rFonts w:ascii="Arial" w:eastAsia="Arial" w:hAnsi="Arial" w:cs="Arial"/>
                <w:b/>
                <w:sz w:val="20"/>
                <w:szCs w:val="20"/>
              </w:rPr>
              <w:t>Componente</w:t>
            </w:r>
          </w:p>
        </w:tc>
        <w:tc>
          <w:tcPr>
            <w:tcW w:w="1802" w:type="dxa"/>
            <w:tcBorders>
              <w:top w:val="single" w:sz="8" w:space="0" w:color="000000"/>
              <w:left w:val="nil"/>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03609E7A" w14:textId="77777777" w:rsidR="00771410" w:rsidRPr="00B06E98" w:rsidRDefault="00771410" w:rsidP="00B06E98">
            <w:pPr>
              <w:spacing w:after="0" w:line="240" w:lineRule="auto"/>
              <w:ind w:left="-113" w:right="-113"/>
              <w:jc w:val="center"/>
              <w:rPr>
                <w:rFonts w:ascii="Arial" w:eastAsia="Arial" w:hAnsi="Arial" w:cs="Arial"/>
                <w:b/>
                <w:sz w:val="20"/>
                <w:szCs w:val="20"/>
              </w:rPr>
            </w:pPr>
            <w:r w:rsidRPr="00B06E98">
              <w:rPr>
                <w:rFonts w:ascii="Arial" w:eastAsia="Arial" w:hAnsi="Arial" w:cs="Arial"/>
                <w:b/>
                <w:sz w:val="20"/>
                <w:szCs w:val="20"/>
              </w:rPr>
              <w:t xml:space="preserve">Total, actividades </w:t>
            </w:r>
          </w:p>
        </w:tc>
        <w:tc>
          <w:tcPr>
            <w:tcW w:w="1985" w:type="dxa"/>
            <w:tcBorders>
              <w:top w:val="single" w:sz="8" w:space="0" w:color="000000"/>
              <w:left w:val="nil"/>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2CAC5AC1" w14:textId="77777777" w:rsidR="00771410" w:rsidRPr="00B06E98" w:rsidRDefault="00771410" w:rsidP="00B06E98">
            <w:pPr>
              <w:spacing w:after="0" w:line="240" w:lineRule="auto"/>
              <w:ind w:left="-113" w:right="-113"/>
              <w:jc w:val="center"/>
              <w:rPr>
                <w:rFonts w:ascii="Arial" w:eastAsia="Arial" w:hAnsi="Arial" w:cs="Arial"/>
                <w:b/>
                <w:sz w:val="20"/>
                <w:szCs w:val="20"/>
              </w:rPr>
            </w:pPr>
            <w:r w:rsidRPr="00B06E98">
              <w:rPr>
                <w:rFonts w:ascii="Arial" w:eastAsia="Arial" w:hAnsi="Arial" w:cs="Arial"/>
                <w:b/>
                <w:sz w:val="20"/>
                <w:szCs w:val="20"/>
              </w:rPr>
              <w:t xml:space="preserve">Actividades </w:t>
            </w:r>
            <w:r w:rsidR="00B06E98">
              <w:rPr>
                <w:rFonts w:ascii="Arial" w:eastAsia="Arial" w:hAnsi="Arial" w:cs="Arial"/>
                <w:b/>
                <w:sz w:val="20"/>
                <w:szCs w:val="20"/>
              </w:rPr>
              <w:t>por</w:t>
            </w:r>
            <w:r w:rsidRPr="00B06E98">
              <w:rPr>
                <w:rFonts w:ascii="Arial" w:eastAsia="Arial" w:hAnsi="Arial" w:cs="Arial"/>
                <w:b/>
                <w:sz w:val="20"/>
                <w:szCs w:val="20"/>
              </w:rPr>
              <w:t xml:space="preserve"> finalizar 31</w:t>
            </w:r>
            <w:r w:rsidR="00B06E98">
              <w:rPr>
                <w:rFonts w:ascii="Arial" w:eastAsia="Arial" w:hAnsi="Arial" w:cs="Arial"/>
                <w:b/>
                <w:sz w:val="20"/>
                <w:szCs w:val="20"/>
              </w:rPr>
              <w:t>/12/</w:t>
            </w:r>
            <w:r w:rsidRPr="00B06E98">
              <w:rPr>
                <w:rFonts w:ascii="Arial" w:eastAsia="Arial" w:hAnsi="Arial" w:cs="Arial"/>
                <w:b/>
                <w:sz w:val="20"/>
                <w:szCs w:val="20"/>
              </w:rPr>
              <w:t>2021</w:t>
            </w:r>
          </w:p>
        </w:tc>
        <w:tc>
          <w:tcPr>
            <w:tcW w:w="992" w:type="dxa"/>
            <w:tcBorders>
              <w:top w:val="single" w:sz="8" w:space="0" w:color="000000"/>
              <w:left w:val="nil"/>
              <w:bottom w:val="single" w:sz="8" w:space="0" w:color="000000"/>
              <w:right w:val="single" w:sz="8" w:space="0" w:color="000000"/>
            </w:tcBorders>
            <w:shd w:val="clear" w:color="auto" w:fill="D9E2F3" w:themeFill="accent1" w:themeFillTint="33"/>
            <w:tcMar>
              <w:top w:w="20" w:type="dxa"/>
              <w:left w:w="20" w:type="dxa"/>
              <w:bottom w:w="20" w:type="dxa"/>
              <w:right w:w="20" w:type="dxa"/>
            </w:tcMar>
            <w:vAlign w:val="center"/>
          </w:tcPr>
          <w:p w14:paraId="6B226CEF" w14:textId="77777777" w:rsidR="00771410" w:rsidRPr="00B06E98" w:rsidRDefault="00771410" w:rsidP="00B06E98">
            <w:pPr>
              <w:spacing w:after="0" w:line="240" w:lineRule="auto"/>
              <w:ind w:left="-113" w:right="-113"/>
              <w:jc w:val="center"/>
              <w:rPr>
                <w:rFonts w:ascii="Arial" w:eastAsia="Arial" w:hAnsi="Arial" w:cs="Arial"/>
                <w:b/>
                <w:sz w:val="20"/>
                <w:szCs w:val="20"/>
              </w:rPr>
            </w:pPr>
            <w:r w:rsidRPr="00B06E98">
              <w:rPr>
                <w:rFonts w:ascii="Arial" w:eastAsia="Arial" w:hAnsi="Arial" w:cs="Arial"/>
                <w:b/>
                <w:sz w:val="20"/>
                <w:szCs w:val="20"/>
              </w:rPr>
              <w:t>% Avance</w:t>
            </w:r>
          </w:p>
        </w:tc>
        <w:tc>
          <w:tcPr>
            <w:tcW w:w="1905" w:type="dxa"/>
            <w:tcBorders>
              <w:top w:val="single" w:sz="8" w:space="0" w:color="000000"/>
              <w:left w:val="nil"/>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22BA1053" w14:textId="77777777" w:rsidR="00771410" w:rsidRPr="00B06E98" w:rsidRDefault="00771410" w:rsidP="00B06E98">
            <w:pPr>
              <w:spacing w:after="0" w:line="240" w:lineRule="auto"/>
              <w:ind w:left="-113" w:right="-113"/>
              <w:jc w:val="center"/>
              <w:rPr>
                <w:rFonts w:ascii="Arial" w:eastAsia="Arial" w:hAnsi="Arial" w:cs="Arial"/>
                <w:b/>
                <w:sz w:val="20"/>
                <w:szCs w:val="20"/>
              </w:rPr>
            </w:pPr>
            <w:r w:rsidRPr="00B06E98">
              <w:rPr>
                <w:rFonts w:ascii="Arial" w:eastAsia="Arial" w:hAnsi="Arial" w:cs="Arial"/>
                <w:b/>
                <w:sz w:val="20"/>
                <w:szCs w:val="20"/>
              </w:rPr>
              <w:t>Observaciones</w:t>
            </w:r>
          </w:p>
        </w:tc>
      </w:tr>
      <w:tr w:rsidR="00B06E98" w:rsidRPr="00777FCC" w14:paraId="217EE0C1" w14:textId="77777777" w:rsidTr="00B06E98">
        <w:trPr>
          <w:trHeight w:val="228"/>
        </w:trPr>
        <w:tc>
          <w:tcPr>
            <w:tcW w:w="21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DD056E"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Gestión del Riesgo</w:t>
            </w:r>
          </w:p>
        </w:tc>
        <w:tc>
          <w:tcPr>
            <w:tcW w:w="18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E26278C"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9</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C816DA"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8</w:t>
            </w:r>
          </w:p>
        </w:tc>
        <w:tc>
          <w:tcPr>
            <w:tcW w:w="99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F217FBD"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89%</w:t>
            </w:r>
          </w:p>
        </w:tc>
        <w:tc>
          <w:tcPr>
            <w:tcW w:w="19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2E47A3"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1 programada se cumplió parcialmente</w:t>
            </w:r>
          </w:p>
        </w:tc>
      </w:tr>
      <w:tr w:rsidR="00B06E98" w:rsidRPr="00777FCC" w14:paraId="2A2AB7AD" w14:textId="77777777" w:rsidTr="00B06E98">
        <w:trPr>
          <w:trHeight w:val="1743"/>
        </w:trPr>
        <w:tc>
          <w:tcPr>
            <w:tcW w:w="21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B8109DC"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Racionalización de Trámites</w:t>
            </w:r>
          </w:p>
        </w:tc>
        <w:tc>
          <w:tcPr>
            <w:tcW w:w="18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063FAD0"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3</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699D8C0" w14:textId="77777777" w:rsidR="00771410" w:rsidRPr="00B06E98" w:rsidRDefault="00771410" w:rsidP="00B06E98">
            <w:pPr>
              <w:spacing w:after="0" w:line="240" w:lineRule="auto"/>
              <w:ind w:left="-57" w:right="-57"/>
              <w:jc w:val="center"/>
              <w:rPr>
                <w:rFonts w:ascii="Arial" w:eastAsia="Arial" w:hAnsi="Arial" w:cs="Arial"/>
                <w:sz w:val="20"/>
                <w:szCs w:val="20"/>
              </w:rPr>
            </w:pPr>
          </w:p>
          <w:p w14:paraId="671D19C3"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2</w:t>
            </w:r>
          </w:p>
        </w:tc>
        <w:tc>
          <w:tcPr>
            <w:tcW w:w="99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27229C6" w14:textId="77777777" w:rsidR="00771410" w:rsidRPr="00B06E98" w:rsidRDefault="00771410" w:rsidP="00B06E98">
            <w:pPr>
              <w:spacing w:after="0" w:line="240" w:lineRule="auto"/>
              <w:ind w:left="-57" w:right="-57"/>
              <w:jc w:val="center"/>
              <w:rPr>
                <w:rFonts w:ascii="Arial" w:eastAsia="Times New Roman" w:hAnsi="Arial" w:cs="Arial"/>
                <w:sz w:val="20"/>
                <w:szCs w:val="20"/>
              </w:rPr>
            </w:pPr>
            <w:r w:rsidRPr="00B06E98">
              <w:rPr>
                <w:rFonts w:ascii="Arial" w:eastAsia="Times New Roman" w:hAnsi="Arial" w:cs="Arial"/>
                <w:sz w:val="20"/>
                <w:szCs w:val="20"/>
              </w:rPr>
              <w:t>67%</w:t>
            </w:r>
          </w:p>
        </w:tc>
        <w:tc>
          <w:tcPr>
            <w:tcW w:w="19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B98C43"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A 15 dic./21, de 5 actividades programadas, 2 se reprogramaron para el 2022.</w:t>
            </w:r>
          </w:p>
          <w:p w14:paraId="7946BF6D"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1 programada avance significativamente, pero no pudieron culminarse</w:t>
            </w:r>
          </w:p>
        </w:tc>
      </w:tr>
      <w:tr w:rsidR="00B06E98" w:rsidRPr="00777FCC" w14:paraId="540D7760" w14:textId="77777777" w:rsidTr="00B06E98">
        <w:trPr>
          <w:trHeight w:val="25"/>
        </w:trPr>
        <w:tc>
          <w:tcPr>
            <w:tcW w:w="21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3D54416"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Rendición de Cuentas</w:t>
            </w:r>
          </w:p>
        </w:tc>
        <w:tc>
          <w:tcPr>
            <w:tcW w:w="18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7A1CA78"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15</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E14C90" w14:textId="77777777" w:rsidR="00771410" w:rsidRPr="00B06E98" w:rsidRDefault="00771410" w:rsidP="00B06E98">
            <w:pPr>
              <w:spacing w:after="0" w:line="240" w:lineRule="auto"/>
              <w:ind w:left="-57" w:right="-57"/>
              <w:jc w:val="center"/>
              <w:rPr>
                <w:rFonts w:ascii="Arial" w:eastAsia="Arial" w:hAnsi="Arial" w:cs="Arial"/>
                <w:sz w:val="20"/>
                <w:szCs w:val="20"/>
              </w:rPr>
            </w:pPr>
          </w:p>
          <w:p w14:paraId="12430A87"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15</w:t>
            </w:r>
          </w:p>
        </w:tc>
        <w:tc>
          <w:tcPr>
            <w:tcW w:w="99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0F7AB32"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100%</w:t>
            </w:r>
          </w:p>
        </w:tc>
        <w:tc>
          <w:tcPr>
            <w:tcW w:w="19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6F61F3"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Ninguna</w:t>
            </w:r>
          </w:p>
        </w:tc>
      </w:tr>
      <w:tr w:rsidR="00B06E98" w:rsidRPr="00777FCC" w14:paraId="28EE36DD" w14:textId="77777777" w:rsidTr="00B06E98">
        <w:trPr>
          <w:trHeight w:val="158"/>
        </w:trPr>
        <w:tc>
          <w:tcPr>
            <w:tcW w:w="21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3A97E62"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Atención al ciudadano</w:t>
            </w:r>
          </w:p>
        </w:tc>
        <w:tc>
          <w:tcPr>
            <w:tcW w:w="18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8624DA5"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15</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4976D4" w14:textId="77777777" w:rsidR="00771410" w:rsidRPr="00B06E98" w:rsidRDefault="00771410" w:rsidP="00B06E98">
            <w:pPr>
              <w:spacing w:after="0" w:line="240" w:lineRule="auto"/>
              <w:ind w:left="-57" w:right="-57"/>
              <w:jc w:val="center"/>
              <w:rPr>
                <w:rFonts w:ascii="Arial" w:eastAsia="Arial" w:hAnsi="Arial" w:cs="Arial"/>
                <w:sz w:val="20"/>
                <w:szCs w:val="20"/>
              </w:rPr>
            </w:pPr>
          </w:p>
          <w:p w14:paraId="53606C38"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13</w:t>
            </w:r>
          </w:p>
        </w:tc>
        <w:tc>
          <w:tcPr>
            <w:tcW w:w="99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35248BF1"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88%</w:t>
            </w:r>
          </w:p>
        </w:tc>
        <w:tc>
          <w:tcPr>
            <w:tcW w:w="19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6197018"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15 programas (13 Culminadas)</w:t>
            </w:r>
          </w:p>
        </w:tc>
      </w:tr>
      <w:tr w:rsidR="00B06E98" w:rsidRPr="00777FCC" w14:paraId="38056B92" w14:textId="77777777" w:rsidTr="00B06E98">
        <w:trPr>
          <w:trHeight w:val="621"/>
        </w:trPr>
        <w:tc>
          <w:tcPr>
            <w:tcW w:w="21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5BB9693"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Transparencia y Acceso a la Información</w:t>
            </w:r>
          </w:p>
        </w:tc>
        <w:tc>
          <w:tcPr>
            <w:tcW w:w="18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8C5A86"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19</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B798757" w14:textId="77777777" w:rsidR="00771410" w:rsidRPr="00B06E98" w:rsidRDefault="00771410" w:rsidP="00B06E98">
            <w:pPr>
              <w:spacing w:after="0" w:line="240" w:lineRule="auto"/>
              <w:ind w:left="-57" w:right="-57"/>
              <w:jc w:val="center"/>
              <w:rPr>
                <w:rFonts w:ascii="Arial" w:eastAsia="Arial" w:hAnsi="Arial" w:cs="Arial"/>
                <w:sz w:val="20"/>
                <w:szCs w:val="20"/>
              </w:rPr>
            </w:pPr>
          </w:p>
          <w:p w14:paraId="604A0B71"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6</w:t>
            </w:r>
          </w:p>
        </w:tc>
        <w:tc>
          <w:tcPr>
            <w:tcW w:w="99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13A5CB0A"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31%</w:t>
            </w:r>
          </w:p>
        </w:tc>
        <w:tc>
          <w:tcPr>
            <w:tcW w:w="19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6B0211" w14:textId="77777777" w:rsidR="00771410" w:rsidRPr="00B06E98" w:rsidRDefault="00771410" w:rsidP="00B06E98">
            <w:pPr>
              <w:pStyle w:val="Prrafodelista"/>
              <w:numPr>
                <w:ilvl w:val="0"/>
                <w:numId w:val="37"/>
              </w:numPr>
              <w:tabs>
                <w:tab w:val="left" w:pos="136"/>
              </w:tabs>
              <w:spacing w:after="0" w:line="240" w:lineRule="auto"/>
              <w:ind w:left="-57" w:right="-57" w:firstLine="0"/>
              <w:contextualSpacing w:val="0"/>
              <w:jc w:val="center"/>
              <w:rPr>
                <w:rFonts w:ascii="Arial" w:eastAsia="Arial" w:hAnsi="Arial" w:cs="Arial"/>
                <w:sz w:val="20"/>
                <w:szCs w:val="20"/>
              </w:rPr>
            </w:pPr>
            <w:r w:rsidRPr="00B06E98">
              <w:rPr>
                <w:rFonts w:ascii="Arial" w:eastAsia="Arial" w:hAnsi="Arial" w:cs="Arial"/>
                <w:sz w:val="20"/>
                <w:szCs w:val="20"/>
              </w:rPr>
              <w:t>Actividades con avances</w:t>
            </w:r>
            <w:r w:rsidR="00B06E98">
              <w:rPr>
                <w:rFonts w:ascii="Arial" w:eastAsia="Arial" w:hAnsi="Arial" w:cs="Arial"/>
                <w:sz w:val="20"/>
                <w:szCs w:val="20"/>
              </w:rPr>
              <w:t xml:space="preserve"> </w:t>
            </w:r>
            <w:r w:rsidRPr="00B06E98">
              <w:rPr>
                <w:rFonts w:ascii="Arial" w:eastAsia="Arial" w:hAnsi="Arial" w:cs="Arial"/>
                <w:sz w:val="20"/>
                <w:szCs w:val="20"/>
              </w:rPr>
              <w:t>significativo.</w:t>
            </w:r>
          </w:p>
          <w:p w14:paraId="563B324C" w14:textId="77777777" w:rsidR="00771410" w:rsidRPr="00B06E98" w:rsidRDefault="00771410" w:rsidP="00B06E98">
            <w:pPr>
              <w:pStyle w:val="Prrafodelista"/>
              <w:spacing w:after="0" w:line="240" w:lineRule="auto"/>
              <w:ind w:left="-57" w:right="-57"/>
              <w:contextualSpacing w:val="0"/>
              <w:jc w:val="center"/>
              <w:rPr>
                <w:rFonts w:ascii="Arial" w:eastAsia="Arial" w:hAnsi="Arial" w:cs="Arial"/>
                <w:sz w:val="20"/>
                <w:szCs w:val="20"/>
              </w:rPr>
            </w:pPr>
            <w:r w:rsidRPr="00B06E98">
              <w:rPr>
                <w:rFonts w:ascii="Arial" w:eastAsia="Arial" w:hAnsi="Arial" w:cs="Arial"/>
                <w:sz w:val="20"/>
                <w:szCs w:val="20"/>
              </w:rPr>
              <w:t>8 sin evidencia de su avance</w:t>
            </w:r>
          </w:p>
        </w:tc>
      </w:tr>
      <w:tr w:rsidR="00B06E98" w:rsidRPr="00777FCC" w14:paraId="4AE244DD" w14:textId="77777777" w:rsidTr="00B06E98">
        <w:trPr>
          <w:trHeight w:val="25"/>
        </w:trPr>
        <w:tc>
          <w:tcPr>
            <w:tcW w:w="21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2FC9156"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Iniciativa Adicional</w:t>
            </w:r>
          </w:p>
        </w:tc>
        <w:tc>
          <w:tcPr>
            <w:tcW w:w="18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E606D27"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2</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4485401"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2</w:t>
            </w:r>
          </w:p>
        </w:tc>
        <w:tc>
          <w:tcPr>
            <w:tcW w:w="992"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vAlign w:val="center"/>
          </w:tcPr>
          <w:p w14:paraId="65CB4DF4" w14:textId="77777777" w:rsidR="00771410" w:rsidRPr="00B06E98" w:rsidRDefault="00771410" w:rsidP="00B06E98">
            <w:pPr>
              <w:spacing w:after="0" w:line="240" w:lineRule="auto"/>
              <w:ind w:left="-57" w:right="-57"/>
              <w:jc w:val="center"/>
              <w:rPr>
                <w:rFonts w:ascii="Arial" w:eastAsia="Times New Roman" w:hAnsi="Arial" w:cs="Arial"/>
                <w:sz w:val="20"/>
                <w:szCs w:val="20"/>
              </w:rPr>
            </w:pPr>
            <w:r w:rsidRPr="00B06E98">
              <w:rPr>
                <w:rFonts w:ascii="Arial" w:eastAsia="Arial" w:hAnsi="Arial" w:cs="Arial"/>
                <w:sz w:val="20"/>
                <w:szCs w:val="20"/>
              </w:rPr>
              <w:t>100%</w:t>
            </w:r>
          </w:p>
        </w:tc>
        <w:tc>
          <w:tcPr>
            <w:tcW w:w="19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37A6E32"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Ninguna</w:t>
            </w:r>
          </w:p>
        </w:tc>
      </w:tr>
      <w:tr w:rsidR="00B06E98" w:rsidRPr="00777FCC" w14:paraId="27190559" w14:textId="77777777" w:rsidTr="00B06E98">
        <w:trPr>
          <w:trHeight w:val="25"/>
        </w:trPr>
        <w:tc>
          <w:tcPr>
            <w:tcW w:w="2157" w:type="dxa"/>
            <w:tcBorders>
              <w:top w:val="nil"/>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65789DD0" w14:textId="77777777" w:rsidR="00771410" w:rsidRPr="00B06E98" w:rsidRDefault="00771410" w:rsidP="00B06E98">
            <w:pPr>
              <w:spacing w:after="0" w:line="240" w:lineRule="auto"/>
              <w:ind w:left="-57" w:right="-57"/>
              <w:jc w:val="center"/>
              <w:rPr>
                <w:rFonts w:ascii="Arial" w:eastAsia="Arial" w:hAnsi="Arial" w:cs="Arial"/>
                <w:b/>
                <w:sz w:val="20"/>
                <w:szCs w:val="20"/>
              </w:rPr>
            </w:pPr>
            <w:r w:rsidRPr="00B06E98">
              <w:rPr>
                <w:rFonts w:ascii="Arial" w:eastAsia="Arial" w:hAnsi="Arial" w:cs="Arial"/>
                <w:b/>
                <w:sz w:val="20"/>
                <w:szCs w:val="20"/>
              </w:rPr>
              <w:t>Total</w:t>
            </w:r>
          </w:p>
        </w:tc>
        <w:tc>
          <w:tcPr>
            <w:tcW w:w="1802" w:type="dxa"/>
            <w:tcBorders>
              <w:top w:val="nil"/>
              <w:left w:val="nil"/>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5F4B11FF" w14:textId="77777777" w:rsidR="00771410" w:rsidRPr="00B06E98" w:rsidRDefault="00771410" w:rsidP="00B06E98">
            <w:pPr>
              <w:spacing w:after="0" w:line="240" w:lineRule="auto"/>
              <w:ind w:left="-57" w:right="-57"/>
              <w:jc w:val="center"/>
              <w:rPr>
                <w:rFonts w:ascii="Arial" w:eastAsia="Arial" w:hAnsi="Arial" w:cs="Arial"/>
                <w:b/>
                <w:sz w:val="20"/>
                <w:szCs w:val="20"/>
              </w:rPr>
            </w:pPr>
            <w:r w:rsidRPr="00B06E98">
              <w:rPr>
                <w:rFonts w:ascii="Arial" w:eastAsia="Arial" w:hAnsi="Arial" w:cs="Arial"/>
                <w:b/>
                <w:sz w:val="20"/>
                <w:szCs w:val="20"/>
              </w:rPr>
              <w:t>63</w:t>
            </w:r>
          </w:p>
        </w:tc>
        <w:tc>
          <w:tcPr>
            <w:tcW w:w="1985" w:type="dxa"/>
            <w:tcBorders>
              <w:top w:val="nil"/>
              <w:left w:val="nil"/>
              <w:bottom w:val="single" w:sz="8" w:space="0" w:color="000000"/>
              <w:right w:val="single" w:sz="8" w:space="0" w:color="000000"/>
            </w:tcBorders>
            <w:shd w:val="clear" w:color="auto" w:fill="D9E2F3" w:themeFill="accent1" w:themeFillTint="33"/>
            <w:tcMar>
              <w:top w:w="100" w:type="dxa"/>
              <w:left w:w="100" w:type="dxa"/>
              <w:bottom w:w="100" w:type="dxa"/>
              <w:right w:w="100" w:type="dxa"/>
            </w:tcMar>
            <w:vAlign w:val="center"/>
          </w:tcPr>
          <w:p w14:paraId="5DFE50E1"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Arial" w:hAnsi="Arial" w:cs="Arial"/>
                <w:sz w:val="20"/>
                <w:szCs w:val="20"/>
              </w:rPr>
              <w:t>46</w:t>
            </w:r>
          </w:p>
        </w:tc>
        <w:tc>
          <w:tcPr>
            <w:tcW w:w="2897" w:type="dxa"/>
            <w:gridSpan w:val="2"/>
            <w:tcBorders>
              <w:top w:val="nil"/>
              <w:left w:val="nil"/>
              <w:bottom w:val="single" w:sz="8" w:space="0" w:color="000000"/>
              <w:right w:val="single" w:sz="8" w:space="0" w:color="000000"/>
            </w:tcBorders>
            <w:shd w:val="clear" w:color="auto" w:fill="D9E2F3" w:themeFill="accent1" w:themeFillTint="33"/>
            <w:tcMar>
              <w:top w:w="20" w:type="dxa"/>
              <w:left w:w="20" w:type="dxa"/>
              <w:bottom w:w="20" w:type="dxa"/>
              <w:right w:w="20" w:type="dxa"/>
            </w:tcMar>
            <w:vAlign w:val="center"/>
          </w:tcPr>
          <w:p w14:paraId="0071C180" w14:textId="77777777" w:rsidR="00771410" w:rsidRPr="00B06E98" w:rsidRDefault="00771410" w:rsidP="00B06E98">
            <w:pPr>
              <w:spacing w:after="0" w:line="240" w:lineRule="auto"/>
              <w:ind w:left="-57" w:right="-57"/>
              <w:jc w:val="center"/>
              <w:rPr>
                <w:rFonts w:ascii="Arial" w:eastAsia="Arial" w:hAnsi="Arial" w:cs="Arial"/>
                <w:sz w:val="20"/>
                <w:szCs w:val="20"/>
              </w:rPr>
            </w:pPr>
            <w:r w:rsidRPr="00B06E98">
              <w:rPr>
                <w:rFonts w:ascii="Arial" w:eastAsia="Times New Roman" w:hAnsi="Arial" w:cs="Arial"/>
                <w:sz w:val="20"/>
                <w:szCs w:val="20"/>
              </w:rPr>
              <w:t>73%</w:t>
            </w:r>
          </w:p>
        </w:tc>
      </w:tr>
    </w:tbl>
    <w:p w14:paraId="05EEE381" w14:textId="77777777" w:rsidR="00771410" w:rsidRPr="00777FCC" w:rsidRDefault="00771410" w:rsidP="00015726">
      <w:pPr>
        <w:spacing w:after="0" w:line="240" w:lineRule="auto"/>
        <w:jc w:val="both"/>
        <w:rPr>
          <w:rFonts w:ascii="Arial" w:eastAsia="Arial" w:hAnsi="Arial" w:cs="Arial"/>
          <w:highlight w:val="white"/>
        </w:rPr>
      </w:pPr>
    </w:p>
    <w:p w14:paraId="389A855F" w14:textId="77777777" w:rsidR="00771410" w:rsidRPr="00777FCC" w:rsidRDefault="00771410" w:rsidP="00015726">
      <w:pPr>
        <w:spacing w:after="0" w:line="240" w:lineRule="auto"/>
        <w:jc w:val="both"/>
        <w:rPr>
          <w:rFonts w:ascii="Arial" w:eastAsia="Arial" w:hAnsi="Arial" w:cs="Arial"/>
        </w:rPr>
      </w:pPr>
      <w:r w:rsidRPr="00777FCC">
        <w:rPr>
          <w:rFonts w:ascii="Arial" w:eastAsia="Arial" w:hAnsi="Arial" w:cs="Arial"/>
          <w:highlight w:val="white"/>
        </w:rPr>
        <w:t>Tomando en cuenta las actividades que debieron finalizar en el año 2021, se concluyó que el nivel de cumplimiento del PAAC en dicha vigencia, alcanzó un 73% al culminar la ejecución de 46 del total de las 63 programadas</w:t>
      </w:r>
      <w:r w:rsidR="00C02D59">
        <w:rPr>
          <w:rFonts w:ascii="Arial" w:eastAsia="Arial" w:hAnsi="Arial" w:cs="Arial"/>
          <w:highlight w:val="white"/>
        </w:rPr>
        <w:t>, c</w:t>
      </w:r>
      <w:r w:rsidRPr="00777FCC">
        <w:rPr>
          <w:rFonts w:ascii="Arial" w:eastAsia="Arial" w:hAnsi="Arial" w:cs="Arial"/>
          <w:highlight w:val="white"/>
        </w:rPr>
        <w:t>onsiderando los 6 componentes, todos ellos tuvieron avances significativos, destacándose el cumplimiento anticipado de las actividades relacionadas con la “Iniciativa adicional”, dado que estas se enfocaron en los valores del código de integridad y el manejo del conflicto de intereses. En contraste, el componente de transparencia y Acceso a la Información presento un bajo cumplimiento, debido a que no se evidenció una gestión que asegurara la total y permanente disponibilidad de información actualizada de interés público en la página web. En virtud de los resultados obtenidos, se recomienda</w:t>
      </w:r>
      <w:r w:rsidR="00C02D59">
        <w:rPr>
          <w:rFonts w:ascii="Arial" w:eastAsia="Arial" w:hAnsi="Arial" w:cs="Arial"/>
          <w:highlight w:val="white"/>
        </w:rPr>
        <w:t xml:space="preserve"> a la Alta Dirección</w:t>
      </w:r>
      <w:r w:rsidRPr="00777FCC">
        <w:rPr>
          <w:rFonts w:ascii="Arial" w:eastAsia="Arial" w:hAnsi="Arial" w:cs="Arial"/>
        </w:rPr>
        <w:t xml:space="preserve"> establecer </w:t>
      </w:r>
      <w:r w:rsidR="00C02D59">
        <w:rPr>
          <w:rFonts w:ascii="Arial" w:eastAsia="Arial" w:hAnsi="Arial" w:cs="Arial"/>
        </w:rPr>
        <w:t xml:space="preserve">una </w:t>
      </w:r>
      <w:r w:rsidRPr="00777FCC">
        <w:rPr>
          <w:rFonts w:ascii="Arial" w:eastAsia="Arial" w:hAnsi="Arial" w:cs="Arial"/>
        </w:rPr>
        <w:t xml:space="preserve">estrategia con el objeto de fortalecer el posicionamiento del Plan Anticorrupción y de Atención al Ciudadano-PAAC, que permita cumplirlo y asegurar que este contribuya con los propósitos que persigue de prevenir y evitar actos de corrupción y mejorar el servicio que recibe la ciudadanía.  </w:t>
      </w:r>
    </w:p>
    <w:p w14:paraId="1AFB63DF" w14:textId="77777777" w:rsidR="00771410" w:rsidRPr="00777FCC" w:rsidRDefault="00771410" w:rsidP="00015726">
      <w:pPr>
        <w:spacing w:after="0" w:line="240" w:lineRule="auto"/>
        <w:jc w:val="both"/>
        <w:rPr>
          <w:rFonts w:ascii="Arial" w:eastAsia="Arial" w:hAnsi="Arial" w:cs="Arial"/>
          <w:highlight w:val="yellow"/>
        </w:rPr>
      </w:pPr>
    </w:p>
    <w:p w14:paraId="39330F6B" w14:textId="77777777" w:rsidR="00771410" w:rsidRPr="00777FCC" w:rsidRDefault="00771410" w:rsidP="00B06E98">
      <w:pPr>
        <w:numPr>
          <w:ilvl w:val="0"/>
          <w:numId w:val="1"/>
        </w:numPr>
        <w:pBdr>
          <w:top w:val="nil"/>
          <w:left w:val="nil"/>
          <w:bottom w:val="nil"/>
          <w:right w:val="nil"/>
          <w:between w:val="nil"/>
        </w:pBdr>
        <w:tabs>
          <w:tab w:val="left" w:pos="284"/>
        </w:tabs>
        <w:spacing w:after="0" w:line="240" w:lineRule="auto"/>
        <w:ind w:left="0" w:firstLine="0"/>
        <w:jc w:val="both"/>
        <w:rPr>
          <w:rFonts w:ascii="Arial" w:eastAsia="Arial" w:hAnsi="Arial" w:cs="Arial"/>
          <w:b/>
          <w:highlight w:val="white"/>
        </w:rPr>
      </w:pPr>
      <w:r w:rsidRPr="00777FCC">
        <w:rPr>
          <w:rFonts w:ascii="Arial" w:eastAsia="Arial" w:hAnsi="Arial" w:cs="Arial"/>
          <w:b/>
          <w:highlight w:val="white"/>
        </w:rPr>
        <w:lastRenderedPageBreak/>
        <w:t>GESTIÓN DE RIESGOS DE CORRUPCIÓN - MAPA DE RIESGOS DE CORRUPCIÓN Y MEDIDAS PARA MITIGARLOS.</w:t>
      </w:r>
    </w:p>
    <w:p w14:paraId="76E3588E" w14:textId="77777777" w:rsidR="00C02D59" w:rsidRDefault="00C02D59" w:rsidP="00C02D59">
      <w:pPr>
        <w:pBdr>
          <w:top w:val="nil"/>
          <w:left w:val="nil"/>
          <w:bottom w:val="nil"/>
          <w:right w:val="nil"/>
          <w:between w:val="nil"/>
        </w:pBdr>
        <w:spacing w:after="0" w:line="240" w:lineRule="auto"/>
        <w:jc w:val="both"/>
        <w:rPr>
          <w:rFonts w:ascii="Arial" w:eastAsia="Arial" w:hAnsi="Arial" w:cs="Arial"/>
        </w:rPr>
      </w:pPr>
    </w:p>
    <w:p w14:paraId="0AC933E1" w14:textId="77777777" w:rsidR="00771410" w:rsidRPr="00C02D59" w:rsidRDefault="00771410" w:rsidP="00C02D59">
      <w:pPr>
        <w:pBdr>
          <w:top w:val="nil"/>
          <w:left w:val="nil"/>
          <w:bottom w:val="nil"/>
          <w:right w:val="nil"/>
          <w:between w:val="nil"/>
        </w:pBdr>
        <w:spacing w:after="0" w:line="240" w:lineRule="auto"/>
        <w:jc w:val="both"/>
        <w:rPr>
          <w:rFonts w:ascii="Arial" w:hAnsi="Arial" w:cs="Arial"/>
        </w:rPr>
      </w:pPr>
      <w:r w:rsidRPr="00C02D59">
        <w:rPr>
          <w:rFonts w:ascii="Arial" w:eastAsia="Arial" w:hAnsi="Arial" w:cs="Arial"/>
        </w:rPr>
        <w:t xml:space="preserve">En cumplimiento al rol que le asiste a la Oficina de Control Interno, se realizó la evaluación a 22 riesgos de corrupción administrados por 14 de los 17 procesos del IDRD, de acuerdo con la información publicada en la página web de la entidad. </w:t>
      </w:r>
      <w:r w:rsidR="00C02D59">
        <w:rPr>
          <w:rFonts w:ascii="Arial" w:eastAsia="Arial" w:hAnsi="Arial" w:cs="Arial"/>
        </w:rPr>
        <w:t>El número de riesgos de esta categoría administrados por procesos son:</w:t>
      </w:r>
    </w:p>
    <w:p w14:paraId="63D7EE9E" w14:textId="77777777" w:rsidR="00771410" w:rsidRPr="00777FCC" w:rsidRDefault="00771410" w:rsidP="00015726">
      <w:pPr>
        <w:pBdr>
          <w:top w:val="nil"/>
          <w:left w:val="nil"/>
          <w:bottom w:val="nil"/>
          <w:right w:val="nil"/>
          <w:between w:val="nil"/>
        </w:pBdr>
        <w:spacing w:after="0" w:line="240" w:lineRule="auto"/>
        <w:jc w:val="both"/>
        <w:rPr>
          <w:rFonts w:ascii="Arial" w:eastAsia="Arial" w:hAnsi="Arial" w:cs="Arial"/>
        </w:rPr>
      </w:pPr>
    </w:p>
    <w:p w14:paraId="6DE9FFDC" w14:textId="77777777" w:rsidR="00C02D59" w:rsidRDefault="00C02D59" w:rsidP="00C02D59">
      <w:pPr>
        <w:spacing w:after="0" w:line="240" w:lineRule="auto"/>
        <w:jc w:val="both"/>
        <w:rPr>
          <w:rFonts w:ascii="Arial" w:eastAsia="Arial" w:hAnsi="Arial" w:cs="Arial"/>
        </w:rPr>
      </w:pPr>
      <w:r w:rsidRPr="00C02D59">
        <w:rPr>
          <w:rFonts w:ascii="Arial" w:eastAsia="Arial" w:hAnsi="Arial" w:cs="Arial"/>
        </w:rPr>
        <w:t>Diseño y Construcción de Parques y Escenarios</w:t>
      </w:r>
      <w:r w:rsidRPr="00C02D59">
        <w:rPr>
          <w:rFonts w:ascii="Arial" w:eastAsia="Arial" w:hAnsi="Arial" w:cs="Arial"/>
        </w:rPr>
        <w:tab/>
        <w:t>2</w:t>
      </w:r>
    </w:p>
    <w:p w14:paraId="45097A4E" w14:textId="77777777" w:rsidR="00C02D59" w:rsidRPr="00C02D59" w:rsidRDefault="00C02D59" w:rsidP="00C02D59">
      <w:pPr>
        <w:spacing w:after="0" w:line="240" w:lineRule="auto"/>
        <w:jc w:val="both"/>
        <w:rPr>
          <w:rFonts w:ascii="Arial" w:eastAsia="Arial" w:hAnsi="Arial" w:cs="Arial"/>
        </w:rPr>
      </w:pPr>
      <w:r w:rsidRPr="00C02D59">
        <w:rPr>
          <w:rFonts w:ascii="Arial" w:eastAsia="Arial" w:hAnsi="Arial" w:cs="Arial"/>
        </w:rPr>
        <w:t>Administración y Mantenimiento de Parques y Escenarios</w:t>
      </w:r>
      <w:r w:rsidRPr="00C02D59">
        <w:rPr>
          <w:rFonts w:ascii="Arial" w:eastAsia="Arial" w:hAnsi="Arial" w:cs="Arial"/>
        </w:rPr>
        <w:tab/>
        <w:t>1</w:t>
      </w:r>
    </w:p>
    <w:p w14:paraId="17A5E505" w14:textId="77777777" w:rsidR="00C02D59" w:rsidRPr="00C02D59" w:rsidRDefault="00C02D59" w:rsidP="00C02D59">
      <w:pPr>
        <w:spacing w:after="0" w:line="240" w:lineRule="auto"/>
        <w:jc w:val="both"/>
        <w:rPr>
          <w:rFonts w:ascii="Arial" w:eastAsia="Arial" w:hAnsi="Arial" w:cs="Arial"/>
        </w:rPr>
      </w:pPr>
      <w:r w:rsidRPr="00C02D59">
        <w:rPr>
          <w:rFonts w:ascii="Arial" w:eastAsia="Arial" w:hAnsi="Arial" w:cs="Arial"/>
        </w:rPr>
        <w:t>Fomento al Deporte</w:t>
      </w:r>
      <w:r w:rsidRPr="00C02D59">
        <w:rPr>
          <w:rFonts w:ascii="Arial" w:eastAsia="Arial" w:hAnsi="Arial" w:cs="Arial"/>
        </w:rPr>
        <w:tab/>
        <w:t>1</w:t>
      </w:r>
    </w:p>
    <w:p w14:paraId="524FACC2" w14:textId="77777777" w:rsidR="00C02D59" w:rsidRPr="00C02D59" w:rsidRDefault="00C02D59" w:rsidP="00C02D59">
      <w:pPr>
        <w:spacing w:after="0" w:line="240" w:lineRule="auto"/>
        <w:jc w:val="both"/>
        <w:rPr>
          <w:rFonts w:ascii="Arial" w:eastAsia="Arial" w:hAnsi="Arial" w:cs="Arial"/>
        </w:rPr>
      </w:pPr>
      <w:r w:rsidRPr="00C02D59">
        <w:rPr>
          <w:rFonts w:ascii="Arial" w:eastAsia="Arial" w:hAnsi="Arial" w:cs="Arial"/>
        </w:rPr>
        <w:t>Promoción de la Recreación</w:t>
      </w:r>
      <w:r w:rsidRPr="00C02D59">
        <w:rPr>
          <w:rFonts w:ascii="Arial" w:eastAsia="Arial" w:hAnsi="Arial" w:cs="Arial"/>
        </w:rPr>
        <w:tab/>
        <w:t>2</w:t>
      </w:r>
    </w:p>
    <w:p w14:paraId="55A3744E" w14:textId="77777777" w:rsidR="00C02D59" w:rsidRPr="00C02D59" w:rsidRDefault="00C02D59" w:rsidP="00C02D59">
      <w:pPr>
        <w:spacing w:after="0" w:line="240" w:lineRule="auto"/>
        <w:jc w:val="both"/>
        <w:rPr>
          <w:rFonts w:ascii="Arial" w:eastAsia="Arial" w:hAnsi="Arial" w:cs="Arial"/>
        </w:rPr>
      </w:pPr>
      <w:r w:rsidRPr="00C02D59">
        <w:rPr>
          <w:rFonts w:ascii="Arial" w:eastAsia="Arial" w:hAnsi="Arial" w:cs="Arial"/>
        </w:rPr>
        <w:t>Gestión Talento Humano</w:t>
      </w:r>
      <w:r w:rsidRPr="00C02D59">
        <w:rPr>
          <w:rFonts w:ascii="Arial" w:eastAsia="Arial" w:hAnsi="Arial" w:cs="Arial"/>
        </w:rPr>
        <w:tab/>
        <w:t>1</w:t>
      </w:r>
    </w:p>
    <w:p w14:paraId="7AB1A867" w14:textId="77777777" w:rsidR="00C02D59" w:rsidRPr="00C02D59" w:rsidRDefault="00C02D59" w:rsidP="00C02D59">
      <w:pPr>
        <w:spacing w:after="0" w:line="240" w:lineRule="auto"/>
        <w:jc w:val="both"/>
        <w:rPr>
          <w:rFonts w:ascii="Arial" w:eastAsia="Arial" w:hAnsi="Arial" w:cs="Arial"/>
        </w:rPr>
      </w:pPr>
      <w:r w:rsidRPr="00C02D59">
        <w:rPr>
          <w:rFonts w:ascii="Arial" w:eastAsia="Arial" w:hAnsi="Arial" w:cs="Arial"/>
        </w:rPr>
        <w:t>Gestión de Comunicaciones</w:t>
      </w:r>
      <w:r w:rsidRPr="00C02D59">
        <w:rPr>
          <w:rFonts w:ascii="Arial" w:eastAsia="Arial" w:hAnsi="Arial" w:cs="Arial"/>
        </w:rPr>
        <w:tab/>
        <w:t>1</w:t>
      </w:r>
    </w:p>
    <w:p w14:paraId="0C966FFB" w14:textId="77777777" w:rsidR="00C02D59" w:rsidRPr="00C02D59" w:rsidRDefault="00C02D59" w:rsidP="00C02D59">
      <w:pPr>
        <w:spacing w:after="0" w:line="240" w:lineRule="auto"/>
        <w:jc w:val="both"/>
        <w:rPr>
          <w:rFonts w:ascii="Arial" w:eastAsia="Arial" w:hAnsi="Arial" w:cs="Arial"/>
        </w:rPr>
      </w:pPr>
      <w:r w:rsidRPr="00C02D59">
        <w:rPr>
          <w:rFonts w:ascii="Arial" w:eastAsia="Arial" w:hAnsi="Arial" w:cs="Arial"/>
        </w:rPr>
        <w:t>Gestión de Recursos Físicos</w:t>
      </w:r>
      <w:r w:rsidRPr="00C02D59">
        <w:rPr>
          <w:rFonts w:ascii="Arial" w:eastAsia="Arial" w:hAnsi="Arial" w:cs="Arial"/>
        </w:rPr>
        <w:tab/>
        <w:t>1</w:t>
      </w:r>
    </w:p>
    <w:p w14:paraId="0252ADB4" w14:textId="77777777" w:rsidR="00C02D59" w:rsidRPr="00C02D59" w:rsidRDefault="00C02D59" w:rsidP="00C02D59">
      <w:pPr>
        <w:spacing w:after="0" w:line="240" w:lineRule="auto"/>
        <w:jc w:val="both"/>
        <w:rPr>
          <w:rFonts w:ascii="Arial" w:eastAsia="Arial" w:hAnsi="Arial" w:cs="Arial"/>
        </w:rPr>
      </w:pPr>
      <w:r w:rsidRPr="00C02D59">
        <w:rPr>
          <w:rFonts w:ascii="Arial" w:eastAsia="Arial" w:hAnsi="Arial" w:cs="Arial"/>
        </w:rPr>
        <w:t>Gestión de Tecnología de la Información y las Comunicaciones</w:t>
      </w:r>
      <w:r w:rsidRPr="00C02D59">
        <w:rPr>
          <w:rFonts w:ascii="Arial" w:eastAsia="Arial" w:hAnsi="Arial" w:cs="Arial"/>
        </w:rPr>
        <w:tab/>
        <w:t>1</w:t>
      </w:r>
    </w:p>
    <w:p w14:paraId="38DE8ABD" w14:textId="77777777" w:rsidR="00C02D59" w:rsidRPr="00C02D59" w:rsidRDefault="00C02D59" w:rsidP="00C02D59">
      <w:pPr>
        <w:spacing w:after="0" w:line="240" w:lineRule="auto"/>
        <w:jc w:val="both"/>
        <w:rPr>
          <w:rFonts w:ascii="Arial" w:eastAsia="Arial" w:hAnsi="Arial" w:cs="Arial"/>
        </w:rPr>
      </w:pPr>
      <w:r w:rsidRPr="00C02D59">
        <w:rPr>
          <w:rFonts w:ascii="Arial" w:eastAsia="Arial" w:hAnsi="Arial" w:cs="Arial"/>
        </w:rPr>
        <w:t>Gestión Financiera</w:t>
      </w:r>
      <w:r w:rsidRPr="00C02D59">
        <w:rPr>
          <w:rFonts w:ascii="Arial" w:eastAsia="Arial" w:hAnsi="Arial" w:cs="Arial"/>
        </w:rPr>
        <w:tab/>
        <w:t>3</w:t>
      </w:r>
    </w:p>
    <w:p w14:paraId="4C7D3EEA" w14:textId="77777777" w:rsidR="00C02D59" w:rsidRPr="00C02D59" w:rsidRDefault="00C02D59" w:rsidP="00C02D59">
      <w:pPr>
        <w:spacing w:after="0" w:line="240" w:lineRule="auto"/>
        <w:jc w:val="both"/>
        <w:rPr>
          <w:rFonts w:ascii="Arial" w:eastAsia="Arial" w:hAnsi="Arial" w:cs="Arial"/>
        </w:rPr>
      </w:pPr>
      <w:r w:rsidRPr="00C02D59">
        <w:rPr>
          <w:rFonts w:ascii="Arial" w:eastAsia="Arial" w:hAnsi="Arial" w:cs="Arial"/>
        </w:rPr>
        <w:t>Adquisición de Bienes y Servicios</w:t>
      </w:r>
      <w:r w:rsidRPr="00C02D59">
        <w:rPr>
          <w:rFonts w:ascii="Arial" w:eastAsia="Arial" w:hAnsi="Arial" w:cs="Arial"/>
        </w:rPr>
        <w:tab/>
        <w:t>4</w:t>
      </w:r>
    </w:p>
    <w:p w14:paraId="7BE38812" w14:textId="77777777" w:rsidR="00C02D59" w:rsidRPr="00C02D59" w:rsidRDefault="00C02D59" w:rsidP="00C02D59">
      <w:pPr>
        <w:spacing w:after="0" w:line="240" w:lineRule="auto"/>
        <w:jc w:val="both"/>
        <w:rPr>
          <w:rFonts w:ascii="Arial" w:eastAsia="Arial" w:hAnsi="Arial" w:cs="Arial"/>
        </w:rPr>
      </w:pPr>
      <w:r w:rsidRPr="00C02D59">
        <w:rPr>
          <w:rFonts w:ascii="Arial" w:eastAsia="Arial" w:hAnsi="Arial" w:cs="Arial"/>
        </w:rPr>
        <w:t>Gestión Jurídica</w:t>
      </w:r>
      <w:r w:rsidRPr="00C02D59">
        <w:rPr>
          <w:rFonts w:ascii="Arial" w:eastAsia="Arial" w:hAnsi="Arial" w:cs="Arial"/>
        </w:rPr>
        <w:tab/>
        <w:t>2</w:t>
      </w:r>
    </w:p>
    <w:p w14:paraId="62E81E69" w14:textId="77777777" w:rsidR="00C02D59" w:rsidRPr="00C02D59" w:rsidRDefault="00C02D59" w:rsidP="00C02D59">
      <w:pPr>
        <w:spacing w:after="0" w:line="240" w:lineRule="auto"/>
        <w:jc w:val="both"/>
        <w:rPr>
          <w:rFonts w:ascii="Arial" w:eastAsia="Arial" w:hAnsi="Arial" w:cs="Arial"/>
        </w:rPr>
      </w:pPr>
      <w:r w:rsidRPr="00C02D59">
        <w:rPr>
          <w:rFonts w:ascii="Arial" w:eastAsia="Arial" w:hAnsi="Arial" w:cs="Arial"/>
        </w:rPr>
        <w:t>Control Disciplinario</w:t>
      </w:r>
      <w:r w:rsidRPr="00C02D59">
        <w:rPr>
          <w:rFonts w:ascii="Arial" w:eastAsia="Arial" w:hAnsi="Arial" w:cs="Arial"/>
        </w:rPr>
        <w:tab/>
        <w:t>1</w:t>
      </w:r>
    </w:p>
    <w:p w14:paraId="7DE3965B" w14:textId="77777777" w:rsidR="00C02D59" w:rsidRPr="00C02D59" w:rsidRDefault="00C02D59" w:rsidP="00C02D59">
      <w:pPr>
        <w:spacing w:after="0" w:line="240" w:lineRule="auto"/>
        <w:jc w:val="both"/>
        <w:rPr>
          <w:rFonts w:ascii="Arial" w:eastAsia="Arial" w:hAnsi="Arial" w:cs="Arial"/>
        </w:rPr>
      </w:pPr>
      <w:r w:rsidRPr="00C02D59">
        <w:rPr>
          <w:rFonts w:ascii="Arial" w:eastAsia="Arial" w:hAnsi="Arial" w:cs="Arial"/>
        </w:rPr>
        <w:t>Control, Evaluación y Seguimiento</w:t>
      </w:r>
      <w:r w:rsidRPr="00C02D59">
        <w:rPr>
          <w:rFonts w:ascii="Arial" w:eastAsia="Arial" w:hAnsi="Arial" w:cs="Arial"/>
        </w:rPr>
        <w:tab/>
        <w:t>1</w:t>
      </w:r>
    </w:p>
    <w:p w14:paraId="1F0C16B3" w14:textId="77777777" w:rsidR="00C02D59" w:rsidRPr="00C02D59" w:rsidRDefault="00C02D59" w:rsidP="00C02D59">
      <w:pPr>
        <w:spacing w:after="0" w:line="240" w:lineRule="auto"/>
        <w:jc w:val="both"/>
        <w:rPr>
          <w:rFonts w:ascii="Arial" w:eastAsia="Arial" w:hAnsi="Arial" w:cs="Arial"/>
        </w:rPr>
      </w:pPr>
      <w:r w:rsidRPr="00C02D59">
        <w:rPr>
          <w:rFonts w:ascii="Arial" w:eastAsia="Arial" w:hAnsi="Arial" w:cs="Arial"/>
        </w:rPr>
        <w:t>Gestión Documental</w:t>
      </w:r>
      <w:r w:rsidRPr="00C02D59">
        <w:rPr>
          <w:rFonts w:ascii="Arial" w:eastAsia="Arial" w:hAnsi="Arial" w:cs="Arial"/>
        </w:rPr>
        <w:tab/>
        <w:t>1</w:t>
      </w:r>
    </w:p>
    <w:p w14:paraId="2DCF8B66" w14:textId="77777777" w:rsidR="00C02D59" w:rsidRDefault="00C02D59" w:rsidP="00015726">
      <w:pPr>
        <w:spacing w:after="0" w:line="240" w:lineRule="auto"/>
        <w:jc w:val="both"/>
        <w:rPr>
          <w:rFonts w:ascii="Arial" w:eastAsia="Arial" w:hAnsi="Arial" w:cs="Arial"/>
        </w:rPr>
      </w:pPr>
    </w:p>
    <w:p w14:paraId="0E238EA4" w14:textId="77777777" w:rsidR="00771410" w:rsidRPr="00777FCC" w:rsidRDefault="00771410" w:rsidP="00015726">
      <w:pPr>
        <w:spacing w:after="0" w:line="240" w:lineRule="auto"/>
        <w:jc w:val="both"/>
        <w:rPr>
          <w:rFonts w:ascii="Arial" w:hAnsi="Arial" w:cs="Arial"/>
        </w:rPr>
      </w:pPr>
      <w:r w:rsidRPr="00777FCC">
        <w:rPr>
          <w:rFonts w:ascii="Arial" w:eastAsia="Arial" w:hAnsi="Arial" w:cs="Arial"/>
        </w:rPr>
        <w:t>Como avances significativos, se destaca que los riesgos de corrupción identificados cuentan con controles, planes de acción e indicadores, no obstante, se observó, que, con la información presentada por parte de algunos de los responsables, no es posible evidenciar con suficiencia la efectividad para evitar o prevenir la materialización del riesgo.</w:t>
      </w:r>
    </w:p>
    <w:p w14:paraId="0523E11B" w14:textId="77777777" w:rsidR="00771410" w:rsidRDefault="00771410" w:rsidP="00015726">
      <w:pPr>
        <w:spacing w:after="0" w:line="240" w:lineRule="auto"/>
        <w:jc w:val="both"/>
        <w:rPr>
          <w:rFonts w:ascii="Arial" w:hAnsi="Arial" w:cs="Arial"/>
        </w:rPr>
      </w:pPr>
      <w:r w:rsidRPr="00777FCC">
        <w:rPr>
          <w:rFonts w:ascii="Arial" w:hAnsi="Arial" w:cs="Arial"/>
        </w:rPr>
        <w:t>Como resultado de la evaluación y seguimiento a los 22 riesgos de corrupción; se realizan las siguientes recomendaciones:</w:t>
      </w:r>
    </w:p>
    <w:p w14:paraId="4C7F6CC6" w14:textId="77777777" w:rsidR="00C02D59" w:rsidRPr="00777FCC" w:rsidRDefault="00C02D59" w:rsidP="00015726">
      <w:pPr>
        <w:spacing w:after="0" w:line="240" w:lineRule="auto"/>
        <w:jc w:val="both"/>
        <w:rPr>
          <w:rFonts w:ascii="Arial" w:hAnsi="Arial" w:cs="Arial"/>
        </w:rPr>
      </w:pPr>
    </w:p>
    <w:p w14:paraId="4F7CC8F6" w14:textId="77777777" w:rsidR="00771410" w:rsidRPr="00777FCC" w:rsidRDefault="00771410" w:rsidP="00632D27">
      <w:pPr>
        <w:pStyle w:val="Prrafodelista"/>
        <w:numPr>
          <w:ilvl w:val="0"/>
          <w:numId w:val="45"/>
        </w:numPr>
        <w:tabs>
          <w:tab w:val="left" w:pos="284"/>
        </w:tabs>
        <w:spacing w:after="0" w:line="240" w:lineRule="auto"/>
        <w:ind w:left="284"/>
        <w:contextualSpacing w:val="0"/>
        <w:jc w:val="both"/>
        <w:rPr>
          <w:rFonts w:ascii="Arial" w:hAnsi="Arial" w:cs="Arial"/>
        </w:rPr>
      </w:pPr>
      <w:r w:rsidRPr="00777FCC">
        <w:rPr>
          <w:rFonts w:ascii="Arial" w:hAnsi="Arial" w:cs="Arial"/>
        </w:rPr>
        <w:t>Evaluar la pertinencia de identificar para la vigencia 2022 riesgos de corrupción asociados a los procesos de: Servicio a la Ciudadanía y Gestión de Asuntos Locales, atendiendo las recomendaciones realizadas por esta Oficina en anterior seguimiento. Toda vez que se pueden presentar en el trato con la ciudadanía y demás grupos de valor, máxime cuando esta relación puede verse afectada por acciones u omisiones de la Entidad o sus representantes, por el uso indebido del poder por quienes prestan el servicio en nombre del IDRD por la desviación de la gestión para un beneficio propio o de otros actores que no sean la población objetivo del servicio prestado.</w:t>
      </w:r>
    </w:p>
    <w:p w14:paraId="013667D4" w14:textId="77777777" w:rsidR="00771410" w:rsidRPr="00777FCC" w:rsidRDefault="00771410" w:rsidP="00632D27">
      <w:pPr>
        <w:pStyle w:val="Prrafodelista"/>
        <w:numPr>
          <w:ilvl w:val="0"/>
          <w:numId w:val="45"/>
        </w:numPr>
        <w:tabs>
          <w:tab w:val="left" w:pos="284"/>
        </w:tabs>
        <w:spacing w:before="80" w:after="80" w:line="240" w:lineRule="auto"/>
        <w:ind w:left="283" w:hanging="357"/>
        <w:contextualSpacing w:val="0"/>
        <w:jc w:val="both"/>
        <w:rPr>
          <w:rFonts w:ascii="Arial" w:hAnsi="Arial" w:cs="Arial"/>
        </w:rPr>
      </w:pPr>
      <w:r w:rsidRPr="00777FCC">
        <w:rPr>
          <w:rFonts w:ascii="Arial" w:hAnsi="Arial" w:cs="Arial"/>
        </w:rPr>
        <w:t>Revisar y ajustar los riesgos identificados en los procesos Misionales: Diseño y Construcción de parques y escenarios (STC), Administración y mantenimiento de parques y escenarios (STP), Fomento al Deporte (STRD), para la vigencia 2022, de acuerdo con las observaciones especificas por procesos aportadas en la Matriz adjunta “consolidada de riesgos de corrupción”.</w:t>
      </w:r>
    </w:p>
    <w:p w14:paraId="1F39D70E" w14:textId="77777777" w:rsidR="00771410" w:rsidRPr="00777FCC" w:rsidRDefault="00771410" w:rsidP="00632D27">
      <w:pPr>
        <w:pStyle w:val="Prrafodelista"/>
        <w:numPr>
          <w:ilvl w:val="0"/>
          <w:numId w:val="45"/>
        </w:numPr>
        <w:tabs>
          <w:tab w:val="left" w:pos="284"/>
        </w:tabs>
        <w:spacing w:before="80" w:after="80" w:line="240" w:lineRule="auto"/>
        <w:ind w:left="283" w:hanging="357"/>
        <w:contextualSpacing w:val="0"/>
        <w:jc w:val="both"/>
        <w:rPr>
          <w:rFonts w:ascii="Arial" w:hAnsi="Arial" w:cs="Arial"/>
        </w:rPr>
      </w:pPr>
      <w:r w:rsidRPr="00777FCC">
        <w:rPr>
          <w:rFonts w:ascii="Arial" w:hAnsi="Arial" w:cs="Arial"/>
        </w:rPr>
        <w:t xml:space="preserve">Si bien no se enmarca en una tipología de hecho de corrupción, la situación a que se refiere el hallazgo asociado al proceso Diseño y Construcción de parques y escenarios (STC), No. 202035 relacionado con la vigencia de la garantía de cumplimiento al momento de suscribir el acta de liquidación, de no establecerse controles efectivos, </w:t>
      </w:r>
      <w:r w:rsidRPr="00777FCC">
        <w:rPr>
          <w:rFonts w:ascii="Arial" w:hAnsi="Arial" w:cs="Arial"/>
        </w:rPr>
        <w:lastRenderedPageBreak/>
        <w:t>puede llegar hacer óbice para incrementar la posibilidad de materialización del riesgo “Liquidación de los contratos sin el cumplimiento u omisión de los requisitos técnicos jurídicos y financieros para favorecer a un tercero”, por lo que es fundamental fortalecer este campo. (</w:t>
      </w:r>
      <w:proofErr w:type="spellStart"/>
      <w:r w:rsidRPr="00777FCC">
        <w:rPr>
          <w:rFonts w:ascii="Arial" w:hAnsi="Arial" w:cs="Arial"/>
        </w:rPr>
        <w:t>Ref</w:t>
      </w:r>
      <w:proofErr w:type="spellEnd"/>
      <w:r w:rsidRPr="00777FCC">
        <w:rPr>
          <w:rFonts w:ascii="Arial" w:hAnsi="Arial" w:cs="Arial"/>
        </w:rPr>
        <w:t>: radicado No. 20211500388843)</w:t>
      </w:r>
    </w:p>
    <w:p w14:paraId="08FBFFEB" w14:textId="77777777" w:rsidR="00771410" w:rsidRPr="00777FCC" w:rsidRDefault="00771410" w:rsidP="00632D27">
      <w:pPr>
        <w:pStyle w:val="Prrafodelista"/>
        <w:numPr>
          <w:ilvl w:val="0"/>
          <w:numId w:val="45"/>
        </w:numPr>
        <w:tabs>
          <w:tab w:val="left" w:pos="284"/>
        </w:tabs>
        <w:spacing w:before="80" w:after="80" w:line="240" w:lineRule="auto"/>
        <w:ind w:left="283" w:hanging="357"/>
        <w:contextualSpacing w:val="0"/>
        <w:jc w:val="both"/>
        <w:rPr>
          <w:rFonts w:ascii="Arial" w:hAnsi="Arial" w:cs="Arial"/>
        </w:rPr>
      </w:pPr>
      <w:r w:rsidRPr="00777FCC">
        <w:rPr>
          <w:rFonts w:ascii="Arial" w:hAnsi="Arial" w:cs="Arial"/>
        </w:rPr>
        <w:t xml:space="preserve">  Realizar la revisión general para la reformulación de los planes de contingencia asociados a los riesgos, toda vez que presentan deficiencias en su estructuración y propósito, ya que estos deben enfocarse en desarrollar actividades que permitan mitigar o eliminar el riesgo en la eventualidad que llegase a materializarse. </w:t>
      </w:r>
    </w:p>
    <w:p w14:paraId="46959274" w14:textId="77777777" w:rsidR="00771410" w:rsidRPr="00777FCC" w:rsidRDefault="00771410" w:rsidP="00632D27">
      <w:pPr>
        <w:pStyle w:val="Prrafodelista"/>
        <w:numPr>
          <w:ilvl w:val="0"/>
          <w:numId w:val="45"/>
        </w:numPr>
        <w:tabs>
          <w:tab w:val="left" w:pos="284"/>
        </w:tabs>
        <w:spacing w:before="80" w:after="80" w:line="240" w:lineRule="auto"/>
        <w:ind w:left="283" w:hanging="357"/>
        <w:contextualSpacing w:val="0"/>
        <w:jc w:val="both"/>
        <w:rPr>
          <w:rFonts w:ascii="Arial" w:hAnsi="Arial" w:cs="Arial"/>
        </w:rPr>
      </w:pPr>
      <w:r w:rsidRPr="00777FCC">
        <w:rPr>
          <w:rFonts w:ascii="Arial" w:hAnsi="Arial" w:cs="Arial"/>
        </w:rPr>
        <w:t>Revisar la implementación de los controles, teniendo en cuenta que, en algunos casos, se reporta gran nivel de información que no tiene trazabilidad y claridad suficiente para establecer si las acciones ejecutadas evitan la materialización del riesgo o no.</w:t>
      </w:r>
    </w:p>
    <w:p w14:paraId="7320578C" w14:textId="77777777" w:rsidR="00771410" w:rsidRPr="00777FCC" w:rsidRDefault="00771410" w:rsidP="00632D27">
      <w:pPr>
        <w:numPr>
          <w:ilvl w:val="0"/>
          <w:numId w:val="45"/>
        </w:numPr>
        <w:tabs>
          <w:tab w:val="left" w:pos="284"/>
        </w:tabs>
        <w:spacing w:before="80" w:after="80" w:line="240" w:lineRule="auto"/>
        <w:ind w:left="283" w:hanging="357"/>
        <w:jc w:val="both"/>
        <w:textAlignment w:val="baseline"/>
        <w:rPr>
          <w:rFonts w:ascii="Arial" w:eastAsia="Times New Roman" w:hAnsi="Arial" w:cs="Arial"/>
          <w:lang w:val="es-ES"/>
        </w:rPr>
      </w:pPr>
      <w:r w:rsidRPr="00777FCC">
        <w:rPr>
          <w:rFonts w:ascii="Arial" w:eastAsia="Times New Roman" w:hAnsi="Arial" w:cs="Arial"/>
          <w:shd w:val="clear" w:color="auto" w:fill="FFFFFF"/>
          <w:lang w:val="es-ES"/>
        </w:rPr>
        <w:t>Revisar la trazabilidad del diseño e implementación de los controles, toda vez que, si bien se reporta el seguimiento a la implementación del control, en su mayoría, solo obedecen a la recopilación de evidencias definidas en el control sin tener en cuenta la conexión entre las (6) variables del diseño del control.</w:t>
      </w:r>
    </w:p>
    <w:p w14:paraId="3ACB917E" w14:textId="77777777" w:rsidR="00771410" w:rsidRPr="00777FCC" w:rsidRDefault="00771410" w:rsidP="00632D27">
      <w:pPr>
        <w:pStyle w:val="Prrafodelista"/>
        <w:numPr>
          <w:ilvl w:val="0"/>
          <w:numId w:val="45"/>
        </w:numPr>
        <w:tabs>
          <w:tab w:val="left" w:pos="284"/>
        </w:tabs>
        <w:spacing w:before="80" w:after="80" w:line="240" w:lineRule="auto"/>
        <w:ind w:left="283" w:hanging="357"/>
        <w:contextualSpacing w:val="0"/>
        <w:jc w:val="both"/>
        <w:rPr>
          <w:rFonts w:ascii="Arial" w:hAnsi="Arial" w:cs="Arial"/>
        </w:rPr>
      </w:pPr>
      <w:r w:rsidRPr="00777FCC">
        <w:rPr>
          <w:rFonts w:ascii="Arial" w:hAnsi="Arial" w:cs="Arial"/>
        </w:rPr>
        <w:t xml:space="preserve">Realizar una revisión a la batería de indicadores asociados, teniendo en cuenta que algunos no aportan valor agregado frente al monitoreo de los riesgos y alcance de las metas, ya que en su mayoría por defecto su resultado siempre es cero y se direccionan más a indicadores de gestión que de corrupción. Para ello es necesario el apoyo de la Oficina Asesora de Planeación en su elaboración.  </w:t>
      </w:r>
    </w:p>
    <w:p w14:paraId="2E995D86" w14:textId="77777777" w:rsidR="00771410" w:rsidRPr="00777FCC" w:rsidRDefault="00771410" w:rsidP="00632D27">
      <w:pPr>
        <w:pStyle w:val="Prrafodelista"/>
        <w:numPr>
          <w:ilvl w:val="0"/>
          <w:numId w:val="45"/>
        </w:numPr>
        <w:tabs>
          <w:tab w:val="left" w:pos="284"/>
        </w:tabs>
        <w:spacing w:before="80" w:after="80" w:line="240" w:lineRule="auto"/>
        <w:ind w:left="283" w:hanging="357"/>
        <w:contextualSpacing w:val="0"/>
        <w:jc w:val="both"/>
        <w:rPr>
          <w:rFonts w:ascii="Arial" w:eastAsia="Times New Roman" w:hAnsi="Arial" w:cs="Arial"/>
          <w:shd w:val="clear" w:color="auto" w:fill="FFFFFF"/>
          <w:lang w:val="es-ES"/>
        </w:rPr>
      </w:pPr>
      <w:r w:rsidRPr="00777FCC">
        <w:rPr>
          <w:rFonts w:ascii="Arial" w:hAnsi="Arial" w:cs="Arial"/>
        </w:rPr>
        <w:t xml:space="preserve">Teniendo en cuenta que existen falencias en el proceso Gestión de tecnología de la información y las comunicaciones, fortalecer el monitoreo al riesgo de corrupción asociado, ya que no hay claridad del cómo ejecutar los controles ni plan de acción. </w:t>
      </w:r>
    </w:p>
    <w:p w14:paraId="4CA5B3D9" w14:textId="77777777" w:rsidR="00771410" w:rsidRPr="00777FCC" w:rsidRDefault="00771410" w:rsidP="00632D27">
      <w:pPr>
        <w:pStyle w:val="Prrafodelista"/>
        <w:numPr>
          <w:ilvl w:val="0"/>
          <w:numId w:val="45"/>
        </w:numPr>
        <w:tabs>
          <w:tab w:val="left" w:pos="284"/>
        </w:tabs>
        <w:spacing w:before="80" w:after="80" w:line="240" w:lineRule="auto"/>
        <w:ind w:left="283" w:hanging="357"/>
        <w:contextualSpacing w:val="0"/>
        <w:jc w:val="both"/>
        <w:rPr>
          <w:rFonts w:ascii="Arial" w:eastAsia="Times New Roman" w:hAnsi="Arial" w:cs="Arial"/>
          <w:shd w:val="clear" w:color="auto" w:fill="FFFFFF"/>
          <w:lang w:val="es-ES"/>
        </w:rPr>
      </w:pPr>
      <w:r w:rsidRPr="00777FCC">
        <w:rPr>
          <w:rFonts w:ascii="Arial" w:eastAsia="Times New Roman" w:hAnsi="Arial" w:cs="Arial"/>
          <w:shd w:val="clear" w:color="auto" w:fill="FFFFFF"/>
          <w:lang w:val="es-ES"/>
        </w:rPr>
        <w:t xml:space="preserve">En cuanto al </w:t>
      </w:r>
      <w:r w:rsidRPr="00777FCC">
        <w:rPr>
          <w:rFonts w:ascii="Arial" w:hAnsi="Arial" w:cs="Arial"/>
        </w:rPr>
        <w:t>proceso Gestión de tecnología de la información y las comunicaciones,</w:t>
      </w:r>
      <w:r w:rsidRPr="00777FCC">
        <w:rPr>
          <w:rFonts w:ascii="Arial" w:eastAsia="Times New Roman" w:hAnsi="Arial" w:cs="Arial"/>
          <w:shd w:val="clear" w:color="auto" w:fill="FFFFFF"/>
          <w:lang w:val="es-ES"/>
        </w:rPr>
        <w:t xml:space="preserve"> realizar revisión de los controles propuestos, dado que el riesgo tiene asociado cuatro (4) controles, dos (2) de ellos con evidencias idénticas para su implementación.</w:t>
      </w:r>
    </w:p>
    <w:p w14:paraId="0BF16154" w14:textId="77777777" w:rsidR="00771410" w:rsidRPr="00777FCC" w:rsidRDefault="00771410" w:rsidP="00632D27">
      <w:pPr>
        <w:pStyle w:val="Prrafodelista"/>
        <w:numPr>
          <w:ilvl w:val="0"/>
          <w:numId w:val="45"/>
        </w:numPr>
        <w:tabs>
          <w:tab w:val="left" w:pos="284"/>
        </w:tabs>
        <w:spacing w:after="0" w:line="240" w:lineRule="auto"/>
        <w:ind w:left="284"/>
        <w:contextualSpacing w:val="0"/>
        <w:jc w:val="both"/>
        <w:rPr>
          <w:rFonts w:ascii="Arial" w:eastAsia="Times New Roman" w:hAnsi="Arial" w:cs="Arial"/>
          <w:b/>
          <w:bCs/>
          <w:shd w:val="clear" w:color="auto" w:fill="FFFFFF"/>
        </w:rPr>
      </w:pPr>
      <w:r w:rsidRPr="00777FCC">
        <w:rPr>
          <w:rFonts w:ascii="Arial" w:eastAsia="Times New Roman" w:hAnsi="Arial" w:cs="Arial"/>
          <w:shd w:val="clear" w:color="auto" w:fill="FFFFFF"/>
          <w:lang w:val="es-ES"/>
        </w:rPr>
        <w:t>Especificar las rutas de ubicación de la información, para los casos en que los procesos citen como medio repositorio de las evidencias los sistemas de información.</w:t>
      </w:r>
    </w:p>
    <w:p w14:paraId="462F90A8" w14:textId="77777777" w:rsidR="00771410" w:rsidRPr="00777FCC" w:rsidRDefault="00771410" w:rsidP="00015726">
      <w:pPr>
        <w:spacing w:after="0" w:line="240" w:lineRule="auto"/>
        <w:jc w:val="both"/>
        <w:rPr>
          <w:rFonts w:ascii="Arial" w:eastAsia="Times New Roman" w:hAnsi="Arial" w:cs="Arial"/>
          <w:lang w:val="es-ES"/>
        </w:rPr>
      </w:pPr>
    </w:p>
    <w:p w14:paraId="29CD5F44" w14:textId="77777777" w:rsidR="00771410" w:rsidRPr="00777FCC" w:rsidRDefault="00632D27" w:rsidP="00015726">
      <w:pPr>
        <w:spacing w:after="0" w:line="240" w:lineRule="auto"/>
        <w:rPr>
          <w:rFonts w:ascii="Arial" w:eastAsia="Times New Roman" w:hAnsi="Arial" w:cs="Arial"/>
          <w:shd w:val="clear" w:color="auto" w:fill="FFFFFF"/>
          <w:lang w:val="es-ES"/>
        </w:rPr>
      </w:pPr>
      <w:r>
        <w:rPr>
          <w:rFonts w:ascii="Arial" w:eastAsia="Times New Roman" w:hAnsi="Arial" w:cs="Arial"/>
          <w:shd w:val="clear" w:color="auto" w:fill="FFFFFF"/>
          <w:lang w:val="es-ES"/>
        </w:rPr>
        <w:t xml:space="preserve">Recomendaciones para la </w:t>
      </w:r>
      <w:r w:rsidRPr="00777FCC">
        <w:rPr>
          <w:rFonts w:ascii="Arial" w:eastAsia="Times New Roman" w:hAnsi="Arial" w:cs="Arial"/>
          <w:shd w:val="clear" w:color="auto" w:fill="FFFFFF"/>
          <w:lang w:val="es-ES"/>
        </w:rPr>
        <w:t xml:space="preserve">segunda línea de defensa </w:t>
      </w:r>
      <w:r w:rsidR="00771410" w:rsidRPr="00777FCC">
        <w:rPr>
          <w:rFonts w:ascii="Arial" w:eastAsia="Times New Roman" w:hAnsi="Arial" w:cs="Arial"/>
          <w:shd w:val="clear" w:color="auto" w:fill="FFFFFF"/>
          <w:lang w:val="es-ES"/>
        </w:rPr>
        <w:t>(</w:t>
      </w:r>
      <w:r w:rsidRPr="00777FCC">
        <w:rPr>
          <w:rFonts w:ascii="Arial" w:eastAsia="Times New Roman" w:hAnsi="Arial" w:cs="Arial"/>
          <w:shd w:val="clear" w:color="auto" w:fill="FFFFFF"/>
          <w:lang w:val="es-ES"/>
        </w:rPr>
        <w:t>Oficina Asesora de Planeación</w:t>
      </w:r>
      <w:r w:rsidR="00771410" w:rsidRPr="00777FCC">
        <w:rPr>
          <w:rFonts w:ascii="Arial" w:eastAsia="Times New Roman" w:hAnsi="Arial" w:cs="Arial"/>
          <w:shd w:val="clear" w:color="auto" w:fill="FFFFFF"/>
          <w:lang w:val="es-ES"/>
        </w:rPr>
        <w:t>)</w:t>
      </w:r>
      <w:r>
        <w:rPr>
          <w:rFonts w:ascii="Arial" w:eastAsia="Times New Roman" w:hAnsi="Arial" w:cs="Arial"/>
          <w:shd w:val="clear" w:color="auto" w:fill="FFFFFF"/>
          <w:lang w:val="es-ES"/>
        </w:rPr>
        <w:t>:</w:t>
      </w:r>
    </w:p>
    <w:p w14:paraId="46CC6C33" w14:textId="77777777" w:rsidR="00771410" w:rsidRPr="00777FCC" w:rsidRDefault="00771410" w:rsidP="00015726">
      <w:pPr>
        <w:spacing w:after="0" w:line="240" w:lineRule="auto"/>
        <w:rPr>
          <w:rFonts w:ascii="Arial" w:eastAsia="Times New Roman" w:hAnsi="Arial" w:cs="Arial"/>
          <w:shd w:val="clear" w:color="auto" w:fill="FFFFFF"/>
          <w:lang w:val="es-ES"/>
        </w:rPr>
      </w:pPr>
    </w:p>
    <w:p w14:paraId="2B5FB8B8" w14:textId="77777777" w:rsidR="00771410" w:rsidRPr="00632D27" w:rsidRDefault="00771410" w:rsidP="00632D27">
      <w:pPr>
        <w:pStyle w:val="Prrafodelista"/>
        <w:numPr>
          <w:ilvl w:val="0"/>
          <w:numId w:val="45"/>
        </w:numPr>
        <w:tabs>
          <w:tab w:val="left" w:pos="284"/>
        </w:tabs>
        <w:spacing w:after="0" w:line="240" w:lineRule="auto"/>
        <w:ind w:left="284"/>
        <w:contextualSpacing w:val="0"/>
        <w:jc w:val="both"/>
        <w:rPr>
          <w:rFonts w:ascii="Arial" w:hAnsi="Arial" w:cs="Arial"/>
        </w:rPr>
      </w:pPr>
      <w:r w:rsidRPr="00632D27">
        <w:rPr>
          <w:rFonts w:ascii="Arial" w:hAnsi="Arial" w:cs="Arial"/>
        </w:rPr>
        <w:t>Fortalecer el acompañamiento a los procesos para la implementación de la Política de administración de Riesgos en el IDRD v4, desde su rol y responsabilidades de primera línea de defensa.</w:t>
      </w:r>
    </w:p>
    <w:p w14:paraId="123E3CAB" w14:textId="77777777" w:rsidR="00771410" w:rsidRPr="00632D27" w:rsidRDefault="00771410" w:rsidP="00632D27">
      <w:pPr>
        <w:pStyle w:val="Prrafodelista"/>
        <w:numPr>
          <w:ilvl w:val="0"/>
          <w:numId w:val="45"/>
        </w:numPr>
        <w:tabs>
          <w:tab w:val="left" w:pos="284"/>
        </w:tabs>
        <w:spacing w:before="60" w:after="60" w:line="240" w:lineRule="auto"/>
        <w:ind w:left="283" w:hanging="357"/>
        <w:contextualSpacing w:val="0"/>
        <w:jc w:val="both"/>
        <w:rPr>
          <w:rFonts w:ascii="Arial" w:hAnsi="Arial" w:cs="Arial"/>
        </w:rPr>
      </w:pPr>
      <w:r w:rsidRPr="00632D27">
        <w:rPr>
          <w:rFonts w:ascii="Arial" w:hAnsi="Arial" w:cs="Arial"/>
        </w:rPr>
        <w:t>Asesor</w:t>
      </w:r>
      <w:r w:rsidR="00C02D59" w:rsidRPr="00632D27">
        <w:rPr>
          <w:rFonts w:ascii="Arial" w:hAnsi="Arial" w:cs="Arial"/>
        </w:rPr>
        <w:t>ar</w:t>
      </w:r>
      <w:r w:rsidRPr="00632D27">
        <w:rPr>
          <w:rFonts w:ascii="Arial" w:hAnsi="Arial" w:cs="Arial"/>
        </w:rPr>
        <w:t xml:space="preserve"> sobre los riesgos que deben ser gestionados de forma transversal, teniendo en cuenta que no se identificaron estos tipos de riesgos para la vigencia 2021, los cuales vienen afectando a la entidad, como es el caso específico de las PQRSD y Proceso de contratación.  </w:t>
      </w:r>
    </w:p>
    <w:p w14:paraId="78AA2D15" w14:textId="77777777" w:rsidR="00771410" w:rsidRPr="00632D27" w:rsidRDefault="00771410" w:rsidP="00632D27">
      <w:pPr>
        <w:pStyle w:val="Prrafodelista"/>
        <w:numPr>
          <w:ilvl w:val="0"/>
          <w:numId w:val="45"/>
        </w:numPr>
        <w:tabs>
          <w:tab w:val="left" w:pos="284"/>
        </w:tabs>
        <w:spacing w:before="60" w:after="60" w:line="240" w:lineRule="auto"/>
        <w:ind w:left="283" w:hanging="357"/>
        <w:contextualSpacing w:val="0"/>
        <w:jc w:val="both"/>
        <w:rPr>
          <w:rFonts w:ascii="Arial" w:hAnsi="Arial" w:cs="Arial"/>
        </w:rPr>
      </w:pPr>
      <w:r w:rsidRPr="00632D27">
        <w:rPr>
          <w:rFonts w:ascii="Arial" w:hAnsi="Arial" w:cs="Arial"/>
        </w:rPr>
        <w:t>Fortalecer el monitoreo al Mapa de riesgos de corrupción, teniendo en cuenta su rol y el esquema de responsabilidades definido en la Política de administración de riesgos en el IDRD.</w:t>
      </w:r>
    </w:p>
    <w:p w14:paraId="33906AFA" w14:textId="77777777" w:rsidR="00771410" w:rsidRPr="00632D27" w:rsidRDefault="00771410" w:rsidP="00632D27">
      <w:pPr>
        <w:pStyle w:val="Prrafodelista"/>
        <w:numPr>
          <w:ilvl w:val="0"/>
          <w:numId w:val="45"/>
        </w:numPr>
        <w:tabs>
          <w:tab w:val="left" w:pos="284"/>
        </w:tabs>
        <w:spacing w:after="0" w:line="240" w:lineRule="auto"/>
        <w:ind w:left="284"/>
        <w:contextualSpacing w:val="0"/>
        <w:jc w:val="both"/>
        <w:rPr>
          <w:rFonts w:ascii="Arial" w:hAnsi="Arial" w:cs="Arial"/>
        </w:rPr>
      </w:pPr>
      <w:r w:rsidRPr="00632D27">
        <w:rPr>
          <w:rFonts w:ascii="Arial" w:hAnsi="Arial" w:cs="Arial"/>
        </w:rPr>
        <w:t>Verificar que la aplicación de los controles y de los planes de acciones se encuentren soportados en evidencias idóneas, teniendo en cuenta que su propósito clave es la adecuada gestión del riesgo de corrupción y trazabilidad de las (6) variables del control.</w:t>
      </w:r>
    </w:p>
    <w:p w14:paraId="4664C579" w14:textId="77777777" w:rsidR="00771410" w:rsidRPr="00777FCC" w:rsidRDefault="00771410" w:rsidP="00015726">
      <w:pPr>
        <w:spacing w:after="0" w:line="240" w:lineRule="auto"/>
        <w:jc w:val="both"/>
        <w:textAlignment w:val="baseline"/>
        <w:rPr>
          <w:rFonts w:ascii="Arial" w:eastAsia="Times New Roman" w:hAnsi="Arial" w:cs="Arial"/>
          <w:shd w:val="clear" w:color="auto" w:fill="FFFFFF"/>
          <w:lang w:val="es-ES"/>
        </w:rPr>
      </w:pPr>
    </w:p>
    <w:p w14:paraId="22F885D4" w14:textId="77777777" w:rsidR="00771410" w:rsidRPr="00777FCC" w:rsidRDefault="00632D27" w:rsidP="00015726">
      <w:pPr>
        <w:spacing w:after="0" w:line="240" w:lineRule="auto"/>
        <w:rPr>
          <w:rFonts w:ascii="Arial" w:eastAsia="Times New Roman" w:hAnsi="Arial" w:cs="Arial"/>
          <w:shd w:val="clear" w:color="auto" w:fill="FFFFFF"/>
          <w:lang w:val="es-ES"/>
        </w:rPr>
      </w:pPr>
      <w:r>
        <w:rPr>
          <w:rFonts w:ascii="Arial" w:eastAsia="Times New Roman" w:hAnsi="Arial" w:cs="Arial"/>
          <w:shd w:val="clear" w:color="auto" w:fill="FFFFFF"/>
          <w:lang w:val="es-ES"/>
        </w:rPr>
        <w:lastRenderedPageBreak/>
        <w:t xml:space="preserve">Recomendaciones para la </w:t>
      </w:r>
      <w:r w:rsidRPr="00777FCC">
        <w:rPr>
          <w:rFonts w:ascii="Arial" w:eastAsia="Times New Roman" w:hAnsi="Arial" w:cs="Arial"/>
          <w:shd w:val="clear" w:color="auto" w:fill="FFFFFF"/>
          <w:lang w:val="es-ES"/>
        </w:rPr>
        <w:t xml:space="preserve">primera línea de defensa </w:t>
      </w:r>
      <w:r w:rsidR="00771410" w:rsidRPr="00777FCC">
        <w:rPr>
          <w:rFonts w:ascii="Arial" w:eastAsia="Times New Roman" w:hAnsi="Arial" w:cs="Arial"/>
          <w:shd w:val="clear" w:color="auto" w:fill="FFFFFF"/>
          <w:lang w:val="es-ES"/>
        </w:rPr>
        <w:t>(</w:t>
      </w:r>
      <w:r w:rsidRPr="00777FCC">
        <w:rPr>
          <w:rFonts w:ascii="Arial" w:eastAsia="Times New Roman" w:hAnsi="Arial" w:cs="Arial"/>
          <w:shd w:val="clear" w:color="auto" w:fill="FFFFFF"/>
          <w:lang w:val="es-ES"/>
        </w:rPr>
        <w:t>Todos los procesos</w:t>
      </w:r>
      <w:r w:rsidR="00771410" w:rsidRPr="00777FCC">
        <w:rPr>
          <w:rFonts w:ascii="Arial" w:eastAsia="Times New Roman" w:hAnsi="Arial" w:cs="Arial"/>
          <w:shd w:val="clear" w:color="auto" w:fill="FFFFFF"/>
          <w:lang w:val="es-ES"/>
        </w:rPr>
        <w:t>).</w:t>
      </w:r>
    </w:p>
    <w:p w14:paraId="3332EBCF" w14:textId="77777777" w:rsidR="00771410" w:rsidRPr="00777FCC" w:rsidRDefault="00771410" w:rsidP="00015726">
      <w:pPr>
        <w:spacing w:after="0" w:line="240" w:lineRule="auto"/>
        <w:rPr>
          <w:rFonts w:ascii="Arial" w:eastAsia="Times New Roman" w:hAnsi="Arial" w:cs="Arial"/>
          <w:shd w:val="clear" w:color="auto" w:fill="FFFFFF"/>
          <w:lang w:val="es-ES"/>
        </w:rPr>
      </w:pPr>
    </w:p>
    <w:p w14:paraId="438D3D37" w14:textId="77777777" w:rsidR="00771410" w:rsidRPr="00632D27" w:rsidRDefault="00771410" w:rsidP="00632D27">
      <w:pPr>
        <w:pStyle w:val="Prrafodelista"/>
        <w:numPr>
          <w:ilvl w:val="0"/>
          <w:numId w:val="45"/>
        </w:numPr>
        <w:tabs>
          <w:tab w:val="left" w:pos="284"/>
        </w:tabs>
        <w:spacing w:after="0" w:line="240" w:lineRule="auto"/>
        <w:ind w:left="284"/>
        <w:contextualSpacing w:val="0"/>
        <w:jc w:val="both"/>
        <w:rPr>
          <w:rFonts w:ascii="Arial" w:hAnsi="Arial" w:cs="Arial"/>
        </w:rPr>
      </w:pPr>
      <w:r w:rsidRPr="00632D27">
        <w:rPr>
          <w:rFonts w:ascii="Arial" w:hAnsi="Arial" w:cs="Arial"/>
        </w:rPr>
        <w:t>Hacer revisión de los mapas de riesgos en toda su estructura, en concordancia con Política de administración de Riesgos en el IDRD vigente, desde su rol y responsabilidades de primera línea de defensa.</w:t>
      </w:r>
    </w:p>
    <w:p w14:paraId="1C7238BB" w14:textId="77777777" w:rsidR="000A6739" w:rsidRDefault="00771410" w:rsidP="000A6739">
      <w:pPr>
        <w:pStyle w:val="Prrafodelista"/>
        <w:numPr>
          <w:ilvl w:val="0"/>
          <w:numId w:val="45"/>
        </w:numPr>
        <w:tabs>
          <w:tab w:val="left" w:pos="284"/>
        </w:tabs>
        <w:spacing w:before="120" w:after="120" w:line="240" w:lineRule="auto"/>
        <w:ind w:left="283" w:hanging="357"/>
        <w:contextualSpacing w:val="0"/>
        <w:jc w:val="both"/>
        <w:rPr>
          <w:rFonts w:ascii="Arial" w:hAnsi="Arial" w:cs="Arial"/>
        </w:rPr>
      </w:pPr>
      <w:r w:rsidRPr="00632D27">
        <w:rPr>
          <w:rFonts w:ascii="Arial" w:hAnsi="Arial" w:cs="Arial"/>
        </w:rPr>
        <w:t xml:space="preserve">Establecer estrategias de autocontrol para la realización de monitoreos permanentes a los riesgos de corrupción, para dar cumplimiento con la actividad 4. Monitoreo, revisión implementación de acciones e indicadores, asociada a la gestión del riesgo. </w:t>
      </w:r>
    </w:p>
    <w:p w14:paraId="64F717ED" w14:textId="77777777" w:rsidR="00C02D59" w:rsidRPr="00102930" w:rsidRDefault="00C02D59" w:rsidP="00102930">
      <w:pPr>
        <w:tabs>
          <w:tab w:val="left" w:pos="284"/>
        </w:tabs>
        <w:spacing w:before="120" w:after="120" w:line="240" w:lineRule="auto"/>
        <w:ind w:left="-74"/>
        <w:jc w:val="both"/>
        <w:rPr>
          <w:rFonts w:ascii="Arial" w:hAnsi="Arial" w:cs="Arial"/>
        </w:rPr>
      </w:pPr>
      <w:r w:rsidRPr="00102930">
        <w:rPr>
          <w:rFonts w:ascii="Arial" w:hAnsi="Arial" w:cs="Arial"/>
        </w:rPr>
        <w:t xml:space="preserve">Designar desde la Dirección general un colaborador que cumpla con la función de liderar y posicionar la gestión de la entidad en materia de la administración de los riesgos, para la implementación integral de la Política de administración del riesgo </w:t>
      </w:r>
      <w:r w:rsidR="00632D27" w:rsidRPr="00102930">
        <w:rPr>
          <w:rFonts w:ascii="Arial" w:hAnsi="Arial" w:cs="Arial"/>
        </w:rPr>
        <w:t xml:space="preserve">vigente </w:t>
      </w:r>
      <w:r w:rsidRPr="00102930">
        <w:rPr>
          <w:rFonts w:ascii="Arial" w:hAnsi="Arial" w:cs="Arial"/>
        </w:rPr>
        <w:t>en el IDRD</w:t>
      </w:r>
      <w:r w:rsidR="00632D27" w:rsidRPr="00102930">
        <w:rPr>
          <w:rFonts w:ascii="Arial" w:hAnsi="Arial" w:cs="Arial"/>
        </w:rPr>
        <w:t>, en cumplimiento de los lineamientos de la Guía de Gestión de Riesgos de la Función</w:t>
      </w:r>
      <w:r w:rsidR="00632D27" w:rsidRPr="00102930">
        <w:rPr>
          <w:rFonts w:ascii="Arial" w:eastAsia="Times New Roman" w:hAnsi="Arial" w:cs="Arial"/>
          <w:shd w:val="clear" w:color="auto" w:fill="FFFFFF"/>
          <w:lang w:val="es-ES"/>
        </w:rPr>
        <w:t xml:space="preserve"> Pública</w:t>
      </w:r>
      <w:r w:rsidRPr="00102930">
        <w:rPr>
          <w:rFonts w:ascii="Arial" w:eastAsia="Times New Roman" w:hAnsi="Arial" w:cs="Arial"/>
          <w:shd w:val="clear" w:color="auto" w:fill="FFFFFF"/>
          <w:lang w:val="es-ES"/>
        </w:rPr>
        <w:t xml:space="preserve">. </w:t>
      </w:r>
    </w:p>
    <w:p w14:paraId="765DCF90" w14:textId="77777777" w:rsidR="00771410" w:rsidRPr="00777FCC" w:rsidRDefault="00771410" w:rsidP="00015726">
      <w:pPr>
        <w:pStyle w:val="Prrafodelista"/>
        <w:spacing w:after="0" w:line="240" w:lineRule="auto"/>
        <w:ind w:left="0"/>
        <w:contextualSpacing w:val="0"/>
        <w:rPr>
          <w:rFonts w:ascii="Arial" w:eastAsia="Times New Roman" w:hAnsi="Arial" w:cs="Arial"/>
          <w:shd w:val="clear" w:color="auto" w:fill="FFFFFF"/>
          <w:lang w:val="es-ES"/>
        </w:rPr>
      </w:pPr>
    </w:p>
    <w:p w14:paraId="07F0B9CF" w14:textId="77777777" w:rsidR="00771410" w:rsidRPr="00777FCC" w:rsidRDefault="00771410" w:rsidP="00015726">
      <w:pPr>
        <w:spacing w:after="0" w:line="240" w:lineRule="auto"/>
        <w:jc w:val="both"/>
        <w:rPr>
          <w:rFonts w:ascii="Arial" w:eastAsia="Arial" w:hAnsi="Arial" w:cs="Arial"/>
        </w:rPr>
      </w:pPr>
    </w:p>
    <w:p w14:paraId="3914DC4B" w14:textId="77777777" w:rsidR="00771410" w:rsidRPr="00777FCC" w:rsidRDefault="00771410" w:rsidP="00015726">
      <w:pPr>
        <w:spacing w:after="0" w:line="240" w:lineRule="auto"/>
        <w:jc w:val="both"/>
        <w:rPr>
          <w:rFonts w:ascii="Arial" w:eastAsia="Arial" w:hAnsi="Arial" w:cs="Arial"/>
        </w:rPr>
      </w:pPr>
      <w:r w:rsidRPr="00777FCC">
        <w:rPr>
          <w:rFonts w:ascii="Arial" w:eastAsia="Arial" w:hAnsi="Arial" w:cs="Arial"/>
        </w:rPr>
        <w:t>Cordialmente,</w:t>
      </w:r>
    </w:p>
    <w:p w14:paraId="7053F585" w14:textId="77777777" w:rsidR="00771410" w:rsidRPr="00777FCC" w:rsidRDefault="00771410" w:rsidP="00015726">
      <w:pPr>
        <w:spacing w:after="0" w:line="240" w:lineRule="auto"/>
        <w:jc w:val="both"/>
        <w:rPr>
          <w:rFonts w:ascii="Arial" w:hAnsi="Arial" w:cs="Arial"/>
        </w:rPr>
      </w:pPr>
    </w:p>
    <w:p w14:paraId="5FFEEC12" w14:textId="77777777" w:rsidR="00771410" w:rsidRPr="00777FCC" w:rsidRDefault="00771410" w:rsidP="00015726">
      <w:pPr>
        <w:spacing w:after="0" w:line="240" w:lineRule="auto"/>
        <w:jc w:val="both"/>
        <w:rPr>
          <w:rFonts w:ascii="Arial" w:hAnsi="Arial" w:cs="Arial"/>
        </w:rPr>
      </w:pPr>
    </w:p>
    <w:p w14:paraId="51B35903" w14:textId="5DAD0019" w:rsidR="00771410" w:rsidRPr="00777FCC" w:rsidRDefault="008E20ED" w:rsidP="00015726">
      <w:pPr>
        <w:spacing w:after="0" w:line="240" w:lineRule="auto"/>
        <w:jc w:val="both"/>
        <w:rPr>
          <w:rFonts w:ascii="Arial" w:eastAsia="Arial" w:hAnsi="Arial" w:cs="Arial"/>
          <w:highlight w:val="white"/>
        </w:rPr>
      </w:pPr>
      <w:r>
        <w:rPr>
          <w:rFonts w:ascii="Arial" w:eastAsia="Arial" w:hAnsi="Arial" w:cs="Arial"/>
          <w:noProof/>
        </w:rPr>
        <w:t xml:space="preserve">             </w:t>
      </w:r>
      <w:r>
        <w:rPr>
          <w:rFonts w:ascii="Arial" w:eastAsia="Arial" w:hAnsi="Arial" w:cs="Arial"/>
          <w:noProof/>
        </w:rPr>
        <w:drawing>
          <wp:inline distT="0" distB="0" distL="0" distR="0" wp14:anchorId="4BFE3874" wp14:editId="2CF23B50">
            <wp:extent cx="1600200" cy="771525"/>
            <wp:effectExtent l="0" t="0" r="0" b="9525"/>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pic:nvPicPr>
                  <pic:blipFill>
                    <a:blip r:embed="rId23">
                      <a:extLst>
                        <a:ext uri="{28A0092B-C50C-407E-A947-70E740481C1C}">
                          <a14:useLocalDpi xmlns:a14="http://schemas.microsoft.com/office/drawing/2010/main" val="0"/>
                        </a:ext>
                      </a:extLst>
                    </a:blip>
                    <a:stretch>
                      <a:fillRect/>
                    </a:stretch>
                  </pic:blipFill>
                  <pic:spPr>
                    <a:xfrm>
                      <a:off x="0" y="0"/>
                      <a:ext cx="1600200" cy="771525"/>
                    </a:xfrm>
                    <a:prstGeom prst="rect">
                      <a:avLst/>
                    </a:prstGeom>
                  </pic:spPr>
                </pic:pic>
              </a:graphicData>
            </a:graphic>
          </wp:inline>
        </w:drawing>
      </w:r>
    </w:p>
    <w:p w14:paraId="686AA633" w14:textId="77777777" w:rsidR="00771410" w:rsidRPr="00777FCC" w:rsidRDefault="00771410" w:rsidP="00015726">
      <w:pPr>
        <w:spacing w:after="0" w:line="240" w:lineRule="auto"/>
        <w:jc w:val="both"/>
        <w:rPr>
          <w:rFonts w:ascii="Arial" w:eastAsia="Arial" w:hAnsi="Arial" w:cs="Arial"/>
          <w:b/>
          <w:highlight w:val="white"/>
        </w:rPr>
      </w:pPr>
      <w:r w:rsidRPr="00777FCC">
        <w:rPr>
          <w:rFonts w:ascii="Arial" w:eastAsia="Arial" w:hAnsi="Arial" w:cs="Arial"/>
          <w:b/>
          <w:highlight w:val="white"/>
        </w:rPr>
        <w:t>ROGER ALEXANDER SANABRIA CALDERON</w:t>
      </w:r>
    </w:p>
    <w:p w14:paraId="5E76D1C2" w14:textId="77777777" w:rsidR="00771410" w:rsidRPr="00777FCC" w:rsidRDefault="00771410" w:rsidP="00015726">
      <w:pPr>
        <w:spacing w:after="0" w:line="240" w:lineRule="auto"/>
        <w:jc w:val="both"/>
        <w:rPr>
          <w:rFonts w:ascii="Arial" w:eastAsia="Arial" w:hAnsi="Arial" w:cs="Arial"/>
          <w:highlight w:val="white"/>
        </w:rPr>
      </w:pPr>
      <w:r w:rsidRPr="00777FCC">
        <w:rPr>
          <w:rFonts w:ascii="Arial" w:eastAsia="Arial" w:hAnsi="Arial" w:cs="Arial"/>
          <w:highlight w:val="white"/>
        </w:rPr>
        <w:t>Jefe Oficina de Control Interno</w:t>
      </w:r>
    </w:p>
    <w:p w14:paraId="0F59FA83" w14:textId="77777777" w:rsidR="00771410" w:rsidRPr="00777FCC" w:rsidRDefault="00771410" w:rsidP="00015726">
      <w:pPr>
        <w:spacing w:after="0" w:line="240" w:lineRule="auto"/>
        <w:jc w:val="both"/>
        <w:rPr>
          <w:rFonts w:ascii="Arial" w:eastAsia="Arial" w:hAnsi="Arial" w:cs="Arial"/>
          <w:highlight w:val="white"/>
        </w:rPr>
      </w:pPr>
    </w:p>
    <w:p w14:paraId="09EC30CF" w14:textId="77777777" w:rsidR="00771410" w:rsidRPr="00777FCC" w:rsidRDefault="00771410" w:rsidP="00015726">
      <w:pPr>
        <w:spacing w:after="0" w:line="240" w:lineRule="auto"/>
        <w:jc w:val="both"/>
        <w:rPr>
          <w:rFonts w:ascii="Arial" w:eastAsia="Arial" w:hAnsi="Arial" w:cs="Arial"/>
          <w:sz w:val="18"/>
          <w:szCs w:val="18"/>
          <w:highlight w:val="white"/>
        </w:rPr>
      </w:pPr>
      <w:r w:rsidRPr="00777FCC">
        <w:rPr>
          <w:rFonts w:ascii="Arial" w:eastAsia="Arial" w:hAnsi="Arial" w:cs="Arial"/>
          <w:sz w:val="18"/>
          <w:szCs w:val="18"/>
          <w:highlight w:val="white"/>
        </w:rPr>
        <w:t xml:space="preserve">Elaboró: Profesionales OCI: Armando Solano Robles, Jhon Alexander Torres Duarte, </w:t>
      </w:r>
      <w:proofErr w:type="spellStart"/>
      <w:r w:rsidRPr="00777FCC">
        <w:rPr>
          <w:rFonts w:ascii="Arial" w:eastAsia="Arial" w:hAnsi="Arial" w:cs="Arial"/>
          <w:sz w:val="18"/>
          <w:szCs w:val="18"/>
          <w:highlight w:val="white"/>
        </w:rPr>
        <w:t>Yazmin</w:t>
      </w:r>
      <w:proofErr w:type="spellEnd"/>
      <w:r w:rsidRPr="00777FCC">
        <w:rPr>
          <w:rFonts w:ascii="Arial" w:eastAsia="Arial" w:hAnsi="Arial" w:cs="Arial"/>
          <w:sz w:val="18"/>
          <w:szCs w:val="18"/>
          <w:highlight w:val="white"/>
        </w:rPr>
        <w:t xml:space="preserve"> Antonia Santiago Cabrera, Mónica Bustamante Portela, Carolina Restrepo Guerrero, Camilo Garzón Tauta.</w:t>
      </w:r>
    </w:p>
    <w:p w14:paraId="45193809" w14:textId="77777777" w:rsidR="00771410" w:rsidRPr="00777FCC" w:rsidRDefault="00771410" w:rsidP="00015726">
      <w:pPr>
        <w:spacing w:after="0" w:line="240" w:lineRule="auto"/>
        <w:jc w:val="both"/>
        <w:rPr>
          <w:rFonts w:ascii="Arial" w:eastAsia="Arial" w:hAnsi="Arial" w:cs="Arial"/>
          <w:sz w:val="18"/>
          <w:szCs w:val="18"/>
          <w:highlight w:val="white"/>
        </w:rPr>
      </w:pPr>
    </w:p>
    <w:p w14:paraId="73878C01" w14:textId="77777777" w:rsidR="00771410" w:rsidRPr="00777FCC" w:rsidRDefault="00771410" w:rsidP="00015726">
      <w:pPr>
        <w:spacing w:after="0" w:line="240" w:lineRule="auto"/>
        <w:jc w:val="both"/>
        <w:rPr>
          <w:rFonts w:ascii="Arial" w:eastAsia="Arial" w:hAnsi="Arial" w:cs="Arial"/>
          <w:sz w:val="18"/>
          <w:szCs w:val="18"/>
          <w:highlight w:val="white"/>
        </w:rPr>
      </w:pPr>
      <w:r w:rsidRPr="00777FCC">
        <w:rPr>
          <w:rFonts w:ascii="Arial" w:eastAsia="Arial" w:hAnsi="Arial" w:cs="Arial"/>
          <w:sz w:val="18"/>
          <w:szCs w:val="18"/>
          <w:highlight w:val="white"/>
        </w:rPr>
        <w:t>Revisó:</w:t>
      </w:r>
      <w:r w:rsidRPr="00777FCC">
        <w:rPr>
          <w:rFonts w:ascii="Arial" w:eastAsia="Arial" w:hAnsi="Arial" w:cs="Arial"/>
          <w:sz w:val="18"/>
          <w:szCs w:val="18"/>
          <w:highlight w:val="white"/>
        </w:rPr>
        <w:tab/>
        <w:t>Jefe Oficina de Control Interno</w:t>
      </w:r>
    </w:p>
    <w:p w14:paraId="3213014B" w14:textId="77777777" w:rsidR="00771410" w:rsidRPr="00777FCC" w:rsidRDefault="00771410" w:rsidP="00015726">
      <w:pPr>
        <w:spacing w:after="0" w:line="240" w:lineRule="auto"/>
        <w:rPr>
          <w:rFonts w:ascii="Arial" w:eastAsia="Arial" w:hAnsi="Arial" w:cs="Arial"/>
          <w:sz w:val="18"/>
          <w:szCs w:val="18"/>
          <w:highlight w:val="white"/>
        </w:rPr>
      </w:pPr>
      <w:r w:rsidRPr="00777FCC">
        <w:rPr>
          <w:rFonts w:ascii="Arial" w:eastAsia="Arial" w:hAnsi="Arial" w:cs="Arial"/>
          <w:sz w:val="18"/>
          <w:szCs w:val="18"/>
          <w:highlight w:val="white"/>
        </w:rPr>
        <w:t>Aprobó:</w:t>
      </w:r>
      <w:r w:rsidRPr="00777FCC">
        <w:rPr>
          <w:rFonts w:ascii="Arial" w:eastAsia="Arial" w:hAnsi="Arial" w:cs="Arial"/>
          <w:sz w:val="18"/>
          <w:szCs w:val="18"/>
          <w:highlight w:val="white"/>
        </w:rPr>
        <w:tab/>
        <w:t xml:space="preserve">Jefe Oficina de Control Interno </w:t>
      </w:r>
    </w:p>
    <w:p w14:paraId="1E2568B3" w14:textId="77777777" w:rsidR="00771410" w:rsidRPr="00777FCC" w:rsidRDefault="00771410" w:rsidP="00015726">
      <w:pPr>
        <w:spacing w:after="0" w:line="240" w:lineRule="auto"/>
        <w:rPr>
          <w:rFonts w:ascii="Arial" w:eastAsia="Arial" w:hAnsi="Arial" w:cs="Arial"/>
          <w:highlight w:val="white"/>
        </w:rPr>
      </w:pPr>
    </w:p>
    <w:p w14:paraId="1C2E5553" w14:textId="77777777" w:rsidR="00771410" w:rsidRPr="00777FCC" w:rsidRDefault="00771410" w:rsidP="00015726">
      <w:pPr>
        <w:spacing w:after="0" w:line="240" w:lineRule="auto"/>
        <w:rPr>
          <w:rFonts w:ascii="Arial" w:eastAsia="Arial" w:hAnsi="Arial" w:cs="Arial"/>
          <w:highlight w:val="white"/>
        </w:rPr>
      </w:pPr>
    </w:p>
    <w:p w14:paraId="388C10C4" w14:textId="77777777" w:rsidR="00B4537A" w:rsidRPr="00777FCC" w:rsidRDefault="00B4537A" w:rsidP="00015726"/>
    <w:sectPr w:rsidR="00B4537A" w:rsidRPr="00777FCC">
      <w:headerReference w:type="default" r:id="rId24"/>
      <w:footerReference w:type="default" r:id="rId2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1AA9" w14:textId="77777777" w:rsidR="00FD3698" w:rsidRDefault="00FD3698">
      <w:pPr>
        <w:spacing w:after="0" w:line="240" w:lineRule="auto"/>
      </w:pPr>
      <w:r>
        <w:separator/>
      </w:r>
    </w:p>
  </w:endnote>
  <w:endnote w:type="continuationSeparator" w:id="0">
    <w:p w14:paraId="5632D2BA" w14:textId="77777777" w:rsidR="00FD3698" w:rsidRDefault="00FD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A97B" w14:textId="77777777" w:rsidR="00B06E98" w:rsidRDefault="00B06E98">
    <w:pPr>
      <w:pBdr>
        <w:top w:val="nil"/>
        <w:left w:val="nil"/>
        <w:bottom w:val="nil"/>
        <w:right w:val="nil"/>
        <w:between w:val="nil"/>
      </w:pBdr>
      <w:tabs>
        <w:tab w:val="center" w:pos="4419"/>
        <w:tab w:val="right" w:pos="8838"/>
      </w:tabs>
      <w:spacing w:after="0" w:line="240" w:lineRule="auto"/>
      <w:rPr>
        <w:color w:val="000000"/>
      </w:rPr>
    </w:pPr>
    <w:r>
      <w:rPr>
        <w:noProof/>
        <w:lang w:val="en-US"/>
      </w:rPr>
      <w:drawing>
        <wp:inline distT="0" distB="0" distL="0" distR="0" wp14:anchorId="31005CBE" wp14:editId="75F2C23B">
          <wp:extent cx="5612130" cy="781685"/>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12130" cy="78168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1135" w14:textId="77777777" w:rsidR="00FD3698" w:rsidRDefault="00FD3698">
      <w:pPr>
        <w:spacing w:after="0" w:line="240" w:lineRule="auto"/>
      </w:pPr>
      <w:r>
        <w:separator/>
      </w:r>
    </w:p>
  </w:footnote>
  <w:footnote w:type="continuationSeparator" w:id="0">
    <w:p w14:paraId="4784DBAB" w14:textId="77777777" w:rsidR="00FD3698" w:rsidRDefault="00FD3698">
      <w:pPr>
        <w:spacing w:after="0" w:line="240" w:lineRule="auto"/>
      </w:pPr>
      <w:r>
        <w:continuationSeparator/>
      </w:r>
    </w:p>
  </w:footnote>
  <w:footnote w:id="1">
    <w:p w14:paraId="7D125022" w14:textId="77777777" w:rsidR="00B06E98" w:rsidRDefault="00B06E98" w:rsidP="00771410">
      <w:pPr>
        <w:spacing w:after="0" w:line="240" w:lineRule="auto"/>
        <w:jc w:val="both"/>
        <w:rPr>
          <w:sz w:val="20"/>
          <w:szCs w:val="20"/>
        </w:rPr>
      </w:pPr>
      <w:r>
        <w:rPr>
          <w:vertAlign w:val="superscript"/>
        </w:rPr>
        <w:footnoteRef/>
      </w:r>
      <w:r>
        <w:rPr>
          <w:rFonts w:ascii="Arial" w:eastAsia="Arial" w:hAnsi="Arial" w:cs="Arial"/>
          <w:sz w:val="18"/>
          <w:szCs w:val="18"/>
        </w:rPr>
        <w:t xml:space="preserve"> Mapa de riesgos de corrupción, gestión de riesgos, racionalización de Trámites, rendición de cuentas, atención al ciudadano, transparencia e iniciativas adicionales.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975D" w14:textId="77777777" w:rsidR="00B06E98" w:rsidRDefault="00B06E98">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n-US"/>
      </w:rPr>
      <w:drawing>
        <wp:inline distT="0" distB="0" distL="0" distR="0" wp14:anchorId="37A86C4D" wp14:editId="534FA1D5">
          <wp:extent cx="1491744" cy="673268"/>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1744" cy="67326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FFE5"/>
      </v:shape>
    </w:pict>
  </w:numPicBullet>
  <w:abstractNum w:abstractNumId="0" w15:restartNumberingAfterBreak="0">
    <w:nsid w:val="03B72202"/>
    <w:multiLevelType w:val="hybridMultilevel"/>
    <w:tmpl w:val="BAF8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856B0"/>
    <w:multiLevelType w:val="multilevel"/>
    <w:tmpl w:val="E38E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40BB7"/>
    <w:multiLevelType w:val="hybridMultilevel"/>
    <w:tmpl w:val="405695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9C07AA"/>
    <w:multiLevelType w:val="hybridMultilevel"/>
    <w:tmpl w:val="71984516"/>
    <w:lvl w:ilvl="0" w:tplc="F0F81B60">
      <w:start w:val="5"/>
      <w:numFmt w:val="lowerRoman"/>
      <w:lvlText w:val="%1."/>
      <w:lvlJc w:val="right"/>
      <w:pPr>
        <w:tabs>
          <w:tab w:val="num" w:pos="720"/>
        </w:tabs>
        <w:ind w:left="720" w:hanging="360"/>
      </w:pPr>
    </w:lvl>
    <w:lvl w:ilvl="1" w:tplc="A5206FD8" w:tentative="1">
      <w:start w:val="1"/>
      <w:numFmt w:val="decimal"/>
      <w:lvlText w:val="%2."/>
      <w:lvlJc w:val="left"/>
      <w:pPr>
        <w:tabs>
          <w:tab w:val="num" w:pos="1440"/>
        </w:tabs>
        <w:ind w:left="1440" w:hanging="360"/>
      </w:pPr>
    </w:lvl>
    <w:lvl w:ilvl="2" w:tplc="2F24C62C" w:tentative="1">
      <w:start w:val="1"/>
      <w:numFmt w:val="decimal"/>
      <w:lvlText w:val="%3."/>
      <w:lvlJc w:val="left"/>
      <w:pPr>
        <w:tabs>
          <w:tab w:val="num" w:pos="2160"/>
        </w:tabs>
        <w:ind w:left="2160" w:hanging="360"/>
      </w:pPr>
    </w:lvl>
    <w:lvl w:ilvl="3" w:tplc="2DA0A812" w:tentative="1">
      <w:start w:val="1"/>
      <w:numFmt w:val="decimal"/>
      <w:lvlText w:val="%4."/>
      <w:lvlJc w:val="left"/>
      <w:pPr>
        <w:tabs>
          <w:tab w:val="num" w:pos="2880"/>
        </w:tabs>
        <w:ind w:left="2880" w:hanging="360"/>
      </w:pPr>
    </w:lvl>
    <w:lvl w:ilvl="4" w:tplc="3F94A56C" w:tentative="1">
      <w:start w:val="1"/>
      <w:numFmt w:val="decimal"/>
      <w:lvlText w:val="%5."/>
      <w:lvlJc w:val="left"/>
      <w:pPr>
        <w:tabs>
          <w:tab w:val="num" w:pos="3600"/>
        </w:tabs>
        <w:ind w:left="3600" w:hanging="360"/>
      </w:pPr>
    </w:lvl>
    <w:lvl w:ilvl="5" w:tplc="921A6C48" w:tentative="1">
      <w:start w:val="1"/>
      <w:numFmt w:val="decimal"/>
      <w:lvlText w:val="%6."/>
      <w:lvlJc w:val="left"/>
      <w:pPr>
        <w:tabs>
          <w:tab w:val="num" w:pos="4320"/>
        </w:tabs>
        <w:ind w:left="4320" w:hanging="360"/>
      </w:pPr>
    </w:lvl>
    <w:lvl w:ilvl="6" w:tplc="6EB2FAA4" w:tentative="1">
      <w:start w:val="1"/>
      <w:numFmt w:val="decimal"/>
      <w:lvlText w:val="%7."/>
      <w:lvlJc w:val="left"/>
      <w:pPr>
        <w:tabs>
          <w:tab w:val="num" w:pos="5040"/>
        </w:tabs>
        <w:ind w:left="5040" w:hanging="360"/>
      </w:pPr>
    </w:lvl>
    <w:lvl w:ilvl="7" w:tplc="EE2494E8" w:tentative="1">
      <w:start w:val="1"/>
      <w:numFmt w:val="decimal"/>
      <w:lvlText w:val="%8."/>
      <w:lvlJc w:val="left"/>
      <w:pPr>
        <w:tabs>
          <w:tab w:val="num" w:pos="5760"/>
        </w:tabs>
        <w:ind w:left="5760" w:hanging="360"/>
      </w:pPr>
    </w:lvl>
    <w:lvl w:ilvl="8" w:tplc="F9642FE0" w:tentative="1">
      <w:start w:val="1"/>
      <w:numFmt w:val="decimal"/>
      <w:lvlText w:val="%9."/>
      <w:lvlJc w:val="left"/>
      <w:pPr>
        <w:tabs>
          <w:tab w:val="num" w:pos="6480"/>
        </w:tabs>
        <w:ind w:left="6480" w:hanging="360"/>
      </w:pPr>
    </w:lvl>
  </w:abstractNum>
  <w:abstractNum w:abstractNumId="4" w15:restartNumberingAfterBreak="0">
    <w:nsid w:val="10763025"/>
    <w:multiLevelType w:val="multilevel"/>
    <w:tmpl w:val="5D6420A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B7424"/>
    <w:multiLevelType w:val="multilevel"/>
    <w:tmpl w:val="8EBEACA6"/>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13A0E5B"/>
    <w:multiLevelType w:val="multilevel"/>
    <w:tmpl w:val="DD42B268"/>
    <w:lvl w:ilvl="0">
      <w:start w:val="5"/>
      <w:numFmt w:val="decimal"/>
      <w:lvlText w:val="%1"/>
      <w:lvlJc w:val="left"/>
      <w:pPr>
        <w:ind w:left="360" w:hanging="360"/>
      </w:pPr>
      <w:rPr>
        <w:rFonts w:hint="default"/>
      </w:rPr>
    </w:lvl>
    <w:lvl w:ilvl="1">
      <w:start w:val="1"/>
      <w:numFmt w:val="decimal"/>
      <w:lvlText w:val="%1.%2"/>
      <w:lvlJc w:val="left"/>
      <w:pPr>
        <w:ind w:left="247" w:hanging="360"/>
      </w:pPr>
      <w:rPr>
        <w:rFonts w:hint="default"/>
      </w:rPr>
    </w:lvl>
    <w:lvl w:ilvl="2">
      <w:start w:val="1"/>
      <w:numFmt w:val="decimal"/>
      <w:lvlText w:val="%1.%2.%3"/>
      <w:lvlJc w:val="left"/>
      <w:pPr>
        <w:ind w:left="494" w:hanging="720"/>
      </w:pPr>
      <w:rPr>
        <w:rFonts w:hint="default"/>
      </w:rPr>
    </w:lvl>
    <w:lvl w:ilvl="3">
      <w:start w:val="1"/>
      <w:numFmt w:val="decimal"/>
      <w:lvlText w:val="%1.%2.%3.%4"/>
      <w:lvlJc w:val="left"/>
      <w:pPr>
        <w:ind w:left="381" w:hanging="720"/>
      </w:pPr>
      <w:rPr>
        <w:rFonts w:hint="default"/>
      </w:rPr>
    </w:lvl>
    <w:lvl w:ilvl="4">
      <w:start w:val="1"/>
      <w:numFmt w:val="decimal"/>
      <w:lvlText w:val="%1.%2.%3.%4.%5"/>
      <w:lvlJc w:val="left"/>
      <w:pPr>
        <w:ind w:left="628" w:hanging="1080"/>
      </w:pPr>
      <w:rPr>
        <w:rFonts w:hint="default"/>
      </w:rPr>
    </w:lvl>
    <w:lvl w:ilvl="5">
      <w:start w:val="1"/>
      <w:numFmt w:val="decimal"/>
      <w:lvlText w:val="%1.%2.%3.%4.%5.%6"/>
      <w:lvlJc w:val="left"/>
      <w:pPr>
        <w:ind w:left="515" w:hanging="1080"/>
      </w:pPr>
      <w:rPr>
        <w:rFonts w:hint="default"/>
      </w:rPr>
    </w:lvl>
    <w:lvl w:ilvl="6">
      <w:start w:val="1"/>
      <w:numFmt w:val="decimal"/>
      <w:lvlText w:val="%1.%2.%3.%4.%5.%6.%7"/>
      <w:lvlJc w:val="left"/>
      <w:pPr>
        <w:ind w:left="762" w:hanging="1440"/>
      </w:pPr>
      <w:rPr>
        <w:rFonts w:hint="default"/>
      </w:rPr>
    </w:lvl>
    <w:lvl w:ilvl="7">
      <w:start w:val="1"/>
      <w:numFmt w:val="decimal"/>
      <w:lvlText w:val="%1.%2.%3.%4.%5.%6.%7.%8"/>
      <w:lvlJc w:val="left"/>
      <w:pPr>
        <w:ind w:left="649" w:hanging="1440"/>
      </w:pPr>
      <w:rPr>
        <w:rFonts w:hint="default"/>
      </w:rPr>
    </w:lvl>
    <w:lvl w:ilvl="8">
      <w:start w:val="1"/>
      <w:numFmt w:val="decimal"/>
      <w:lvlText w:val="%1.%2.%3.%4.%5.%6.%7.%8.%9"/>
      <w:lvlJc w:val="left"/>
      <w:pPr>
        <w:ind w:left="896" w:hanging="1800"/>
      </w:pPr>
      <w:rPr>
        <w:rFonts w:hint="default"/>
      </w:rPr>
    </w:lvl>
  </w:abstractNum>
  <w:abstractNum w:abstractNumId="7" w15:restartNumberingAfterBreak="0">
    <w:nsid w:val="12E47668"/>
    <w:multiLevelType w:val="multilevel"/>
    <w:tmpl w:val="82F8EDF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30E2CBC"/>
    <w:multiLevelType w:val="multilevel"/>
    <w:tmpl w:val="E75E807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9E7093"/>
    <w:multiLevelType w:val="multilevel"/>
    <w:tmpl w:val="2FD4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644C6"/>
    <w:multiLevelType w:val="multilevel"/>
    <w:tmpl w:val="611265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580418"/>
    <w:multiLevelType w:val="hybridMultilevel"/>
    <w:tmpl w:val="77BE1B5A"/>
    <w:lvl w:ilvl="0" w:tplc="B450F584">
      <w:start w:val="3"/>
      <w:numFmt w:val="lowerRoman"/>
      <w:lvlText w:val="%1."/>
      <w:lvlJc w:val="right"/>
      <w:pPr>
        <w:tabs>
          <w:tab w:val="num" w:pos="720"/>
        </w:tabs>
        <w:ind w:left="720" w:hanging="360"/>
      </w:pPr>
    </w:lvl>
    <w:lvl w:ilvl="1" w:tplc="51E079D8" w:tentative="1">
      <w:start w:val="1"/>
      <w:numFmt w:val="decimal"/>
      <w:lvlText w:val="%2."/>
      <w:lvlJc w:val="left"/>
      <w:pPr>
        <w:tabs>
          <w:tab w:val="num" w:pos="1440"/>
        </w:tabs>
        <w:ind w:left="1440" w:hanging="360"/>
      </w:pPr>
    </w:lvl>
    <w:lvl w:ilvl="2" w:tplc="F516FC6E" w:tentative="1">
      <w:start w:val="1"/>
      <w:numFmt w:val="decimal"/>
      <w:lvlText w:val="%3."/>
      <w:lvlJc w:val="left"/>
      <w:pPr>
        <w:tabs>
          <w:tab w:val="num" w:pos="2160"/>
        </w:tabs>
        <w:ind w:left="2160" w:hanging="360"/>
      </w:pPr>
    </w:lvl>
    <w:lvl w:ilvl="3" w:tplc="CCCE8E70" w:tentative="1">
      <w:start w:val="1"/>
      <w:numFmt w:val="decimal"/>
      <w:lvlText w:val="%4."/>
      <w:lvlJc w:val="left"/>
      <w:pPr>
        <w:tabs>
          <w:tab w:val="num" w:pos="2880"/>
        </w:tabs>
        <w:ind w:left="2880" w:hanging="360"/>
      </w:pPr>
    </w:lvl>
    <w:lvl w:ilvl="4" w:tplc="C2C464F6" w:tentative="1">
      <w:start w:val="1"/>
      <w:numFmt w:val="decimal"/>
      <w:lvlText w:val="%5."/>
      <w:lvlJc w:val="left"/>
      <w:pPr>
        <w:tabs>
          <w:tab w:val="num" w:pos="3600"/>
        </w:tabs>
        <w:ind w:left="3600" w:hanging="360"/>
      </w:pPr>
    </w:lvl>
    <w:lvl w:ilvl="5" w:tplc="BA34DB06" w:tentative="1">
      <w:start w:val="1"/>
      <w:numFmt w:val="decimal"/>
      <w:lvlText w:val="%6."/>
      <w:lvlJc w:val="left"/>
      <w:pPr>
        <w:tabs>
          <w:tab w:val="num" w:pos="4320"/>
        </w:tabs>
        <w:ind w:left="4320" w:hanging="360"/>
      </w:pPr>
    </w:lvl>
    <w:lvl w:ilvl="6" w:tplc="1116CD76" w:tentative="1">
      <w:start w:val="1"/>
      <w:numFmt w:val="decimal"/>
      <w:lvlText w:val="%7."/>
      <w:lvlJc w:val="left"/>
      <w:pPr>
        <w:tabs>
          <w:tab w:val="num" w:pos="5040"/>
        </w:tabs>
        <w:ind w:left="5040" w:hanging="360"/>
      </w:pPr>
    </w:lvl>
    <w:lvl w:ilvl="7" w:tplc="9FEC8B6A" w:tentative="1">
      <w:start w:val="1"/>
      <w:numFmt w:val="decimal"/>
      <w:lvlText w:val="%8."/>
      <w:lvlJc w:val="left"/>
      <w:pPr>
        <w:tabs>
          <w:tab w:val="num" w:pos="5760"/>
        </w:tabs>
        <w:ind w:left="5760" w:hanging="360"/>
      </w:pPr>
    </w:lvl>
    <w:lvl w:ilvl="8" w:tplc="CD80602C" w:tentative="1">
      <w:start w:val="1"/>
      <w:numFmt w:val="decimal"/>
      <w:lvlText w:val="%9."/>
      <w:lvlJc w:val="left"/>
      <w:pPr>
        <w:tabs>
          <w:tab w:val="num" w:pos="6480"/>
        </w:tabs>
        <w:ind w:left="6480" w:hanging="360"/>
      </w:pPr>
    </w:lvl>
  </w:abstractNum>
  <w:abstractNum w:abstractNumId="12" w15:restartNumberingAfterBreak="0">
    <w:nsid w:val="1C2D3416"/>
    <w:multiLevelType w:val="hybridMultilevel"/>
    <w:tmpl w:val="0278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B632F"/>
    <w:multiLevelType w:val="multilevel"/>
    <w:tmpl w:val="B8BA5638"/>
    <w:lvl w:ilvl="0">
      <w:start w:val="3"/>
      <w:numFmt w:val="decimal"/>
      <w:lvlText w:val="%1."/>
      <w:lvlJc w:val="left"/>
      <w:pPr>
        <w:ind w:left="360" w:hanging="360"/>
      </w:pPr>
      <w:rPr>
        <w:rFonts w:hint="default"/>
        <w:b/>
        <w:color w:val="313131"/>
      </w:rPr>
    </w:lvl>
    <w:lvl w:ilvl="1">
      <w:start w:val="6"/>
      <w:numFmt w:val="decimal"/>
      <w:lvlText w:val="%1.%2."/>
      <w:lvlJc w:val="left"/>
      <w:pPr>
        <w:ind w:left="720" w:hanging="720"/>
      </w:pPr>
      <w:rPr>
        <w:rFonts w:hint="default"/>
        <w:b/>
        <w:color w:val="313131"/>
      </w:rPr>
    </w:lvl>
    <w:lvl w:ilvl="2">
      <w:start w:val="1"/>
      <w:numFmt w:val="decimal"/>
      <w:lvlText w:val="%1.%2.%3."/>
      <w:lvlJc w:val="left"/>
      <w:pPr>
        <w:ind w:left="720" w:hanging="720"/>
      </w:pPr>
      <w:rPr>
        <w:rFonts w:hint="default"/>
        <w:b/>
        <w:color w:val="313131"/>
      </w:rPr>
    </w:lvl>
    <w:lvl w:ilvl="3">
      <w:start w:val="1"/>
      <w:numFmt w:val="decimal"/>
      <w:lvlText w:val="%1.%2.%3.%4."/>
      <w:lvlJc w:val="left"/>
      <w:pPr>
        <w:ind w:left="1080" w:hanging="1080"/>
      </w:pPr>
      <w:rPr>
        <w:rFonts w:hint="default"/>
        <w:b/>
        <w:color w:val="313131"/>
      </w:rPr>
    </w:lvl>
    <w:lvl w:ilvl="4">
      <w:start w:val="1"/>
      <w:numFmt w:val="decimal"/>
      <w:lvlText w:val="%1.%2.%3.%4.%5."/>
      <w:lvlJc w:val="left"/>
      <w:pPr>
        <w:ind w:left="1080" w:hanging="1080"/>
      </w:pPr>
      <w:rPr>
        <w:rFonts w:hint="default"/>
        <w:b/>
        <w:color w:val="313131"/>
      </w:rPr>
    </w:lvl>
    <w:lvl w:ilvl="5">
      <w:start w:val="1"/>
      <w:numFmt w:val="decimal"/>
      <w:lvlText w:val="%1.%2.%3.%4.%5.%6."/>
      <w:lvlJc w:val="left"/>
      <w:pPr>
        <w:ind w:left="1440" w:hanging="1440"/>
      </w:pPr>
      <w:rPr>
        <w:rFonts w:hint="default"/>
        <w:b/>
        <w:color w:val="313131"/>
      </w:rPr>
    </w:lvl>
    <w:lvl w:ilvl="6">
      <w:start w:val="1"/>
      <w:numFmt w:val="decimal"/>
      <w:lvlText w:val="%1.%2.%3.%4.%5.%6.%7."/>
      <w:lvlJc w:val="left"/>
      <w:pPr>
        <w:ind w:left="1440" w:hanging="1440"/>
      </w:pPr>
      <w:rPr>
        <w:rFonts w:hint="default"/>
        <w:b/>
        <w:color w:val="313131"/>
      </w:rPr>
    </w:lvl>
    <w:lvl w:ilvl="7">
      <w:start w:val="1"/>
      <w:numFmt w:val="decimal"/>
      <w:lvlText w:val="%1.%2.%3.%4.%5.%6.%7.%8."/>
      <w:lvlJc w:val="left"/>
      <w:pPr>
        <w:ind w:left="1800" w:hanging="1800"/>
      </w:pPr>
      <w:rPr>
        <w:rFonts w:hint="default"/>
        <w:b/>
        <w:color w:val="313131"/>
      </w:rPr>
    </w:lvl>
    <w:lvl w:ilvl="8">
      <w:start w:val="1"/>
      <w:numFmt w:val="decimal"/>
      <w:lvlText w:val="%1.%2.%3.%4.%5.%6.%7.%8.%9."/>
      <w:lvlJc w:val="left"/>
      <w:pPr>
        <w:ind w:left="1800" w:hanging="1800"/>
      </w:pPr>
      <w:rPr>
        <w:rFonts w:hint="default"/>
        <w:b/>
        <w:color w:val="313131"/>
      </w:rPr>
    </w:lvl>
  </w:abstractNum>
  <w:abstractNum w:abstractNumId="14" w15:restartNumberingAfterBreak="0">
    <w:nsid w:val="227755F6"/>
    <w:multiLevelType w:val="hybridMultilevel"/>
    <w:tmpl w:val="1DB29A68"/>
    <w:lvl w:ilvl="0" w:tplc="EFB8F60E">
      <w:start w:val="9"/>
      <w:numFmt w:val="lowerRoman"/>
      <w:lvlText w:val="%1."/>
      <w:lvlJc w:val="right"/>
      <w:pPr>
        <w:tabs>
          <w:tab w:val="num" w:pos="720"/>
        </w:tabs>
        <w:ind w:left="720" w:hanging="360"/>
      </w:pPr>
    </w:lvl>
    <w:lvl w:ilvl="1" w:tplc="1D500F7C" w:tentative="1">
      <w:start w:val="1"/>
      <w:numFmt w:val="decimal"/>
      <w:lvlText w:val="%2."/>
      <w:lvlJc w:val="left"/>
      <w:pPr>
        <w:tabs>
          <w:tab w:val="num" w:pos="1440"/>
        </w:tabs>
        <w:ind w:left="1440" w:hanging="360"/>
      </w:pPr>
    </w:lvl>
    <w:lvl w:ilvl="2" w:tplc="77FEAD38" w:tentative="1">
      <w:start w:val="1"/>
      <w:numFmt w:val="decimal"/>
      <w:lvlText w:val="%3."/>
      <w:lvlJc w:val="left"/>
      <w:pPr>
        <w:tabs>
          <w:tab w:val="num" w:pos="2160"/>
        </w:tabs>
        <w:ind w:left="2160" w:hanging="360"/>
      </w:pPr>
    </w:lvl>
    <w:lvl w:ilvl="3" w:tplc="BECAEB84" w:tentative="1">
      <w:start w:val="1"/>
      <w:numFmt w:val="decimal"/>
      <w:lvlText w:val="%4."/>
      <w:lvlJc w:val="left"/>
      <w:pPr>
        <w:tabs>
          <w:tab w:val="num" w:pos="2880"/>
        </w:tabs>
        <w:ind w:left="2880" w:hanging="360"/>
      </w:pPr>
    </w:lvl>
    <w:lvl w:ilvl="4" w:tplc="B1BAAF5A" w:tentative="1">
      <w:start w:val="1"/>
      <w:numFmt w:val="decimal"/>
      <w:lvlText w:val="%5."/>
      <w:lvlJc w:val="left"/>
      <w:pPr>
        <w:tabs>
          <w:tab w:val="num" w:pos="3600"/>
        </w:tabs>
        <w:ind w:left="3600" w:hanging="360"/>
      </w:pPr>
    </w:lvl>
    <w:lvl w:ilvl="5" w:tplc="C6622644" w:tentative="1">
      <w:start w:val="1"/>
      <w:numFmt w:val="decimal"/>
      <w:lvlText w:val="%6."/>
      <w:lvlJc w:val="left"/>
      <w:pPr>
        <w:tabs>
          <w:tab w:val="num" w:pos="4320"/>
        </w:tabs>
        <w:ind w:left="4320" w:hanging="360"/>
      </w:pPr>
    </w:lvl>
    <w:lvl w:ilvl="6" w:tplc="45F656FA" w:tentative="1">
      <w:start w:val="1"/>
      <w:numFmt w:val="decimal"/>
      <w:lvlText w:val="%7."/>
      <w:lvlJc w:val="left"/>
      <w:pPr>
        <w:tabs>
          <w:tab w:val="num" w:pos="5040"/>
        </w:tabs>
        <w:ind w:left="5040" w:hanging="360"/>
      </w:pPr>
    </w:lvl>
    <w:lvl w:ilvl="7" w:tplc="16564392" w:tentative="1">
      <w:start w:val="1"/>
      <w:numFmt w:val="decimal"/>
      <w:lvlText w:val="%8."/>
      <w:lvlJc w:val="left"/>
      <w:pPr>
        <w:tabs>
          <w:tab w:val="num" w:pos="5760"/>
        </w:tabs>
        <w:ind w:left="5760" w:hanging="360"/>
      </w:pPr>
    </w:lvl>
    <w:lvl w:ilvl="8" w:tplc="8BD293DA" w:tentative="1">
      <w:start w:val="1"/>
      <w:numFmt w:val="decimal"/>
      <w:lvlText w:val="%9."/>
      <w:lvlJc w:val="left"/>
      <w:pPr>
        <w:tabs>
          <w:tab w:val="num" w:pos="6480"/>
        </w:tabs>
        <w:ind w:left="6480" w:hanging="360"/>
      </w:pPr>
    </w:lvl>
  </w:abstractNum>
  <w:abstractNum w:abstractNumId="15" w15:restartNumberingAfterBreak="0">
    <w:nsid w:val="25A61A74"/>
    <w:multiLevelType w:val="hybridMultilevel"/>
    <w:tmpl w:val="F4EA7B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551637"/>
    <w:multiLevelType w:val="hybridMultilevel"/>
    <w:tmpl w:val="014866FE"/>
    <w:lvl w:ilvl="0" w:tplc="94F28684">
      <w:start w:val="4"/>
      <w:numFmt w:val="lowerRoman"/>
      <w:lvlText w:val="%1."/>
      <w:lvlJc w:val="right"/>
      <w:pPr>
        <w:tabs>
          <w:tab w:val="num" w:pos="720"/>
        </w:tabs>
        <w:ind w:left="720" w:hanging="360"/>
      </w:pPr>
    </w:lvl>
    <w:lvl w:ilvl="1" w:tplc="063C9E1E" w:tentative="1">
      <w:start w:val="1"/>
      <w:numFmt w:val="decimal"/>
      <w:lvlText w:val="%2."/>
      <w:lvlJc w:val="left"/>
      <w:pPr>
        <w:tabs>
          <w:tab w:val="num" w:pos="1440"/>
        </w:tabs>
        <w:ind w:left="1440" w:hanging="360"/>
      </w:pPr>
    </w:lvl>
    <w:lvl w:ilvl="2" w:tplc="655AAE14" w:tentative="1">
      <w:start w:val="1"/>
      <w:numFmt w:val="decimal"/>
      <w:lvlText w:val="%3."/>
      <w:lvlJc w:val="left"/>
      <w:pPr>
        <w:tabs>
          <w:tab w:val="num" w:pos="2160"/>
        </w:tabs>
        <w:ind w:left="2160" w:hanging="360"/>
      </w:pPr>
    </w:lvl>
    <w:lvl w:ilvl="3" w:tplc="D3A4B416" w:tentative="1">
      <w:start w:val="1"/>
      <w:numFmt w:val="decimal"/>
      <w:lvlText w:val="%4."/>
      <w:lvlJc w:val="left"/>
      <w:pPr>
        <w:tabs>
          <w:tab w:val="num" w:pos="2880"/>
        </w:tabs>
        <w:ind w:left="2880" w:hanging="360"/>
      </w:pPr>
    </w:lvl>
    <w:lvl w:ilvl="4" w:tplc="1EA28F52" w:tentative="1">
      <w:start w:val="1"/>
      <w:numFmt w:val="decimal"/>
      <w:lvlText w:val="%5."/>
      <w:lvlJc w:val="left"/>
      <w:pPr>
        <w:tabs>
          <w:tab w:val="num" w:pos="3600"/>
        </w:tabs>
        <w:ind w:left="3600" w:hanging="360"/>
      </w:pPr>
    </w:lvl>
    <w:lvl w:ilvl="5" w:tplc="B312454E" w:tentative="1">
      <w:start w:val="1"/>
      <w:numFmt w:val="decimal"/>
      <w:lvlText w:val="%6."/>
      <w:lvlJc w:val="left"/>
      <w:pPr>
        <w:tabs>
          <w:tab w:val="num" w:pos="4320"/>
        </w:tabs>
        <w:ind w:left="4320" w:hanging="360"/>
      </w:pPr>
    </w:lvl>
    <w:lvl w:ilvl="6" w:tplc="28188534" w:tentative="1">
      <w:start w:val="1"/>
      <w:numFmt w:val="decimal"/>
      <w:lvlText w:val="%7."/>
      <w:lvlJc w:val="left"/>
      <w:pPr>
        <w:tabs>
          <w:tab w:val="num" w:pos="5040"/>
        </w:tabs>
        <w:ind w:left="5040" w:hanging="360"/>
      </w:pPr>
    </w:lvl>
    <w:lvl w:ilvl="7" w:tplc="90F0E3E6" w:tentative="1">
      <w:start w:val="1"/>
      <w:numFmt w:val="decimal"/>
      <w:lvlText w:val="%8."/>
      <w:lvlJc w:val="left"/>
      <w:pPr>
        <w:tabs>
          <w:tab w:val="num" w:pos="5760"/>
        </w:tabs>
        <w:ind w:left="5760" w:hanging="360"/>
      </w:pPr>
    </w:lvl>
    <w:lvl w:ilvl="8" w:tplc="94AE59AA" w:tentative="1">
      <w:start w:val="1"/>
      <w:numFmt w:val="decimal"/>
      <w:lvlText w:val="%9."/>
      <w:lvlJc w:val="left"/>
      <w:pPr>
        <w:tabs>
          <w:tab w:val="num" w:pos="6480"/>
        </w:tabs>
        <w:ind w:left="6480" w:hanging="360"/>
      </w:pPr>
    </w:lvl>
  </w:abstractNum>
  <w:abstractNum w:abstractNumId="17" w15:restartNumberingAfterBreak="0">
    <w:nsid w:val="2B0B7E31"/>
    <w:multiLevelType w:val="multilevel"/>
    <w:tmpl w:val="D3BC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64A95"/>
    <w:multiLevelType w:val="multilevel"/>
    <w:tmpl w:val="DD9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456417"/>
    <w:multiLevelType w:val="hybridMultilevel"/>
    <w:tmpl w:val="14BA61E2"/>
    <w:lvl w:ilvl="0" w:tplc="A6E89812">
      <w:start w:val="7"/>
      <w:numFmt w:val="lowerRoman"/>
      <w:lvlText w:val="%1."/>
      <w:lvlJc w:val="right"/>
      <w:pPr>
        <w:tabs>
          <w:tab w:val="num" w:pos="720"/>
        </w:tabs>
        <w:ind w:left="720" w:hanging="360"/>
      </w:pPr>
    </w:lvl>
    <w:lvl w:ilvl="1" w:tplc="78FCBF8A" w:tentative="1">
      <w:start w:val="1"/>
      <w:numFmt w:val="decimal"/>
      <w:lvlText w:val="%2."/>
      <w:lvlJc w:val="left"/>
      <w:pPr>
        <w:tabs>
          <w:tab w:val="num" w:pos="1440"/>
        </w:tabs>
        <w:ind w:left="1440" w:hanging="360"/>
      </w:pPr>
    </w:lvl>
    <w:lvl w:ilvl="2" w:tplc="A914D6FE" w:tentative="1">
      <w:start w:val="1"/>
      <w:numFmt w:val="decimal"/>
      <w:lvlText w:val="%3."/>
      <w:lvlJc w:val="left"/>
      <w:pPr>
        <w:tabs>
          <w:tab w:val="num" w:pos="2160"/>
        </w:tabs>
        <w:ind w:left="2160" w:hanging="360"/>
      </w:pPr>
    </w:lvl>
    <w:lvl w:ilvl="3" w:tplc="482AF53E" w:tentative="1">
      <w:start w:val="1"/>
      <w:numFmt w:val="decimal"/>
      <w:lvlText w:val="%4."/>
      <w:lvlJc w:val="left"/>
      <w:pPr>
        <w:tabs>
          <w:tab w:val="num" w:pos="2880"/>
        </w:tabs>
        <w:ind w:left="2880" w:hanging="360"/>
      </w:pPr>
    </w:lvl>
    <w:lvl w:ilvl="4" w:tplc="DD465940" w:tentative="1">
      <w:start w:val="1"/>
      <w:numFmt w:val="decimal"/>
      <w:lvlText w:val="%5."/>
      <w:lvlJc w:val="left"/>
      <w:pPr>
        <w:tabs>
          <w:tab w:val="num" w:pos="3600"/>
        </w:tabs>
        <w:ind w:left="3600" w:hanging="360"/>
      </w:pPr>
    </w:lvl>
    <w:lvl w:ilvl="5" w:tplc="5BF67EE4" w:tentative="1">
      <w:start w:val="1"/>
      <w:numFmt w:val="decimal"/>
      <w:lvlText w:val="%6."/>
      <w:lvlJc w:val="left"/>
      <w:pPr>
        <w:tabs>
          <w:tab w:val="num" w:pos="4320"/>
        </w:tabs>
        <w:ind w:left="4320" w:hanging="360"/>
      </w:pPr>
    </w:lvl>
    <w:lvl w:ilvl="6" w:tplc="50AEBB0C" w:tentative="1">
      <w:start w:val="1"/>
      <w:numFmt w:val="decimal"/>
      <w:lvlText w:val="%7."/>
      <w:lvlJc w:val="left"/>
      <w:pPr>
        <w:tabs>
          <w:tab w:val="num" w:pos="5040"/>
        </w:tabs>
        <w:ind w:left="5040" w:hanging="360"/>
      </w:pPr>
    </w:lvl>
    <w:lvl w:ilvl="7" w:tplc="39FA942E" w:tentative="1">
      <w:start w:val="1"/>
      <w:numFmt w:val="decimal"/>
      <w:lvlText w:val="%8."/>
      <w:lvlJc w:val="left"/>
      <w:pPr>
        <w:tabs>
          <w:tab w:val="num" w:pos="5760"/>
        </w:tabs>
        <w:ind w:left="5760" w:hanging="360"/>
      </w:pPr>
    </w:lvl>
    <w:lvl w:ilvl="8" w:tplc="1BB427EE" w:tentative="1">
      <w:start w:val="1"/>
      <w:numFmt w:val="decimal"/>
      <w:lvlText w:val="%9."/>
      <w:lvlJc w:val="left"/>
      <w:pPr>
        <w:tabs>
          <w:tab w:val="num" w:pos="6480"/>
        </w:tabs>
        <w:ind w:left="6480" w:hanging="360"/>
      </w:pPr>
    </w:lvl>
  </w:abstractNum>
  <w:abstractNum w:abstractNumId="20" w15:restartNumberingAfterBreak="0">
    <w:nsid w:val="30973B19"/>
    <w:multiLevelType w:val="multilevel"/>
    <w:tmpl w:val="C6265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491613"/>
    <w:multiLevelType w:val="hybridMultilevel"/>
    <w:tmpl w:val="F4A04F0A"/>
    <w:lvl w:ilvl="0" w:tplc="8336145E">
      <w:start w:val="2"/>
      <w:numFmt w:val="lowerRoman"/>
      <w:lvlText w:val="%1."/>
      <w:lvlJc w:val="right"/>
      <w:pPr>
        <w:tabs>
          <w:tab w:val="num" w:pos="720"/>
        </w:tabs>
        <w:ind w:left="720" w:hanging="360"/>
      </w:pPr>
    </w:lvl>
    <w:lvl w:ilvl="1" w:tplc="D4BCE146" w:tentative="1">
      <w:start w:val="1"/>
      <w:numFmt w:val="decimal"/>
      <w:lvlText w:val="%2."/>
      <w:lvlJc w:val="left"/>
      <w:pPr>
        <w:tabs>
          <w:tab w:val="num" w:pos="1440"/>
        </w:tabs>
        <w:ind w:left="1440" w:hanging="360"/>
      </w:pPr>
    </w:lvl>
    <w:lvl w:ilvl="2" w:tplc="D23E1DE4" w:tentative="1">
      <w:start w:val="1"/>
      <w:numFmt w:val="decimal"/>
      <w:lvlText w:val="%3."/>
      <w:lvlJc w:val="left"/>
      <w:pPr>
        <w:tabs>
          <w:tab w:val="num" w:pos="2160"/>
        </w:tabs>
        <w:ind w:left="2160" w:hanging="360"/>
      </w:pPr>
    </w:lvl>
    <w:lvl w:ilvl="3" w:tplc="341468E6" w:tentative="1">
      <w:start w:val="1"/>
      <w:numFmt w:val="decimal"/>
      <w:lvlText w:val="%4."/>
      <w:lvlJc w:val="left"/>
      <w:pPr>
        <w:tabs>
          <w:tab w:val="num" w:pos="2880"/>
        </w:tabs>
        <w:ind w:left="2880" w:hanging="360"/>
      </w:pPr>
    </w:lvl>
    <w:lvl w:ilvl="4" w:tplc="B14657F0" w:tentative="1">
      <w:start w:val="1"/>
      <w:numFmt w:val="decimal"/>
      <w:lvlText w:val="%5."/>
      <w:lvlJc w:val="left"/>
      <w:pPr>
        <w:tabs>
          <w:tab w:val="num" w:pos="3600"/>
        </w:tabs>
        <w:ind w:left="3600" w:hanging="360"/>
      </w:pPr>
    </w:lvl>
    <w:lvl w:ilvl="5" w:tplc="FE162576" w:tentative="1">
      <w:start w:val="1"/>
      <w:numFmt w:val="decimal"/>
      <w:lvlText w:val="%6."/>
      <w:lvlJc w:val="left"/>
      <w:pPr>
        <w:tabs>
          <w:tab w:val="num" w:pos="4320"/>
        </w:tabs>
        <w:ind w:left="4320" w:hanging="360"/>
      </w:pPr>
    </w:lvl>
    <w:lvl w:ilvl="6" w:tplc="641036F4" w:tentative="1">
      <w:start w:val="1"/>
      <w:numFmt w:val="decimal"/>
      <w:lvlText w:val="%7."/>
      <w:lvlJc w:val="left"/>
      <w:pPr>
        <w:tabs>
          <w:tab w:val="num" w:pos="5040"/>
        </w:tabs>
        <w:ind w:left="5040" w:hanging="360"/>
      </w:pPr>
    </w:lvl>
    <w:lvl w:ilvl="7" w:tplc="A39628B4" w:tentative="1">
      <w:start w:val="1"/>
      <w:numFmt w:val="decimal"/>
      <w:lvlText w:val="%8."/>
      <w:lvlJc w:val="left"/>
      <w:pPr>
        <w:tabs>
          <w:tab w:val="num" w:pos="5760"/>
        </w:tabs>
        <w:ind w:left="5760" w:hanging="360"/>
      </w:pPr>
    </w:lvl>
    <w:lvl w:ilvl="8" w:tplc="DD383F0E" w:tentative="1">
      <w:start w:val="1"/>
      <w:numFmt w:val="decimal"/>
      <w:lvlText w:val="%9."/>
      <w:lvlJc w:val="left"/>
      <w:pPr>
        <w:tabs>
          <w:tab w:val="num" w:pos="6480"/>
        </w:tabs>
        <w:ind w:left="6480" w:hanging="360"/>
      </w:pPr>
    </w:lvl>
  </w:abstractNum>
  <w:abstractNum w:abstractNumId="22" w15:restartNumberingAfterBreak="0">
    <w:nsid w:val="3F880A95"/>
    <w:multiLevelType w:val="multilevel"/>
    <w:tmpl w:val="6AC6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AF6627"/>
    <w:multiLevelType w:val="multilevel"/>
    <w:tmpl w:val="544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92750C"/>
    <w:multiLevelType w:val="hybridMultilevel"/>
    <w:tmpl w:val="39721558"/>
    <w:lvl w:ilvl="0" w:tplc="53043BAA">
      <w:start w:val="2"/>
      <w:numFmt w:val="lowerRoman"/>
      <w:lvlText w:val="%1."/>
      <w:lvlJc w:val="right"/>
      <w:pPr>
        <w:tabs>
          <w:tab w:val="num" w:pos="720"/>
        </w:tabs>
        <w:ind w:left="720" w:hanging="360"/>
      </w:pPr>
    </w:lvl>
    <w:lvl w:ilvl="1" w:tplc="5AE8C7CE" w:tentative="1">
      <w:start w:val="1"/>
      <w:numFmt w:val="decimal"/>
      <w:lvlText w:val="%2."/>
      <w:lvlJc w:val="left"/>
      <w:pPr>
        <w:tabs>
          <w:tab w:val="num" w:pos="1440"/>
        </w:tabs>
        <w:ind w:left="1440" w:hanging="360"/>
      </w:pPr>
    </w:lvl>
    <w:lvl w:ilvl="2" w:tplc="A2C0184E" w:tentative="1">
      <w:start w:val="1"/>
      <w:numFmt w:val="decimal"/>
      <w:lvlText w:val="%3."/>
      <w:lvlJc w:val="left"/>
      <w:pPr>
        <w:tabs>
          <w:tab w:val="num" w:pos="2160"/>
        </w:tabs>
        <w:ind w:left="2160" w:hanging="360"/>
      </w:pPr>
    </w:lvl>
    <w:lvl w:ilvl="3" w:tplc="ED86C504" w:tentative="1">
      <w:start w:val="1"/>
      <w:numFmt w:val="decimal"/>
      <w:lvlText w:val="%4."/>
      <w:lvlJc w:val="left"/>
      <w:pPr>
        <w:tabs>
          <w:tab w:val="num" w:pos="2880"/>
        </w:tabs>
        <w:ind w:left="2880" w:hanging="360"/>
      </w:pPr>
    </w:lvl>
    <w:lvl w:ilvl="4" w:tplc="D772E8FE" w:tentative="1">
      <w:start w:val="1"/>
      <w:numFmt w:val="decimal"/>
      <w:lvlText w:val="%5."/>
      <w:lvlJc w:val="left"/>
      <w:pPr>
        <w:tabs>
          <w:tab w:val="num" w:pos="3600"/>
        </w:tabs>
        <w:ind w:left="3600" w:hanging="360"/>
      </w:pPr>
    </w:lvl>
    <w:lvl w:ilvl="5" w:tplc="FFFADCB2" w:tentative="1">
      <w:start w:val="1"/>
      <w:numFmt w:val="decimal"/>
      <w:lvlText w:val="%6."/>
      <w:lvlJc w:val="left"/>
      <w:pPr>
        <w:tabs>
          <w:tab w:val="num" w:pos="4320"/>
        </w:tabs>
        <w:ind w:left="4320" w:hanging="360"/>
      </w:pPr>
    </w:lvl>
    <w:lvl w:ilvl="6" w:tplc="2E8AD3B2" w:tentative="1">
      <w:start w:val="1"/>
      <w:numFmt w:val="decimal"/>
      <w:lvlText w:val="%7."/>
      <w:lvlJc w:val="left"/>
      <w:pPr>
        <w:tabs>
          <w:tab w:val="num" w:pos="5040"/>
        </w:tabs>
        <w:ind w:left="5040" w:hanging="360"/>
      </w:pPr>
    </w:lvl>
    <w:lvl w:ilvl="7" w:tplc="CA8036AE" w:tentative="1">
      <w:start w:val="1"/>
      <w:numFmt w:val="decimal"/>
      <w:lvlText w:val="%8."/>
      <w:lvlJc w:val="left"/>
      <w:pPr>
        <w:tabs>
          <w:tab w:val="num" w:pos="5760"/>
        </w:tabs>
        <w:ind w:left="5760" w:hanging="360"/>
      </w:pPr>
    </w:lvl>
    <w:lvl w:ilvl="8" w:tplc="3D30A7B8" w:tentative="1">
      <w:start w:val="1"/>
      <w:numFmt w:val="decimal"/>
      <w:lvlText w:val="%9."/>
      <w:lvlJc w:val="left"/>
      <w:pPr>
        <w:tabs>
          <w:tab w:val="num" w:pos="6480"/>
        </w:tabs>
        <w:ind w:left="6480" w:hanging="360"/>
      </w:pPr>
    </w:lvl>
  </w:abstractNum>
  <w:abstractNum w:abstractNumId="25" w15:restartNumberingAfterBreak="0">
    <w:nsid w:val="41A9340C"/>
    <w:multiLevelType w:val="hybridMultilevel"/>
    <w:tmpl w:val="D9A8A0C4"/>
    <w:lvl w:ilvl="0" w:tplc="14C05004">
      <w:start w:val="10"/>
      <w:numFmt w:val="lowerRoman"/>
      <w:lvlText w:val="%1."/>
      <w:lvlJc w:val="right"/>
      <w:pPr>
        <w:tabs>
          <w:tab w:val="num" w:pos="720"/>
        </w:tabs>
        <w:ind w:left="720" w:hanging="360"/>
      </w:pPr>
    </w:lvl>
    <w:lvl w:ilvl="1" w:tplc="408EE1DA" w:tentative="1">
      <w:start w:val="1"/>
      <w:numFmt w:val="decimal"/>
      <w:lvlText w:val="%2."/>
      <w:lvlJc w:val="left"/>
      <w:pPr>
        <w:tabs>
          <w:tab w:val="num" w:pos="1440"/>
        </w:tabs>
        <w:ind w:left="1440" w:hanging="360"/>
      </w:pPr>
    </w:lvl>
    <w:lvl w:ilvl="2" w:tplc="F20650DA" w:tentative="1">
      <w:start w:val="1"/>
      <w:numFmt w:val="decimal"/>
      <w:lvlText w:val="%3."/>
      <w:lvlJc w:val="left"/>
      <w:pPr>
        <w:tabs>
          <w:tab w:val="num" w:pos="2160"/>
        </w:tabs>
        <w:ind w:left="2160" w:hanging="360"/>
      </w:pPr>
    </w:lvl>
    <w:lvl w:ilvl="3" w:tplc="13588472" w:tentative="1">
      <w:start w:val="1"/>
      <w:numFmt w:val="decimal"/>
      <w:lvlText w:val="%4."/>
      <w:lvlJc w:val="left"/>
      <w:pPr>
        <w:tabs>
          <w:tab w:val="num" w:pos="2880"/>
        </w:tabs>
        <w:ind w:left="2880" w:hanging="360"/>
      </w:pPr>
    </w:lvl>
    <w:lvl w:ilvl="4" w:tplc="B1045C36" w:tentative="1">
      <w:start w:val="1"/>
      <w:numFmt w:val="decimal"/>
      <w:lvlText w:val="%5."/>
      <w:lvlJc w:val="left"/>
      <w:pPr>
        <w:tabs>
          <w:tab w:val="num" w:pos="3600"/>
        </w:tabs>
        <w:ind w:left="3600" w:hanging="360"/>
      </w:pPr>
    </w:lvl>
    <w:lvl w:ilvl="5" w:tplc="ED2EA0C4" w:tentative="1">
      <w:start w:val="1"/>
      <w:numFmt w:val="decimal"/>
      <w:lvlText w:val="%6."/>
      <w:lvlJc w:val="left"/>
      <w:pPr>
        <w:tabs>
          <w:tab w:val="num" w:pos="4320"/>
        </w:tabs>
        <w:ind w:left="4320" w:hanging="360"/>
      </w:pPr>
    </w:lvl>
    <w:lvl w:ilvl="6" w:tplc="2ABCC07A" w:tentative="1">
      <w:start w:val="1"/>
      <w:numFmt w:val="decimal"/>
      <w:lvlText w:val="%7."/>
      <w:lvlJc w:val="left"/>
      <w:pPr>
        <w:tabs>
          <w:tab w:val="num" w:pos="5040"/>
        </w:tabs>
        <w:ind w:left="5040" w:hanging="360"/>
      </w:pPr>
    </w:lvl>
    <w:lvl w:ilvl="7" w:tplc="B4FCC4B6" w:tentative="1">
      <w:start w:val="1"/>
      <w:numFmt w:val="decimal"/>
      <w:lvlText w:val="%8."/>
      <w:lvlJc w:val="left"/>
      <w:pPr>
        <w:tabs>
          <w:tab w:val="num" w:pos="5760"/>
        </w:tabs>
        <w:ind w:left="5760" w:hanging="360"/>
      </w:pPr>
    </w:lvl>
    <w:lvl w:ilvl="8" w:tplc="16FAC576" w:tentative="1">
      <w:start w:val="1"/>
      <w:numFmt w:val="decimal"/>
      <w:lvlText w:val="%9."/>
      <w:lvlJc w:val="left"/>
      <w:pPr>
        <w:tabs>
          <w:tab w:val="num" w:pos="6480"/>
        </w:tabs>
        <w:ind w:left="6480" w:hanging="360"/>
      </w:pPr>
    </w:lvl>
  </w:abstractNum>
  <w:abstractNum w:abstractNumId="26" w15:restartNumberingAfterBreak="0">
    <w:nsid w:val="42CA7896"/>
    <w:multiLevelType w:val="multilevel"/>
    <w:tmpl w:val="D48A2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E12C45"/>
    <w:multiLevelType w:val="multilevel"/>
    <w:tmpl w:val="91EA416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CA5798"/>
    <w:multiLevelType w:val="multilevel"/>
    <w:tmpl w:val="4FAE27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084B48"/>
    <w:multiLevelType w:val="multilevel"/>
    <w:tmpl w:val="B18CDFFE"/>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405B52"/>
    <w:multiLevelType w:val="hybridMultilevel"/>
    <w:tmpl w:val="577A3DB4"/>
    <w:lvl w:ilvl="0" w:tplc="240A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D3D6C"/>
    <w:multiLevelType w:val="hybridMultilevel"/>
    <w:tmpl w:val="3C563C46"/>
    <w:lvl w:ilvl="0" w:tplc="96FCAC38">
      <w:start w:val="5"/>
      <w:numFmt w:val="lowerRoman"/>
      <w:lvlText w:val="%1."/>
      <w:lvlJc w:val="right"/>
      <w:pPr>
        <w:tabs>
          <w:tab w:val="num" w:pos="720"/>
        </w:tabs>
        <w:ind w:left="720" w:hanging="360"/>
      </w:pPr>
    </w:lvl>
    <w:lvl w:ilvl="1" w:tplc="7F566510" w:tentative="1">
      <w:start w:val="1"/>
      <w:numFmt w:val="decimal"/>
      <w:lvlText w:val="%2."/>
      <w:lvlJc w:val="left"/>
      <w:pPr>
        <w:tabs>
          <w:tab w:val="num" w:pos="1440"/>
        </w:tabs>
        <w:ind w:left="1440" w:hanging="360"/>
      </w:pPr>
    </w:lvl>
    <w:lvl w:ilvl="2" w:tplc="7B9C8CB8" w:tentative="1">
      <w:start w:val="1"/>
      <w:numFmt w:val="decimal"/>
      <w:lvlText w:val="%3."/>
      <w:lvlJc w:val="left"/>
      <w:pPr>
        <w:tabs>
          <w:tab w:val="num" w:pos="2160"/>
        </w:tabs>
        <w:ind w:left="2160" w:hanging="360"/>
      </w:pPr>
    </w:lvl>
    <w:lvl w:ilvl="3" w:tplc="D456A624" w:tentative="1">
      <w:start w:val="1"/>
      <w:numFmt w:val="decimal"/>
      <w:lvlText w:val="%4."/>
      <w:lvlJc w:val="left"/>
      <w:pPr>
        <w:tabs>
          <w:tab w:val="num" w:pos="2880"/>
        </w:tabs>
        <w:ind w:left="2880" w:hanging="360"/>
      </w:pPr>
    </w:lvl>
    <w:lvl w:ilvl="4" w:tplc="4AD428EC" w:tentative="1">
      <w:start w:val="1"/>
      <w:numFmt w:val="decimal"/>
      <w:lvlText w:val="%5."/>
      <w:lvlJc w:val="left"/>
      <w:pPr>
        <w:tabs>
          <w:tab w:val="num" w:pos="3600"/>
        </w:tabs>
        <w:ind w:left="3600" w:hanging="360"/>
      </w:pPr>
    </w:lvl>
    <w:lvl w:ilvl="5" w:tplc="6DB2C3C8" w:tentative="1">
      <w:start w:val="1"/>
      <w:numFmt w:val="decimal"/>
      <w:lvlText w:val="%6."/>
      <w:lvlJc w:val="left"/>
      <w:pPr>
        <w:tabs>
          <w:tab w:val="num" w:pos="4320"/>
        </w:tabs>
        <w:ind w:left="4320" w:hanging="360"/>
      </w:pPr>
    </w:lvl>
    <w:lvl w:ilvl="6" w:tplc="5D20FE52" w:tentative="1">
      <w:start w:val="1"/>
      <w:numFmt w:val="decimal"/>
      <w:lvlText w:val="%7."/>
      <w:lvlJc w:val="left"/>
      <w:pPr>
        <w:tabs>
          <w:tab w:val="num" w:pos="5040"/>
        </w:tabs>
        <w:ind w:left="5040" w:hanging="360"/>
      </w:pPr>
    </w:lvl>
    <w:lvl w:ilvl="7" w:tplc="3A9E1CEE" w:tentative="1">
      <w:start w:val="1"/>
      <w:numFmt w:val="decimal"/>
      <w:lvlText w:val="%8."/>
      <w:lvlJc w:val="left"/>
      <w:pPr>
        <w:tabs>
          <w:tab w:val="num" w:pos="5760"/>
        </w:tabs>
        <w:ind w:left="5760" w:hanging="360"/>
      </w:pPr>
    </w:lvl>
    <w:lvl w:ilvl="8" w:tplc="202800A4" w:tentative="1">
      <w:start w:val="1"/>
      <w:numFmt w:val="decimal"/>
      <w:lvlText w:val="%9."/>
      <w:lvlJc w:val="left"/>
      <w:pPr>
        <w:tabs>
          <w:tab w:val="num" w:pos="6480"/>
        </w:tabs>
        <w:ind w:left="6480" w:hanging="360"/>
      </w:pPr>
    </w:lvl>
  </w:abstractNum>
  <w:abstractNum w:abstractNumId="32" w15:restartNumberingAfterBreak="0">
    <w:nsid w:val="531C2801"/>
    <w:multiLevelType w:val="multilevel"/>
    <w:tmpl w:val="BEF072B4"/>
    <w:lvl w:ilvl="0">
      <w:start w:val="1"/>
      <w:numFmt w:val="bullet"/>
      <w:lvlText w:val="●"/>
      <w:lvlJc w:val="left"/>
      <w:pPr>
        <w:ind w:left="756" w:hanging="360"/>
      </w:pPr>
      <w:rPr>
        <w:rFonts w:ascii="Noto Sans Symbols" w:eastAsia="Noto Sans Symbols" w:hAnsi="Noto Sans Symbols" w:cs="Noto Sans Symbols"/>
      </w:rPr>
    </w:lvl>
    <w:lvl w:ilvl="1">
      <w:start w:val="1"/>
      <w:numFmt w:val="bullet"/>
      <w:lvlText w:val="o"/>
      <w:lvlJc w:val="left"/>
      <w:pPr>
        <w:ind w:left="1476" w:hanging="360"/>
      </w:pPr>
      <w:rPr>
        <w:rFonts w:ascii="Courier New" w:eastAsia="Courier New" w:hAnsi="Courier New" w:cs="Courier New"/>
      </w:rPr>
    </w:lvl>
    <w:lvl w:ilvl="2">
      <w:start w:val="1"/>
      <w:numFmt w:val="bullet"/>
      <w:lvlText w:val="▪"/>
      <w:lvlJc w:val="left"/>
      <w:pPr>
        <w:ind w:left="2196" w:hanging="360"/>
      </w:pPr>
      <w:rPr>
        <w:rFonts w:ascii="Noto Sans Symbols" w:eastAsia="Noto Sans Symbols" w:hAnsi="Noto Sans Symbols" w:cs="Noto Sans Symbols"/>
      </w:rPr>
    </w:lvl>
    <w:lvl w:ilvl="3">
      <w:start w:val="1"/>
      <w:numFmt w:val="bullet"/>
      <w:lvlText w:val="●"/>
      <w:lvlJc w:val="left"/>
      <w:pPr>
        <w:ind w:left="2916" w:hanging="360"/>
      </w:pPr>
      <w:rPr>
        <w:rFonts w:ascii="Noto Sans Symbols" w:eastAsia="Noto Sans Symbols" w:hAnsi="Noto Sans Symbols" w:cs="Noto Sans Symbols"/>
      </w:rPr>
    </w:lvl>
    <w:lvl w:ilvl="4">
      <w:start w:val="1"/>
      <w:numFmt w:val="bullet"/>
      <w:lvlText w:val="o"/>
      <w:lvlJc w:val="left"/>
      <w:pPr>
        <w:ind w:left="3636" w:hanging="360"/>
      </w:pPr>
      <w:rPr>
        <w:rFonts w:ascii="Courier New" w:eastAsia="Courier New" w:hAnsi="Courier New" w:cs="Courier New"/>
      </w:rPr>
    </w:lvl>
    <w:lvl w:ilvl="5">
      <w:start w:val="1"/>
      <w:numFmt w:val="bullet"/>
      <w:lvlText w:val="▪"/>
      <w:lvlJc w:val="left"/>
      <w:pPr>
        <w:ind w:left="4356" w:hanging="360"/>
      </w:pPr>
      <w:rPr>
        <w:rFonts w:ascii="Noto Sans Symbols" w:eastAsia="Noto Sans Symbols" w:hAnsi="Noto Sans Symbols" w:cs="Noto Sans Symbols"/>
      </w:rPr>
    </w:lvl>
    <w:lvl w:ilvl="6">
      <w:start w:val="1"/>
      <w:numFmt w:val="bullet"/>
      <w:lvlText w:val="●"/>
      <w:lvlJc w:val="left"/>
      <w:pPr>
        <w:ind w:left="5076" w:hanging="360"/>
      </w:pPr>
      <w:rPr>
        <w:rFonts w:ascii="Noto Sans Symbols" w:eastAsia="Noto Sans Symbols" w:hAnsi="Noto Sans Symbols" w:cs="Noto Sans Symbols"/>
      </w:rPr>
    </w:lvl>
    <w:lvl w:ilvl="7">
      <w:start w:val="1"/>
      <w:numFmt w:val="bullet"/>
      <w:lvlText w:val="o"/>
      <w:lvlJc w:val="left"/>
      <w:pPr>
        <w:ind w:left="5796" w:hanging="360"/>
      </w:pPr>
      <w:rPr>
        <w:rFonts w:ascii="Courier New" w:eastAsia="Courier New" w:hAnsi="Courier New" w:cs="Courier New"/>
      </w:rPr>
    </w:lvl>
    <w:lvl w:ilvl="8">
      <w:start w:val="1"/>
      <w:numFmt w:val="bullet"/>
      <w:lvlText w:val="▪"/>
      <w:lvlJc w:val="left"/>
      <w:pPr>
        <w:ind w:left="6516" w:hanging="360"/>
      </w:pPr>
      <w:rPr>
        <w:rFonts w:ascii="Noto Sans Symbols" w:eastAsia="Noto Sans Symbols" w:hAnsi="Noto Sans Symbols" w:cs="Noto Sans Symbols"/>
      </w:rPr>
    </w:lvl>
  </w:abstractNum>
  <w:abstractNum w:abstractNumId="33" w15:restartNumberingAfterBreak="0">
    <w:nsid w:val="5A703B8A"/>
    <w:multiLevelType w:val="hybridMultilevel"/>
    <w:tmpl w:val="98103E68"/>
    <w:lvl w:ilvl="0" w:tplc="866EC0FE">
      <w:start w:val="3"/>
      <w:numFmt w:val="lowerRoman"/>
      <w:lvlText w:val="%1."/>
      <w:lvlJc w:val="right"/>
      <w:pPr>
        <w:tabs>
          <w:tab w:val="num" w:pos="720"/>
        </w:tabs>
        <w:ind w:left="720" w:hanging="360"/>
      </w:pPr>
    </w:lvl>
    <w:lvl w:ilvl="1" w:tplc="70D664B4" w:tentative="1">
      <w:start w:val="1"/>
      <w:numFmt w:val="decimal"/>
      <w:lvlText w:val="%2."/>
      <w:lvlJc w:val="left"/>
      <w:pPr>
        <w:tabs>
          <w:tab w:val="num" w:pos="1440"/>
        </w:tabs>
        <w:ind w:left="1440" w:hanging="360"/>
      </w:pPr>
    </w:lvl>
    <w:lvl w:ilvl="2" w:tplc="BF00162E" w:tentative="1">
      <w:start w:val="1"/>
      <w:numFmt w:val="decimal"/>
      <w:lvlText w:val="%3."/>
      <w:lvlJc w:val="left"/>
      <w:pPr>
        <w:tabs>
          <w:tab w:val="num" w:pos="2160"/>
        </w:tabs>
        <w:ind w:left="2160" w:hanging="360"/>
      </w:pPr>
    </w:lvl>
    <w:lvl w:ilvl="3" w:tplc="36F25B22" w:tentative="1">
      <w:start w:val="1"/>
      <w:numFmt w:val="decimal"/>
      <w:lvlText w:val="%4."/>
      <w:lvlJc w:val="left"/>
      <w:pPr>
        <w:tabs>
          <w:tab w:val="num" w:pos="2880"/>
        </w:tabs>
        <w:ind w:left="2880" w:hanging="360"/>
      </w:pPr>
    </w:lvl>
    <w:lvl w:ilvl="4" w:tplc="B8AAF40A" w:tentative="1">
      <w:start w:val="1"/>
      <w:numFmt w:val="decimal"/>
      <w:lvlText w:val="%5."/>
      <w:lvlJc w:val="left"/>
      <w:pPr>
        <w:tabs>
          <w:tab w:val="num" w:pos="3600"/>
        </w:tabs>
        <w:ind w:left="3600" w:hanging="360"/>
      </w:pPr>
    </w:lvl>
    <w:lvl w:ilvl="5" w:tplc="B48E484E" w:tentative="1">
      <w:start w:val="1"/>
      <w:numFmt w:val="decimal"/>
      <w:lvlText w:val="%6."/>
      <w:lvlJc w:val="left"/>
      <w:pPr>
        <w:tabs>
          <w:tab w:val="num" w:pos="4320"/>
        </w:tabs>
        <w:ind w:left="4320" w:hanging="360"/>
      </w:pPr>
    </w:lvl>
    <w:lvl w:ilvl="6" w:tplc="29FE41F8" w:tentative="1">
      <w:start w:val="1"/>
      <w:numFmt w:val="decimal"/>
      <w:lvlText w:val="%7."/>
      <w:lvlJc w:val="left"/>
      <w:pPr>
        <w:tabs>
          <w:tab w:val="num" w:pos="5040"/>
        </w:tabs>
        <w:ind w:left="5040" w:hanging="360"/>
      </w:pPr>
    </w:lvl>
    <w:lvl w:ilvl="7" w:tplc="1B6E9C3C" w:tentative="1">
      <w:start w:val="1"/>
      <w:numFmt w:val="decimal"/>
      <w:lvlText w:val="%8."/>
      <w:lvlJc w:val="left"/>
      <w:pPr>
        <w:tabs>
          <w:tab w:val="num" w:pos="5760"/>
        </w:tabs>
        <w:ind w:left="5760" w:hanging="360"/>
      </w:pPr>
    </w:lvl>
    <w:lvl w:ilvl="8" w:tplc="2E829408" w:tentative="1">
      <w:start w:val="1"/>
      <w:numFmt w:val="decimal"/>
      <w:lvlText w:val="%9."/>
      <w:lvlJc w:val="left"/>
      <w:pPr>
        <w:tabs>
          <w:tab w:val="num" w:pos="6480"/>
        </w:tabs>
        <w:ind w:left="6480" w:hanging="360"/>
      </w:pPr>
    </w:lvl>
  </w:abstractNum>
  <w:abstractNum w:abstractNumId="34" w15:restartNumberingAfterBreak="0">
    <w:nsid w:val="5B2F6ABB"/>
    <w:multiLevelType w:val="multilevel"/>
    <w:tmpl w:val="3E245C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686810"/>
    <w:multiLevelType w:val="hybridMultilevel"/>
    <w:tmpl w:val="15E66A90"/>
    <w:lvl w:ilvl="0" w:tplc="96EC6C78">
      <w:start w:val="4"/>
      <w:numFmt w:val="lowerRoman"/>
      <w:lvlText w:val="%1."/>
      <w:lvlJc w:val="right"/>
      <w:pPr>
        <w:tabs>
          <w:tab w:val="num" w:pos="720"/>
        </w:tabs>
        <w:ind w:left="720" w:hanging="360"/>
      </w:pPr>
    </w:lvl>
    <w:lvl w:ilvl="1" w:tplc="B1546BAE" w:tentative="1">
      <w:start w:val="1"/>
      <w:numFmt w:val="decimal"/>
      <w:lvlText w:val="%2."/>
      <w:lvlJc w:val="left"/>
      <w:pPr>
        <w:tabs>
          <w:tab w:val="num" w:pos="1440"/>
        </w:tabs>
        <w:ind w:left="1440" w:hanging="360"/>
      </w:pPr>
    </w:lvl>
    <w:lvl w:ilvl="2" w:tplc="5E0A05E2" w:tentative="1">
      <w:start w:val="1"/>
      <w:numFmt w:val="decimal"/>
      <w:lvlText w:val="%3."/>
      <w:lvlJc w:val="left"/>
      <w:pPr>
        <w:tabs>
          <w:tab w:val="num" w:pos="2160"/>
        </w:tabs>
        <w:ind w:left="2160" w:hanging="360"/>
      </w:pPr>
    </w:lvl>
    <w:lvl w:ilvl="3" w:tplc="14C2B6A4" w:tentative="1">
      <w:start w:val="1"/>
      <w:numFmt w:val="decimal"/>
      <w:lvlText w:val="%4."/>
      <w:lvlJc w:val="left"/>
      <w:pPr>
        <w:tabs>
          <w:tab w:val="num" w:pos="2880"/>
        </w:tabs>
        <w:ind w:left="2880" w:hanging="360"/>
      </w:pPr>
    </w:lvl>
    <w:lvl w:ilvl="4" w:tplc="2D580254" w:tentative="1">
      <w:start w:val="1"/>
      <w:numFmt w:val="decimal"/>
      <w:lvlText w:val="%5."/>
      <w:lvlJc w:val="left"/>
      <w:pPr>
        <w:tabs>
          <w:tab w:val="num" w:pos="3600"/>
        </w:tabs>
        <w:ind w:left="3600" w:hanging="360"/>
      </w:pPr>
    </w:lvl>
    <w:lvl w:ilvl="5" w:tplc="C33A0D3E" w:tentative="1">
      <w:start w:val="1"/>
      <w:numFmt w:val="decimal"/>
      <w:lvlText w:val="%6."/>
      <w:lvlJc w:val="left"/>
      <w:pPr>
        <w:tabs>
          <w:tab w:val="num" w:pos="4320"/>
        </w:tabs>
        <w:ind w:left="4320" w:hanging="360"/>
      </w:pPr>
    </w:lvl>
    <w:lvl w:ilvl="6" w:tplc="64C65D6A" w:tentative="1">
      <w:start w:val="1"/>
      <w:numFmt w:val="decimal"/>
      <w:lvlText w:val="%7."/>
      <w:lvlJc w:val="left"/>
      <w:pPr>
        <w:tabs>
          <w:tab w:val="num" w:pos="5040"/>
        </w:tabs>
        <w:ind w:left="5040" w:hanging="360"/>
      </w:pPr>
    </w:lvl>
    <w:lvl w:ilvl="7" w:tplc="15C20BE6" w:tentative="1">
      <w:start w:val="1"/>
      <w:numFmt w:val="decimal"/>
      <w:lvlText w:val="%8."/>
      <w:lvlJc w:val="left"/>
      <w:pPr>
        <w:tabs>
          <w:tab w:val="num" w:pos="5760"/>
        </w:tabs>
        <w:ind w:left="5760" w:hanging="360"/>
      </w:pPr>
    </w:lvl>
    <w:lvl w:ilvl="8" w:tplc="BBC4F57E" w:tentative="1">
      <w:start w:val="1"/>
      <w:numFmt w:val="decimal"/>
      <w:lvlText w:val="%9."/>
      <w:lvlJc w:val="left"/>
      <w:pPr>
        <w:tabs>
          <w:tab w:val="num" w:pos="6480"/>
        </w:tabs>
        <w:ind w:left="6480" w:hanging="360"/>
      </w:pPr>
    </w:lvl>
  </w:abstractNum>
  <w:abstractNum w:abstractNumId="36" w15:restartNumberingAfterBreak="0">
    <w:nsid w:val="5E331D83"/>
    <w:multiLevelType w:val="hybridMultilevel"/>
    <w:tmpl w:val="CA2EE03A"/>
    <w:lvl w:ilvl="0" w:tplc="9E7C6966">
      <w:start w:val="8"/>
      <w:numFmt w:val="lowerRoman"/>
      <w:lvlText w:val="%1."/>
      <w:lvlJc w:val="right"/>
      <w:pPr>
        <w:tabs>
          <w:tab w:val="num" w:pos="720"/>
        </w:tabs>
        <w:ind w:left="720" w:hanging="360"/>
      </w:pPr>
    </w:lvl>
    <w:lvl w:ilvl="1" w:tplc="FA622B4C" w:tentative="1">
      <w:start w:val="1"/>
      <w:numFmt w:val="decimal"/>
      <w:lvlText w:val="%2."/>
      <w:lvlJc w:val="left"/>
      <w:pPr>
        <w:tabs>
          <w:tab w:val="num" w:pos="1440"/>
        </w:tabs>
        <w:ind w:left="1440" w:hanging="360"/>
      </w:pPr>
    </w:lvl>
    <w:lvl w:ilvl="2" w:tplc="782A6E6E" w:tentative="1">
      <w:start w:val="1"/>
      <w:numFmt w:val="decimal"/>
      <w:lvlText w:val="%3."/>
      <w:lvlJc w:val="left"/>
      <w:pPr>
        <w:tabs>
          <w:tab w:val="num" w:pos="2160"/>
        </w:tabs>
        <w:ind w:left="2160" w:hanging="360"/>
      </w:pPr>
    </w:lvl>
    <w:lvl w:ilvl="3" w:tplc="14A0A898" w:tentative="1">
      <w:start w:val="1"/>
      <w:numFmt w:val="decimal"/>
      <w:lvlText w:val="%4."/>
      <w:lvlJc w:val="left"/>
      <w:pPr>
        <w:tabs>
          <w:tab w:val="num" w:pos="2880"/>
        </w:tabs>
        <w:ind w:left="2880" w:hanging="360"/>
      </w:pPr>
    </w:lvl>
    <w:lvl w:ilvl="4" w:tplc="5254EF84" w:tentative="1">
      <w:start w:val="1"/>
      <w:numFmt w:val="decimal"/>
      <w:lvlText w:val="%5."/>
      <w:lvlJc w:val="left"/>
      <w:pPr>
        <w:tabs>
          <w:tab w:val="num" w:pos="3600"/>
        </w:tabs>
        <w:ind w:left="3600" w:hanging="360"/>
      </w:pPr>
    </w:lvl>
    <w:lvl w:ilvl="5" w:tplc="2F32024A" w:tentative="1">
      <w:start w:val="1"/>
      <w:numFmt w:val="decimal"/>
      <w:lvlText w:val="%6."/>
      <w:lvlJc w:val="left"/>
      <w:pPr>
        <w:tabs>
          <w:tab w:val="num" w:pos="4320"/>
        </w:tabs>
        <w:ind w:left="4320" w:hanging="360"/>
      </w:pPr>
    </w:lvl>
    <w:lvl w:ilvl="6" w:tplc="308CDD0A" w:tentative="1">
      <w:start w:val="1"/>
      <w:numFmt w:val="decimal"/>
      <w:lvlText w:val="%7."/>
      <w:lvlJc w:val="left"/>
      <w:pPr>
        <w:tabs>
          <w:tab w:val="num" w:pos="5040"/>
        </w:tabs>
        <w:ind w:left="5040" w:hanging="360"/>
      </w:pPr>
    </w:lvl>
    <w:lvl w:ilvl="7" w:tplc="78CEE710" w:tentative="1">
      <w:start w:val="1"/>
      <w:numFmt w:val="decimal"/>
      <w:lvlText w:val="%8."/>
      <w:lvlJc w:val="left"/>
      <w:pPr>
        <w:tabs>
          <w:tab w:val="num" w:pos="5760"/>
        </w:tabs>
        <w:ind w:left="5760" w:hanging="360"/>
      </w:pPr>
    </w:lvl>
    <w:lvl w:ilvl="8" w:tplc="EBE06E52" w:tentative="1">
      <w:start w:val="1"/>
      <w:numFmt w:val="decimal"/>
      <w:lvlText w:val="%9."/>
      <w:lvlJc w:val="left"/>
      <w:pPr>
        <w:tabs>
          <w:tab w:val="num" w:pos="6480"/>
        </w:tabs>
        <w:ind w:left="6480" w:hanging="360"/>
      </w:pPr>
    </w:lvl>
  </w:abstractNum>
  <w:abstractNum w:abstractNumId="37" w15:restartNumberingAfterBreak="0">
    <w:nsid w:val="62510E1E"/>
    <w:multiLevelType w:val="multilevel"/>
    <w:tmpl w:val="8278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DD028B"/>
    <w:multiLevelType w:val="multilevel"/>
    <w:tmpl w:val="73D299B0"/>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6E8C4CCA"/>
    <w:multiLevelType w:val="multilevel"/>
    <w:tmpl w:val="59DEEDC2"/>
    <w:lvl w:ilvl="0">
      <w:start w:val="5"/>
      <w:numFmt w:val="decimal"/>
      <w:lvlText w:val="%1."/>
      <w:lvlJc w:val="left"/>
      <w:pPr>
        <w:ind w:left="360" w:hanging="360"/>
      </w:pPr>
      <w:rPr>
        <w:rFonts w:eastAsia="Arial" w:hint="default"/>
        <w:color w:val="auto"/>
      </w:rPr>
    </w:lvl>
    <w:lvl w:ilvl="1">
      <w:start w:val="1"/>
      <w:numFmt w:val="decimal"/>
      <w:lvlText w:val="%1.%2."/>
      <w:lvlJc w:val="left"/>
      <w:pPr>
        <w:ind w:left="720" w:hanging="720"/>
      </w:pPr>
      <w:rPr>
        <w:rFonts w:eastAsia="Arial" w:hint="default"/>
        <w:b/>
        <w:color w:val="auto"/>
      </w:rPr>
    </w:lvl>
    <w:lvl w:ilvl="2">
      <w:start w:val="1"/>
      <w:numFmt w:val="decimal"/>
      <w:lvlText w:val="%1.%2.%3."/>
      <w:lvlJc w:val="left"/>
      <w:pPr>
        <w:ind w:left="720" w:hanging="720"/>
      </w:pPr>
      <w:rPr>
        <w:rFonts w:eastAsia="Arial" w:hint="default"/>
        <w:color w:val="auto"/>
      </w:rPr>
    </w:lvl>
    <w:lvl w:ilvl="3">
      <w:start w:val="1"/>
      <w:numFmt w:val="decimal"/>
      <w:lvlText w:val="%1.%2.%3.%4."/>
      <w:lvlJc w:val="left"/>
      <w:pPr>
        <w:ind w:left="1080" w:hanging="1080"/>
      </w:pPr>
      <w:rPr>
        <w:rFonts w:eastAsia="Arial" w:hint="default"/>
        <w:color w:val="auto"/>
      </w:rPr>
    </w:lvl>
    <w:lvl w:ilvl="4">
      <w:start w:val="1"/>
      <w:numFmt w:val="decimal"/>
      <w:lvlText w:val="%1.%2.%3.%4.%5."/>
      <w:lvlJc w:val="left"/>
      <w:pPr>
        <w:ind w:left="1080" w:hanging="1080"/>
      </w:pPr>
      <w:rPr>
        <w:rFonts w:eastAsia="Arial" w:hint="default"/>
        <w:color w:val="auto"/>
      </w:rPr>
    </w:lvl>
    <w:lvl w:ilvl="5">
      <w:start w:val="1"/>
      <w:numFmt w:val="decimal"/>
      <w:lvlText w:val="%1.%2.%3.%4.%5.%6."/>
      <w:lvlJc w:val="left"/>
      <w:pPr>
        <w:ind w:left="1440" w:hanging="1440"/>
      </w:pPr>
      <w:rPr>
        <w:rFonts w:eastAsia="Arial" w:hint="default"/>
        <w:color w:val="auto"/>
      </w:rPr>
    </w:lvl>
    <w:lvl w:ilvl="6">
      <w:start w:val="1"/>
      <w:numFmt w:val="decimal"/>
      <w:lvlText w:val="%1.%2.%3.%4.%5.%6.%7."/>
      <w:lvlJc w:val="left"/>
      <w:pPr>
        <w:ind w:left="1440" w:hanging="1440"/>
      </w:pPr>
      <w:rPr>
        <w:rFonts w:eastAsia="Arial" w:hint="default"/>
        <w:color w:val="auto"/>
      </w:rPr>
    </w:lvl>
    <w:lvl w:ilvl="7">
      <w:start w:val="1"/>
      <w:numFmt w:val="decimal"/>
      <w:lvlText w:val="%1.%2.%3.%4.%5.%6.%7.%8."/>
      <w:lvlJc w:val="left"/>
      <w:pPr>
        <w:ind w:left="1800" w:hanging="1800"/>
      </w:pPr>
      <w:rPr>
        <w:rFonts w:eastAsia="Arial" w:hint="default"/>
        <w:color w:val="auto"/>
      </w:rPr>
    </w:lvl>
    <w:lvl w:ilvl="8">
      <w:start w:val="1"/>
      <w:numFmt w:val="decimal"/>
      <w:lvlText w:val="%1.%2.%3.%4.%5.%6.%7.%8.%9."/>
      <w:lvlJc w:val="left"/>
      <w:pPr>
        <w:ind w:left="1800" w:hanging="1800"/>
      </w:pPr>
      <w:rPr>
        <w:rFonts w:eastAsia="Arial" w:hint="default"/>
        <w:color w:val="auto"/>
      </w:rPr>
    </w:lvl>
  </w:abstractNum>
  <w:abstractNum w:abstractNumId="40" w15:restartNumberingAfterBreak="0">
    <w:nsid w:val="72D10325"/>
    <w:multiLevelType w:val="multilevel"/>
    <w:tmpl w:val="720EEE26"/>
    <w:lvl w:ilvl="0">
      <w:start w:val="1"/>
      <w:numFmt w:val="decimal"/>
      <w:lvlText w:val="%1."/>
      <w:lvlJc w:val="left"/>
      <w:pPr>
        <w:ind w:left="720" w:hanging="360"/>
      </w:pPr>
    </w:lvl>
    <w:lvl w:ilvl="1">
      <w:start w:val="1"/>
      <w:numFmt w:val="decimal"/>
      <w:lvlText w:val="%1.%2."/>
      <w:lvlJc w:val="left"/>
      <w:pPr>
        <w:ind w:left="1080" w:hanging="720"/>
      </w:pPr>
      <w:rPr>
        <w:b/>
        <w:i w:val="0"/>
      </w:rPr>
    </w:lvl>
    <w:lvl w:ilvl="2">
      <w:start w:val="1"/>
      <w:numFmt w:val="decimal"/>
      <w:lvlText w:val="%1.%2.%3."/>
      <w:lvlJc w:val="left"/>
      <w:pPr>
        <w:ind w:left="2138" w:hanging="720"/>
      </w:pPr>
      <w:rPr>
        <w:rFonts w:ascii="Arial" w:eastAsia="Arial" w:hAnsi="Arial" w:cs="Arial"/>
        <w:b/>
        <w:sz w:val="22"/>
        <w:szCs w:val="22"/>
      </w:rPr>
    </w:lvl>
    <w:lvl w:ilvl="3">
      <w:start w:val="1"/>
      <w:numFmt w:val="decimal"/>
      <w:lvlText w:val="%1.%2.%3.%4."/>
      <w:lvlJc w:val="left"/>
      <w:pPr>
        <w:ind w:left="1440" w:hanging="1080"/>
      </w:pPr>
      <w:rPr>
        <w:rFonts w:ascii="Arial" w:hAnsi="Arial" w:cs="Arial" w:hint="default"/>
        <w:sz w:val="22"/>
        <w:szCs w:val="22"/>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1" w15:restartNumberingAfterBreak="0">
    <w:nsid w:val="747F6B67"/>
    <w:multiLevelType w:val="multilevel"/>
    <w:tmpl w:val="3EAEEB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B502F0"/>
    <w:multiLevelType w:val="multilevel"/>
    <w:tmpl w:val="C49AF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0F51F8"/>
    <w:multiLevelType w:val="multilevel"/>
    <w:tmpl w:val="DE8ADF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15:restartNumberingAfterBreak="0">
    <w:nsid w:val="7B0B2361"/>
    <w:multiLevelType w:val="hybridMultilevel"/>
    <w:tmpl w:val="E4368DB0"/>
    <w:lvl w:ilvl="0" w:tplc="008C73A8">
      <w:start w:val="6"/>
      <w:numFmt w:val="lowerRoman"/>
      <w:lvlText w:val="%1."/>
      <w:lvlJc w:val="right"/>
      <w:pPr>
        <w:tabs>
          <w:tab w:val="num" w:pos="720"/>
        </w:tabs>
        <w:ind w:left="720" w:hanging="360"/>
      </w:pPr>
    </w:lvl>
    <w:lvl w:ilvl="1" w:tplc="75525ED2" w:tentative="1">
      <w:start w:val="1"/>
      <w:numFmt w:val="decimal"/>
      <w:lvlText w:val="%2."/>
      <w:lvlJc w:val="left"/>
      <w:pPr>
        <w:tabs>
          <w:tab w:val="num" w:pos="1440"/>
        </w:tabs>
        <w:ind w:left="1440" w:hanging="360"/>
      </w:pPr>
    </w:lvl>
    <w:lvl w:ilvl="2" w:tplc="13D89BB0" w:tentative="1">
      <w:start w:val="1"/>
      <w:numFmt w:val="decimal"/>
      <w:lvlText w:val="%3."/>
      <w:lvlJc w:val="left"/>
      <w:pPr>
        <w:tabs>
          <w:tab w:val="num" w:pos="2160"/>
        </w:tabs>
        <w:ind w:left="2160" w:hanging="360"/>
      </w:pPr>
    </w:lvl>
    <w:lvl w:ilvl="3" w:tplc="4D18E128" w:tentative="1">
      <w:start w:val="1"/>
      <w:numFmt w:val="decimal"/>
      <w:lvlText w:val="%4."/>
      <w:lvlJc w:val="left"/>
      <w:pPr>
        <w:tabs>
          <w:tab w:val="num" w:pos="2880"/>
        </w:tabs>
        <w:ind w:left="2880" w:hanging="360"/>
      </w:pPr>
    </w:lvl>
    <w:lvl w:ilvl="4" w:tplc="52641BC2" w:tentative="1">
      <w:start w:val="1"/>
      <w:numFmt w:val="decimal"/>
      <w:lvlText w:val="%5."/>
      <w:lvlJc w:val="left"/>
      <w:pPr>
        <w:tabs>
          <w:tab w:val="num" w:pos="3600"/>
        </w:tabs>
        <w:ind w:left="3600" w:hanging="360"/>
      </w:pPr>
    </w:lvl>
    <w:lvl w:ilvl="5" w:tplc="60F29156" w:tentative="1">
      <w:start w:val="1"/>
      <w:numFmt w:val="decimal"/>
      <w:lvlText w:val="%6."/>
      <w:lvlJc w:val="left"/>
      <w:pPr>
        <w:tabs>
          <w:tab w:val="num" w:pos="4320"/>
        </w:tabs>
        <w:ind w:left="4320" w:hanging="360"/>
      </w:pPr>
    </w:lvl>
    <w:lvl w:ilvl="6" w:tplc="2034CC9A" w:tentative="1">
      <w:start w:val="1"/>
      <w:numFmt w:val="decimal"/>
      <w:lvlText w:val="%7."/>
      <w:lvlJc w:val="left"/>
      <w:pPr>
        <w:tabs>
          <w:tab w:val="num" w:pos="5040"/>
        </w:tabs>
        <w:ind w:left="5040" w:hanging="360"/>
      </w:pPr>
    </w:lvl>
    <w:lvl w:ilvl="7" w:tplc="E17294FA" w:tentative="1">
      <w:start w:val="1"/>
      <w:numFmt w:val="decimal"/>
      <w:lvlText w:val="%8."/>
      <w:lvlJc w:val="left"/>
      <w:pPr>
        <w:tabs>
          <w:tab w:val="num" w:pos="5760"/>
        </w:tabs>
        <w:ind w:left="5760" w:hanging="360"/>
      </w:pPr>
    </w:lvl>
    <w:lvl w:ilvl="8" w:tplc="E29C2E44" w:tentative="1">
      <w:start w:val="1"/>
      <w:numFmt w:val="decimal"/>
      <w:lvlText w:val="%9."/>
      <w:lvlJc w:val="left"/>
      <w:pPr>
        <w:tabs>
          <w:tab w:val="num" w:pos="6480"/>
        </w:tabs>
        <w:ind w:left="6480" w:hanging="360"/>
      </w:pPr>
    </w:lvl>
  </w:abstractNum>
  <w:num w:numId="1">
    <w:abstractNumId w:val="40"/>
  </w:num>
  <w:num w:numId="2">
    <w:abstractNumId w:val="43"/>
  </w:num>
  <w:num w:numId="3">
    <w:abstractNumId w:val="23"/>
  </w:num>
  <w:num w:numId="4">
    <w:abstractNumId w:val="42"/>
    <w:lvlOverride w:ilvl="0">
      <w:lvl w:ilvl="0">
        <w:numFmt w:val="decimal"/>
        <w:lvlText w:val="%1."/>
        <w:lvlJc w:val="left"/>
      </w:lvl>
    </w:lvlOverride>
  </w:num>
  <w:num w:numId="5">
    <w:abstractNumId w:val="28"/>
    <w:lvlOverride w:ilvl="0">
      <w:lvl w:ilvl="0">
        <w:numFmt w:val="decimal"/>
        <w:lvlText w:val="%1."/>
        <w:lvlJc w:val="left"/>
      </w:lvl>
    </w:lvlOverride>
  </w:num>
  <w:num w:numId="6">
    <w:abstractNumId w:val="26"/>
    <w:lvlOverride w:ilvl="0">
      <w:lvl w:ilvl="0">
        <w:numFmt w:val="lowerRoman"/>
        <w:lvlText w:val="%1."/>
        <w:lvlJc w:val="right"/>
      </w:lvl>
    </w:lvlOverride>
  </w:num>
  <w:num w:numId="7">
    <w:abstractNumId w:val="24"/>
  </w:num>
  <w:num w:numId="8">
    <w:abstractNumId w:val="33"/>
  </w:num>
  <w:num w:numId="9">
    <w:abstractNumId w:val="35"/>
  </w:num>
  <w:num w:numId="10">
    <w:abstractNumId w:val="3"/>
  </w:num>
  <w:num w:numId="11">
    <w:abstractNumId w:val="10"/>
    <w:lvlOverride w:ilvl="0">
      <w:lvl w:ilvl="0">
        <w:numFmt w:val="decimal"/>
        <w:lvlText w:val="%1."/>
        <w:lvlJc w:val="left"/>
      </w:lvl>
    </w:lvlOverride>
  </w:num>
  <w:num w:numId="12">
    <w:abstractNumId w:val="20"/>
    <w:lvlOverride w:ilvl="0">
      <w:lvl w:ilvl="0">
        <w:numFmt w:val="lowerRoman"/>
        <w:lvlText w:val="%1."/>
        <w:lvlJc w:val="right"/>
      </w:lvl>
    </w:lvlOverride>
  </w:num>
  <w:num w:numId="13">
    <w:abstractNumId w:val="21"/>
  </w:num>
  <w:num w:numId="14">
    <w:abstractNumId w:val="11"/>
  </w:num>
  <w:num w:numId="15">
    <w:abstractNumId w:val="16"/>
  </w:num>
  <w:num w:numId="16">
    <w:abstractNumId w:val="31"/>
  </w:num>
  <w:num w:numId="17">
    <w:abstractNumId w:val="44"/>
  </w:num>
  <w:num w:numId="18">
    <w:abstractNumId w:val="19"/>
  </w:num>
  <w:num w:numId="19">
    <w:abstractNumId w:val="36"/>
  </w:num>
  <w:num w:numId="20">
    <w:abstractNumId w:val="14"/>
  </w:num>
  <w:num w:numId="21">
    <w:abstractNumId w:val="25"/>
  </w:num>
  <w:num w:numId="22">
    <w:abstractNumId w:val="41"/>
    <w:lvlOverride w:ilvl="0">
      <w:lvl w:ilvl="0">
        <w:numFmt w:val="decimal"/>
        <w:lvlText w:val="%1."/>
        <w:lvlJc w:val="left"/>
      </w:lvl>
    </w:lvlOverride>
  </w:num>
  <w:num w:numId="23">
    <w:abstractNumId w:val="17"/>
  </w:num>
  <w:num w:numId="24">
    <w:abstractNumId w:val="9"/>
  </w:num>
  <w:num w:numId="25">
    <w:abstractNumId w:val="34"/>
  </w:num>
  <w:num w:numId="26">
    <w:abstractNumId w:val="22"/>
  </w:num>
  <w:num w:numId="27">
    <w:abstractNumId w:val="2"/>
  </w:num>
  <w:num w:numId="28">
    <w:abstractNumId w:val="32"/>
  </w:num>
  <w:num w:numId="29">
    <w:abstractNumId w:val="37"/>
  </w:num>
  <w:num w:numId="30">
    <w:abstractNumId w:val="18"/>
  </w:num>
  <w:num w:numId="31">
    <w:abstractNumId w:val="1"/>
  </w:num>
  <w:num w:numId="32">
    <w:abstractNumId w:val="12"/>
  </w:num>
  <w:num w:numId="33">
    <w:abstractNumId w:val="0"/>
  </w:num>
  <w:num w:numId="34">
    <w:abstractNumId w:val="5"/>
  </w:num>
  <w:num w:numId="35">
    <w:abstractNumId w:val="7"/>
  </w:num>
  <w:num w:numId="36">
    <w:abstractNumId w:val="29"/>
  </w:num>
  <w:num w:numId="37">
    <w:abstractNumId w:val="27"/>
  </w:num>
  <w:num w:numId="38">
    <w:abstractNumId w:val="8"/>
  </w:num>
  <w:num w:numId="39">
    <w:abstractNumId w:val="4"/>
  </w:num>
  <w:num w:numId="40">
    <w:abstractNumId w:val="38"/>
  </w:num>
  <w:num w:numId="41">
    <w:abstractNumId w:val="13"/>
  </w:num>
  <w:num w:numId="42">
    <w:abstractNumId w:val="39"/>
  </w:num>
  <w:num w:numId="43">
    <w:abstractNumId w:val="15"/>
  </w:num>
  <w:num w:numId="44">
    <w:abstractNumId w:val="6"/>
  </w:num>
  <w:num w:numId="45">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37A"/>
    <w:rsid w:val="00015726"/>
    <w:rsid w:val="000A46D3"/>
    <w:rsid w:val="000A6739"/>
    <w:rsid w:val="000D095D"/>
    <w:rsid w:val="000D47AD"/>
    <w:rsid w:val="000F54EA"/>
    <w:rsid w:val="0010171D"/>
    <w:rsid w:val="00102930"/>
    <w:rsid w:val="00105283"/>
    <w:rsid w:val="0012206D"/>
    <w:rsid w:val="001233EC"/>
    <w:rsid w:val="00142F5A"/>
    <w:rsid w:val="0017185A"/>
    <w:rsid w:val="00173C86"/>
    <w:rsid w:val="001A5979"/>
    <w:rsid w:val="001B02C3"/>
    <w:rsid w:val="001D56B8"/>
    <w:rsid w:val="001F66E9"/>
    <w:rsid w:val="00227634"/>
    <w:rsid w:val="002329F9"/>
    <w:rsid w:val="002339A2"/>
    <w:rsid w:val="0025295F"/>
    <w:rsid w:val="00290780"/>
    <w:rsid w:val="002C16E7"/>
    <w:rsid w:val="002E356F"/>
    <w:rsid w:val="00320FDF"/>
    <w:rsid w:val="003312A8"/>
    <w:rsid w:val="00346D08"/>
    <w:rsid w:val="00371E6B"/>
    <w:rsid w:val="003E242E"/>
    <w:rsid w:val="00446D49"/>
    <w:rsid w:val="00474C78"/>
    <w:rsid w:val="004B16D1"/>
    <w:rsid w:val="004C42DD"/>
    <w:rsid w:val="004D59AF"/>
    <w:rsid w:val="00502343"/>
    <w:rsid w:val="005664FF"/>
    <w:rsid w:val="005964BA"/>
    <w:rsid w:val="005A6EE3"/>
    <w:rsid w:val="005B19AB"/>
    <w:rsid w:val="005D587C"/>
    <w:rsid w:val="005E486A"/>
    <w:rsid w:val="00600698"/>
    <w:rsid w:val="0061704E"/>
    <w:rsid w:val="00627F5C"/>
    <w:rsid w:val="00632D27"/>
    <w:rsid w:val="00660B63"/>
    <w:rsid w:val="006755DA"/>
    <w:rsid w:val="00705284"/>
    <w:rsid w:val="00717300"/>
    <w:rsid w:val="00771410"/>
    <w:rsid w:val="00777FCC"/>
    <w:rsid w:val="007936BC"/>
    <w:rsid w:val="007D049D"/>
    <w:rsid w:val="007D27DB"/>
    <w:rsid w:val="00841E63"/>
    <w:rsid w:val="00891BC8"/>
    <w:rsid w:val="008A1B03"/>
    <w:rsid w:val="008A28E4"/>
    <w:rsid w:val="008C1713"/>
    <w:rsid w:val="008C171F"/>
    <w:rsid w:val="008D2407"/>
    <w:rsid w:val="008E20ED"/>
    <w:rsid w:val="008E542D"/>
    <w:rsid w:val="00911E90"/>
    <w:rsid w:val="009257F9"/>
    <w:rsid w:val="00934CAB"/>
    <w:rsid w:val="009365E4"/>
    <w:rsid w:val="00964C2D"/>
    <w:rsid w:val="00984582"/>
    <w:rsid w:val="009C314A"/>
    <w:rsid w:val="00A56C11"/>
    <w:rsid w:val="00A8789F"/>
    <w:rsid w:val="00AD4768"/>
    <w:rsid w:val="00B06E98"/>
    <w:rsid w:val="00B141AA"/>
    <w:rsid w:val="00B37674"/>
    <w:rsid w:val="00B4537A"/>
    <w:rsid w:val="00B62BE6"/>
    <w:rsid w:val="00B74089"/>
    <w:rsid w:val="00BC4FD8"/>
    <w:rsid w:val="00BD19C2"/>
    <w:rsid w:val="00C02D59"/>
    <w:rsid w:val="00C12654"/>
    <w:rsid w:val="00C13F95"/>
    <w:rsid w:val="00C7011B"/>
    <w:rsid w:val="00D00DF5"/>
    <w:rsid w:val="00D1736A"/>
    <w:rsid w:val="00D461C0"/>
    <w:rsid w:val="00D9327D"/>
    <w:rsid w:val="00DA10B2"/>
    <w:rsid w:val="00DA7D1F"/>
    <w:rsid w:val="00DC1082"/>
    <w:rsid w:val="00E07FAF"/>
    <w:rsid w:val="00E95EF6"/>
    <w:rsid w:val="00EF6EEB"/>
    <w:rsid w:val="00F067A3"/>
    <w:rsid w:val="00F068DE"/>
    <w:rsid w:val="00F07932"/>
    <w:rsid w:val="00F20F62"/>
    <w:rsid w:val="00F429A9"/>
    <w:rsid w:val="00F5003F"/>
    <w:rsid w:val="00F97100"/>
    <w:rsid w:val="00FA39AD"/>
    <w:rsid w:val="00FB77B0"/>
    <w:rsid w:val="00FC504D"/>
    <w:rsid w:val="00FD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FC317E"/>
  <w15:docId w15:val="{F4FB4DDD-9B47-4B81-AEA6-57FD531A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7A63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63D3"/>
    <w:rPr>
      <w:sz w:val="20"/>
      <w:szCs w:val="20"/>
    </w:rPr>
  </w:style>
  <w:style w:type="character" w:styleId="Refdenotaalpie">
    <w:name w:val="footnote reference"/>
    <w:basedOn w:val="Fuentedeprrafopredeter"/>
    <w:uiPriority w:val="99"/>
    <w:semiHidden/>
    <w:unhideWhenUsed/>
    <w:rsid w:val="007A63D3"/>
    <w:rPr>
      <w:vertAlign w:val="superscript"/>
    </w:rPr>
  </w:style>
  <w:style w:type="paragraph" w:styleId="Encabezado">
    <w:name w:val="header"/>
    <w:basedOn w:val="Normal"/>
    <w:link w:val="EncabezadoCar"/>
    <w:uiPriority w:val="99"/>
    <w:unhideWhenUsed/>
    <w:rsid w:val="007A63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63D3"/>
  </w:style>
  <w:style w:type="paragraph" w:styleId="Piedepgina">
    <w:name w:val="footer"/>
    <w:basedOn w:val="Normal"/>
    <w:link w:val="PiedepginaCar"/>
    <w:uiPriority w:val="99"/>
    <w:unhideWhenUsed/>
    <w:rsid w:val="007A63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63D3"/>
  </w:style>
  <w:style w:type="paragraph" w:customStyle="1" w:styleId="Default">
    <w:name w:val="Default"/>
    <w:rsid w:val="006546B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400E9"/>
    <w:pPr>
      <w:ind w:left="720"/>
      <w:contextualSpacing/>
    </w:pPr>
  </w:style>
  <w:style w:type="paragraph" w:customStyle="1" w:styleId="Contenidodelatabla">
    <w:name w:val="Contenido de la tabla"/>
    <w:basedOn w:val="Normal"/>
    <w:rsid w:val="003E7861"/>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table" w:styleId="Tablaconcuadrcula">
    <w:name w:val="Table Grid"/>
    <w:basedOn w:val="Tablanormal"/>
    <w:uiPriority w:val="39"/>
    <w:rsid w:val="00FB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33C51"/>
    <w:pPr>
      <w:spacing w:after="0" w:line="240" w:lineRule="auto"/>
    </w:pPr>
  </w:style>
  <w:style w:type="character" w:styleId="Hipervnculo">
    <w:name w:val="Hyperlink"/>
    <w:basedOn w:val="Fuentedeprrafopredeter"/>
    <w:uiPriority w:val="99"/>
    <w:unhideWhenUsed/>
    <w:rsid w:val="00A46567"/>
    <w:rPr>
      <w:color w:val="0563C1" w:themeColor="hyperlink"/>
      <w:u w:val="single"/>
    </w:rPr>
  </w:style>
  <w:style w:type="character" w:customStyle="1" w:styleId="Mencinsinresolver1">
    <w:name w:val="Mención sin resolver1"/>
    <w:basedOn w:val="Fuentedeprrafopredeter"/>
    <w:uiPriority w:val="99"/>
    <w:semiHidden/>
    <w:unhideWhenUsed/>
    <w:rsid w:val="00A46567"/>
    <w:rPr>
      <w:color w:val="605E5C"/>
      <w:shd w:val="clear" w:color="auto" w:fill="E1DFDD"/>
    </w:rPr>
  </w:style>
  <w:style w:type="paragraph" w:styleId="Textodeglobo">
    <w:name w:val="Balloon Text"/>
    <w:basedOn w:val="Normal"/>
    <w:link w:val="TextodegloboCar"/>
    <w:uiPriority w:val="99"/>
    <w:semiHidden/>
    <w:unhideWhenUsed/>
    <w:rsid w:val="008F72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268"/>
    <w:rPr>
      <w:rFonts w:ascii="Tahoma" w:hAnsi="Tahoma" w:cs="Tahoma"/>
      <w:sz w:val="16"/>
      <w:szCs w:val="16"/>
    </w:rPr>
  </w:style>
  <w:style w:type="character" w:customStyle="1" w:styleId="hgkelc">
    <w:name w:val="hgkelc"/>
    <w:basedOn w:val="Fuentedeprrafopredeter"/>
    <w:rsid w:val="004C536A"/>
  </w:style>
  <w:style w:type="table" w:styleId="Listaclara-nfasis5">
    <w:name w:val="Light List Accent 5"/>
    <w:basedOn w:val="Tablanormal"/>
    <w:uiPriority w:val="61"/>
    <w:rsid w:val="00B5786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Sombreadoclaro">
    <w:name w:val="Light Shading"/>
    <w:basedOn w:val="Tablanormal"/>
    <w:uiPriority w:val="60"/>
    <w:rsid w:val="00B578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2C02D8"/>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rPr>
      <w:color w:val="000000"/>
    </w:rPr>
    <w:tblPr>
      <w:tblStyleRowBandSize w:val="1"/>
      <w:tblStyleColBandSize w:val="1"/>
      <w:tblCellMar>
        <w:left w:w="108" w:type="dxa"/>
        <w:right w:w="108" w:type="dxa"/>
      </w:tblCellMar>
    </w:tblPr>
  </w:style>
  <w:style w:type="table" w:customStyle="1" w:styleId="a0">
    <w:basedOn w:val="TableNormal2"/>
    <w:pPr>
      <w:spacing w:after="0" w:line="240" w:lineRule="auto"/>
    </w:pPr>
    <w:rPr>
      <w:color w:val="000000"/>
    </w:rPr>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top w:w="15" w:type="dxa"/>
        <w:left w:w="15" w:type="dxa"/>
        <w:bottom w:w="15" w:type="dxa"/>
        <w:right w:w="15"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pPr>
      <w:spacing w:after="0" w:line="240" w:lineRule="auto"/>
    </w:pPr>
    <w:rPr>
      <w:color w:val="000000"/>
    </w:rPr>
    <w:tblPr>
      <w:tblStyleRowBandSize w:val="1"/>
      <w:tblStyleColBandSize w:val="1"/>
      <w:tblCellMar>
        <w:left w:w="108" w:type="dxa"/>
        <w:right w:w="108" w:type="dxa"/>
      </w:tblCellMar>
    </w:tblPr>
  </w:style>
  <w:style w:type="table" w:customStyle="1" w:styleId="a4">
    <w:basedOn w:val="TableNormal2"/>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5">
    <w:basedOn w:val="TableNormal2"/>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6">
    <w:basedOn w:val="TableNormal2"/>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7">
    <w:basedOn w:val="TableNormal2"/>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8">
    <w:basedOn w:val="TableNormal2"/>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9">
    <w:basedOn w:val="TableNormal1"/>
    <w:pPr>
      <w:spacing w:after="0" w:line="240" w:lineRule="auto"/>
    </w:pPr>
    <w:rPr>
      <w:color w:val="000000"/>
    </w:rPr>
    <w:tblPr>
      <w:tblStyleRowBandSize w:val="1"/>
      <w:tblStyleColBandSize w:val="1"/>
      <w:tblCellMar>
        <w:left w:w="85" w:type="dxa"/>
        <w:right w:w="28" w:type="dxa"/>
      </w:tblCellMar>
    </w:tblPr>
  </w:style>
  <w:style w:type="table" w:customStyle="1" w:styleId="aa">
    <w:basedOn w:val="TableNormal1"/>
    <w:pPr>
      <w:spacing w:after="0" w:line="240" w:lineRule="auto"/>
    </w:pPr>
    <w:rPr>
      <w:color w:val="000000"/>
    </w:rPr>
    <w:tblPr>
      <w:tblStyleRowBandSize w:val="1"/>
      <w:tblStyleColBandSize w:val="1"/>
      <w:tblCellMar>
        <w:left w:w="57" w:type="dxa"/>
        <w:right w:w="57"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color w:val="000000"/>
    </w:rPr>
    <w:tblPr>
      <w:tblStyleRowBandSize w:val="1"/>
      <w:tblStyleColBandSize w:val="1"/>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pPr>
      <w:spacing w:after="0" w:line="240" w:lineRule="auto"/>
    </w:pPr>
    <w:rPr>
      <w:color w:val="000000"/>
    </w:rPr>
    <w:tblPr>
      <w:tblStyleRowBandSize w:val="1"/>
      <w:tblStyleColBandSize w:val="1"/>
      <w:tblCellMar>
        <w:left w:w="108" w:type="dxa"/>
        <w:right w:w="108" w:type="dxa"/>
      </w:tblCellMar>
    </w:tblPr>
  </w:style>
  <w:style w:type="table" w:customStyle="1" w:styleId="af3">
    <w:basedOn w:val="TableNormal0"/>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f8">
    <w:basedOn w:val="TableNormal0"/>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f9">
    <w:basedOn w:val="TableNormal0"/>
    <w:pPr>
      <w:spacing w:after="0" w:line="240" w:lineRule="auto"/>
    </w:pPr>
    <w:rPr>
      <w:color w:val="000000"/>
    </w:rPr>
    <w:tblPr>
      <w:tblStyleRowBandSize w:val="1"/>
      <w:tblStyleColBandSize w:val="1"/>
      <w:tblCellMar>
        <w:top w:w="100" w:type="dxa"/>
        <w:left w:w="108" w:type="dxa"/>
        <w:bottom w:w="100" w:type="dxa"/>
        <w:right w:w="108" w:type="dxa"/>
      </w:tblCellMar>
    </w:tblPr>
  </w:style>
  <w:style w:type="character" w:customStyle="1" w:styleId="Mencinsinresolver2">
    <w:name w:val="Mención sin resolver2"/>
    <w:basedOn w:val="Fuentedeprrafopredeter"/>
    <w:uiPriority w:val="99"/>
    <w:semiHidden/>
    <w:unhideWhenUsed/>
    <w:rsid w:val="003E2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941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m.idrd.gov.co/reserva-salon/admin/login" TargetMode="External"/><Relationship Id="rId18" Type="http://schemas.openxmlformats.org/officeDocument/2006/relationships/hyperlink" Target="https://ur-pk.facebook.com/IDRDBogota/videos/3610928309008598/"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es-la.facebook.com/IDRDBogota/photos/a.%20115593801856557/4380250568724171/?type=3" TargetMode="External"/><Relationship Id="rId7" Type="http://schemas.openxmlformats.org/officeDocument/2006/relationships/footnotes" Target="footnotes.xml"/><Relationship Id="rId12" Type="http://schemas.openxmlformats.org/officeDocument/2006/relationships/hyperlink" Target="http://sim.idrd.gov.co/reserva-salon/user/login/" TargetMode="External"/><Relationship Id="rId17" Type="http://schemas.openxmlformats.org/officeDocument/2006/relationships/hyperlink" Target="https://www.idrd.gov.co/noticias/app-agenda-idrd-participara-la-primera-hackaton-talent-fest-colombi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cebook.com/IDRDBogota/posts/4231132916969271" TargetMode="External"/><Relationship Id="rId20" Type="http://schemas.openxmlformats.org/officeDocument/2006/relationships/hyperlink" Target="https://ne-np.facebook.com/IDRDBogota/videos%20/descarga-nuestra-app-y-empieza-a-realizar-actividad-f%C3%ADsica/9113249029265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m.idrd.gov.co/reserva-salon/user/logi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idrd.gov.co/eventos/ii-foro-indicadores-buena-gobernanza-deporte-bogota" TargetMode="External"/><Relationship Id="rId23" Type="http://schemas.openxmlformats.org/officeDocument/2006/relationships/image" Target="media/image2.png"/><Relationship Id="rId10" Type="http://schemas.openxmlformats.org/officeDocument/2006/relationships/hyperlink" Target="https://sim1.idrd.gov.co/SIM/ReservaEnLinea/" TargetMode="External"/><Relationship Id="rId19" Type="http://schemas.openxmlformats.org/officeDocument/2006/relationships/hyperlink" Target="https://hi-in.facebook.com/%20IDRDBogota/videos/171406011542450/" TargetMode="External"/><Relationship Id="rId4" Type="http://schemas.openxmlformats.org/officeDocument/2006/relationships/styles" Target="styles.xml"/><Relationship Id="rId9" Type="http://schemas.openxmlformats.org/officeDocument/2006/relationships/hyperlink" Target="https://sim.idrd.gov.co/pasaporte-vital-en-linea/es/pasaporte" TargetMode="External"/><Relationship Id="rId14" Type="http://schemas.openxmlformats.org/officeDocument/2006/relationships/hyperlink" Target="http://sim.idrd.gov.co/reserva-salon/admin/login" TargetMode="External"/><Relationship Id="rId22" Type="http://schemas.openxmlformats.org/officeDocument/2006/relationships/hyperlink" Target="https://ne-np.facebook.com/IDRDBogota/videos/tramites-y-servicio-idrd/344303367269591/"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taF0iBElTaZXLWvjfTkO/Lu05A==">AMUW2mWx1N2w3E3h0XG1l+ilLepoOnIt60mBxtMSqygGY/HmZQP9kMpwlkeuPFxK6i29KpeQPJbwvQYYBotvgDCLbcVzKyvzy3w8MarKDxl6x3tShd05vT5iXtMHEyN/4+zi0udq8nqLPd6SYv3y5NpBPXboEiaBtg==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786E97-369A-472B-9B03-4D64DAB0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9168</Words>
  <Characters>50427</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SERRANO</dc:creator>
  <cp:lastModifiedBy>Carolina Restrepo G</cp:lastModifiedBy>
  <cp:revision>2</cp:revision>
  <cp:lastPrinted>2022-01-17T21:20:00Z</cp:lastPrinted>
  <dcterms:created xsi:type="dcterms:W3CDTF">2022-01-17T22:07:00Z</dcterms:created>
  <dcterms:modified xsi:type="dcterms:W3CDTF">2022-01-17T22:07:00Z</dcterms:modified>
</cp:coreProperties>
</file>