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27" w:type="dxa"/>
        <w:tblInd w:w="-108" w:type="dxa"/>
        <w:tblBorders>
          <w:top w:val="nil"/>
          <w:left w:val="nil"/>
          <w:bottom w:val="nil"/>
          <w:right w:val="nil"/>
        </w:tblBorders>
        <w:tblLayout w:type="fixed"/>
        <w:tblLook w:val="0000" w:firstRow="0" w:lastRow="0" w:firstColumn="0" w:lastColumn="0" w:noHBand="0" w:noVBand="0"/>
      </w:tblPr>
      <w:tblGrid>
        <w:gridCol w:w="9127"/>
      </w:tblGrid>
      <w:tr w:rsidR="008D31A0" w:rsidRPr="00AB017E" w14:paraId="3D97FA33" w14:textId="77777777" w:rsidTr="008D31A0">
        <w:trPr>
          <w:trHeight w:val="423"/>
        </w:trPr>
        <w:tc>
          <w:tcPr>
            <w:tcW w:w="9127" w:type="dxa"/>
          </w:tcPr>
          <w:p w14:paraId="047C8C09" w14:textId="75B30C12" w:rsidR="008D31A0" w:rsidRDefault="00BA2EB1" w:rsidP="00B46A5D">
            <w:pPr>
              <w:autoSpaceDE w:val="0"/>
              <w:autoSpaceDN w:val="0"/>
              <w:adjustRightInd w:val="0"/>
              <w:ind w:left="1440" w:hanging="1440"/>
              <w:jc w:val="center"/>
              <w:rPr>
                <w:rFonts w:ascii="Arial" w:hAnsi="Arial" w:cs="Arial"/>
                <w:b/>
                <w:bCs/>
                <w:sz w:val="22"/>
                <w:szCs w:val="22"/>
                <w:lang w:val="es-CO"/>
              </w:rPr>
            </w:pPr>
            <w:r>
              <w:rPr>
                <w:rFonts w:ascii="Arial" w:hAnsi="Arial" w:cs="Arial"/>
                <w:b/>
                <w:bCs/>
                <w:sz w:val="22"/>
                <w:szCs w:val="22"/>
                <w:lang w:val="es-CO"/>
              </w:rPr>
              <w:t xml:space="preserve">      </w:t>
            </w:r>
            <w:r w:rsidR="00747C3E">
              <w:rPr>
                <w:rFonts w:ascii="Arial" w:hAnsi="Arial" w:cs="Arial"/>
                <w:b/>
                <w:bCs/>
                <w:sz w:val="22"/>
                <w:szCs w:val="22"/>
                <w:lang w:val="es-CO"/>
              </w:rPr>
              <w:t xml:space="preserve"> </w:t>
            </w:r>
            <w:r w:rsidR="008D31A0">
              <w:rPr>
                <w:rFonts w:ascii="Arial" w:hAnsi="Arial" w:cs="Arial"/>
                <w:b/>
                <w:bCs/>
                <w:sz w:val="22"/>
                <w:szCs w:val="22"/>
                <w:lang w:val="es-CO"/>
              </w:rPr>
              <w:br w:type="page"/>
            </w:r>
            <w:bookmarkStart w:id="0" w:name="_GoBack"/>
            <w:bookmarkEnd w:id="0"/>
          </w:p>
          <w:p w14:paraId="3914E96C" w14:textId="77777777" w:rsidR="008D31A0" w:rsidRDefault="008D31A0" w:rsidP="008D31A0">
            <w:pPr>
              <w:autoSpaceDE w:val="0"/>
              <w:autoSpaceDN w:val="0"/>
              <w:adjustRightInd w:val="0"/>
              <w:jc w:val="center"/>
              <w:rPr>
                <w:rFonts w:ascii="Arial" w:hAnsi="Arial" w:cs="Arial"/>
                <w:b/>
                <w:bCs/>
                <w:sz w:val="22"/>
                <w:szCs w:val="22"/>
                <w:lang w:val="es-CO"/>
              </w:rPr>
            </w:pPr>
          </w:p>
          <w:p w14:paraId="724B97E4" w14:textId="77777777" w:rsidR="008D31A0" w:rsidRDefault="008D31A0" w:rsidP="008D31A0">
            <w:pPr>
              <w:autoSpaceDE w:val="0"/>
              <w:autoSpaceDN w:val="0"/>
              <w:adjustRightInd w:val="0"/>
              <w:jc w:val="center"/>
              <w:rPr>
                <w:rFonts w:ascii="Arial" w:hAnsi="Arial" w:cs="Arial"/>
                <w:b/>
                <w:bCs/>
                <w:sz w:val="22"/>
                <w:szCs w:val="22"/>
                <w:lang w:val="es-CO"/>
              </w:rPr>
            </w:pPr>
          </w:p>
          <w:p w14:paraId="590F06DA" w14:textId="77777777" w:rsidR="008D31A0" w:rsidRPr="00AB017E" w:rsidRDefault="008D31A0" w:rsidP="008D31A0">
            <w:pPr>
              <w:autoSpaceDE w:val="0"/>
              <w:autoSpaceDN w:val="0"/>
              <w:adjustRightInd w:val="0"/>
              <w:jc w:val="center"/>
              <w:rPr>
                <w:rFonts w:ascii="Arial" w:hAnsi="Arial" w:cs="Arial"/>
                <w:color w:val="000000"/>
                <w:sz w:val="32"/>
                <w:szCs w:val="32"/>
                <w:lang w:val="es-CO" w:eastAsia="es-CO"/>
              </w:rPr>
            </w:pPr>
            <w:r w:rsidRPr="00AB017E">
              <w:rPr>
                <w:rFonts w:ascii="Arial" w:hAnsi="Arial" w:cs="Arial"/>
                <w:b/>
                <w:bCs/>
                <w:color w:val="000000"/>
                <w:sz w:val="32"/>
                <w:szCs w:val="32"/>
                <w:lang w:val="es-CO" w:eastAsia="es-CO"/>
              </w:rPr>
              <w:t>SUBDIRECCIÓN ADMINISTRATIVA Y FINANCIERA</w:t>
            </w:r>
          </w:p>
          <w:p w14:paraId="3086D14E"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r w:rsidRPr="00AB017E">
              <w:rPr>
                <w:rFonts w:ascii="Arial" w:hAnsi="Arial" w:cs="Arial"/>
                <w:b/>
                <w:bCs/>
                <w:color w:val="000000"/>
                <w:sz w:val="32"/>
                <w:szCs w:val="32"/>
                <w:lang w:val="es-CO" w:eastAsia="es-CO"/>
              </w:rPr>
              <w:t>ÁREA DE SISTEMAS</w:t>
            </w:r>
          </w:p>
          <w:p w14:paraId="3F187DB2"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299ADFC5"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358754B2"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23C8F91F"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7009E689"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46DE1286"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50798927"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618F7B47"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58793207" w14:textId="77777777" w:rsidR="008D31A0" w:rsidRPr="00AB017E" w:rsidRDefault="008D31A0" w:rsidP="008D31A0">
            <w:pPr>
              <w:autoSpaceDE w:val="0"/>
              <w:autoSpaceDN w:val="0"/>
              <w:adjustRightInd w:val="0"/>
              <w:jc w:val="center"/>
              <w:rPr>
                <w:rFonts w:ascii="Arial" w:hAnsi="Arial" w:cs="Arial"/>
                <w:color w:val="000000"/>
                <w:sz w:val="32"/>
                <w:szCs w:val="32"/>
                <w:lang w:val="es-CO" w:eastAsia="es-CO"/>
              </w:rPr>
            </w:pPr>
          </w:p>
          <w:p w14:paraId="3C810B36" w14:textId="77777777" w:rsidR="008D31A0" w:rsidRPr="00AB017E" w:rsidRDefault="008D31A0" w:rsidP="008D31A0">
            <w:pPr>
              <w:autoSpaceDE w:val="0"/>
              <w:autoSpaceDN w:val="0"/>
              <w:adjustRightInd w:val="0"/>
              <w:jc w:val="center"/>
              <w:rPr>
                <w:rFonts w:ascii="Arial" w:hAnsi="Arial" w:cs="Arial"/>
                <w:color w:val="000000"/>
                <w:sz w:val="32"/>
                <w:szCs w:val="32"/>
                <w:lang w:val="es-CO" w:eastAsia="es-CO"/>
              </w:rPr>
            </w:pPr>
          </w:p>
        </w:tc>
      </w:tr>
      <w:tr w:rsidR="008D31A0" w:rsidRPr="00AB017E" w14:paraId="0EB37F87" w14:textId="77777777" w:rsidTr="008D31A0">
        <w:trPr>
          <w:trHeight w:val="343"/>
        </w:trPr>
        <w:tc>
          <w:tcPr>
            <w:tcW w:w="9127" w:type="dxa"/>
          </w:tcPr>
          <w:p w14:paraId="0A66395E" w14:textId="68C04028" w:rsidR="008D31A0" w:rsidRPr="00AB017E" w:rsidRDefault="008D31A0" w:rsidP="008D31A0">
            <w:pPr>
              <w:autoSpaceDE w:val="0"/>
              <w:autoSpaceDN w:val="0"/>
              <w:adjustRightInd w:val="0"/>
              <w:jc w:val="center"/>
              <w:rPr>
                <w:rFonts w:ascii="Arial" w:hAnsi="Arial" w:cs="Arial"/>
                <w:color w:val="000000"/>
                <w:sz w:val="32"/>
                <w:szCs w:val="32"/>
                <w:lang w:val="es-CO" w:eastAsia="es-CO"/>
              </w:rPr>
            </w:pPr>
            <w:r w:rsidRPr="00AB017E">
              <w:rPr>
                <w:rFonts w:ascii="Arial" w:hAnsi="Arial" w:cs="Arial"/>
                <w:b/>
                <w:bCs/>
                <w:color w:val="000000"/>
                <w:sz w:val="32"/>
                <w:szCs w:val="32"/>
                <w:lang w:val="es-CO" w:eastAsia="es-CO"/>
              </w:rPr>
              <w:t>MANUAL DE POLÍTICAS DE SEGURIDAD DE LA INFORMACIÓN</w:t>
            </w:r>
          </w:p>
        </w:tc>
      </w:tr>
      <w:tr w:rsidR="008D31A0" w:rsidRPr="00AB017E" w14:paraId="64A16B1C" w14:textId="77777777" w:rsidTr="008D31A0">
        <w:trPr>
          <w:trHeight w:val="149"/>
        </w:trPr>
        <w:tc>
          <w:tcPr>
            <w:tcW w:w="9127" w:type="dxa"/>
          </w:tcPr>
          <w:p w14:paraId="1730103F" w14:textId="77777777" w:rsidR="008D31A0" w:rsidRPr="00AB017E" w:rsidRDefault="008D31A0" w:rsidP="008D31A0">
            <w:pPr>
              <w:autoSpaceDE w:val="0"/>
              <w:autoSpaceDN w:val="0"/>
              <w:adjustRightInd w:val="0"/>
              <w:jc w:val="center"/>
              <w:rPr>
                <w:rFonts w:ascii="Arial" w:hAnsi="Arial" w:cs="Arial"/>
                <w:b/>
                <w:bCs/>
                <w:color w:val="000000"/>
                <w:sz w:val="32"/>
                <w:szCs w:val="32"/>
                <w:lang w:eastAsia="es-CO"/>
              </w:rPr>
            </w:pPr>
          </w:p>
          <w:p w14:paraId="29EC0F30"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600F7728"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4C5B27C0"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6010D201"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005567BA"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67790B9B"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29BF2CA0"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261FCCE5"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2D042DB5" w14:textId="77777777" w:rsidR="008D31A0" w:rsidRPr="00AB017E" w:rsidRDefault="008D31A0" w:rsidP="008D31A0">
            <w:pPr>
              <w:autoSpaceDE w:val="0"/>
              <w:autoSpaceDN w:val="0"/>
              <w:adjustRightInd w:val="0"/>
              <w:jc w:val="center"/>
              <w:rPr>
                <w:rFonts w:ascii="Arial" w:hAnsi="Arial" w:cs="Arial"/>
                <w:b/>
                <w:bCs/>
                <w:color w:val="000000"/>
                <w:sz w:val="32"/>
                <w:szCs w:val="32"/>
                <w:lang w:val="es-CO" w:eastAsia="es-CO"/>
              </w:rPr>
            </w:pPr>
          </w:p>
          <w:p w14:paraId="145A3B4B" w14:textId="77777777" w:rsidR="008D31A0" w:rsidRPr="00AB017E" w:rsidRDefault="008D31A0" w:rsidP="008D31A0">
            <w:pPr>
              <w:autoSpaceDE w:val="0"/>
              <w:autoSpaceDN w:val="0"/>
              <w:adjustRightInd w:val="0"/>
              <w:jc w:val="center"/>
              <w:rPr>
                <w:rFonts w:ascii="Arial" w:hAnsi="Arial" w:cs="Arial"/>
                <w:color w:val="000000"/>
                <w:sz w:val="32"/>
                <w:szCs w:val="32"/>
                <w:lang w:val="es-CO" w:eastAsia="es-CO"/>
              </w:rPr>
            </w:pPr>
          </w:p>
        </w:tc>
      </w:tr>
      <w:tr w:rsidR="008D31A0" w:rsidRPr="00AB017E" w14:paraId="7E0A2981" w14:textId="77777777" w:rsidTr="008D31A0">
        <w:trPr>
          <w:trHeight w:val="103"/>
        </w:trPr>
        <w:tc>
          <w:tcPr>
            <w:tcW w:w="9127" w:type="dxa"/>
          </w:tcPr>
          <w:p w14:paraId="1F96FA39" w14:textId="1C47C4ED" w:rsidR="008D31A0" w:rsidRPr="00AB017E" w:rsidRDefault="008D31A0" w:rsidP="008D31A0">
            <w:pPr>
              <w:autoSpaceDE w:val="0"/>
              <w:autoSpaceDN w:val="0"/>
              <w:adjustRightInd w:val="0"/>
              <w:jc w:val="center"/>
              <w:rPr>
                <w:rFonts w:ascii="Arial" w:hAnsi="Arial" w:cs="Arial"/>
                <w:color w:val="000000"/>
                <w:sz w:val="22"/>
                <w:szCs w:val="22"/>
                <w:lang w:val="es-CO" w:eastAsia="es-CO"/>
              </w:rPr>
            </w:pPr>
          </w:p>
        </w:tc>
      </w:tr>
    </w:tbl>
    <w:p w14:paraId="66E74108" w14:textId="77777777" w:rsidR="008D31A0" w:rsidRPr="00AB017E" w:rsidRDefault="008D31A0">
      <w:pPr>
        <w:rPr>
          <w:rFonts w:ascii="Arial" w:hAnsi="Arial" w:cs="Arial"/>
          <w:b/>
          <w:bCs/>
          <w:sz w:val="22"/>
          <w:szCs w:val="22"/>
          <w:lang w:val="es-CO"/>
        </w:rPr>
      </w:pPr>
    </w:p>
    <w:p w14:paraId="50B6C3D2" w14:textId="77777777" w:rsidR="008D31A0" w:rsidRPr="00AB017E" w:rsidRDefault="008D31A0">
      <w:pPr>
        <w:rPr>
          <w:rFonts w:ascii="Arial" w:hAnsi="Arial" w:cs="Arial"/>
          <w:b/>
          <w:bCs/>
          <w:sz w:val="22"/>
          <w:szCs w:val="22"/>
          <w:lang w:val="es-CO"/>
        </w:rPr>
      </w:pPr>
      <w:r w:rsidRPr="00AB017E">
        <w:rPr>
          <w:rFonts w:ascii="Arial" w:hAnsi="Arial" w:cs="Arial"/>
          <w:b/>
          <w:bCs/>
          <w:sz w:val="22"/>
          <w:szCs w:val="22"/>
          <w:lang w:val="es-CO"/>
        </w:rPr>
        <w:br w:type="page"/>
      </w:r>
    </w:p>
    <w:p w14:paraId="0E83290E" w14:textId="77777777" w:rsidR="00E661A7" w:rsidRPr="00480490" w:rsidRDefault="00E661A7" w:rsidP="00813D26">
      <w:pPr>
        <w:spacing w:after="240" w:line="276" w:lineRule="auto"/>
        <w:jc w:val="center"/>
        <w:rPr>
          <w:rFonts w:ascii="Arial" w:hAnsi="Arial" w:cs="Arial"/>
          <w:b/>
          <w:sz w:val="22"/>
          <w:szCs w:val="22"/>
          <w:lang w:val="es-CO"/>
        </w:rPr>
      </w:pPr>
      <w:r w:rsidRPr="00480490">
        <w:rPr>
          <w:rFonts w:ascii="Arial" w:hAnsi="Arial" w:cs="Arial"/>
          <w:b/>
          <w:bCs/>
          <w:sz w:val="22"/>
          <w:szCs w:val="22"/>
          <w:lang w:val="es-CO"/>
        </w:rPr>
        <w:lastRenderedPageBreak/>
        <w:t>SIGLAS Y ABREVIATURAS</w:t>
      </w:r>
    </w:p>
    <w:p w14:paraId="7685CAE4" w14:textId="77777777" w:rsidR="00E661A7" w:rsidRPr="00480490" w:rsidRDefault="00E661A7" w:rsidP="00813D26">
      <w:pPr>
        <w:spacing w:after="240" w:line="276" w:lineRule="auto"/>
        <w:jc w:val="both"/>
        <w:rPr>
          <w:rFonts w:ascii="Arial" w:hAnsi="Arial" w:cs="Arial"/>
          <w:sz w:val="22"/>
          <w:szCs w:val="22"/>
          <w:lang w:val="es-CO"/>
        </w:rPr>
      </w:pPr>
      <w:r w:rsidRPr="00480490">
        <w:rPr>
          <w:rFonts w:ascii="Arial" w:hAnsi="Arial" w:cs="Arial"/>
          <w:b/>
          <w:bCs/>
          <w:sz w:val="22"/>
          <w:szCs w:val="22"/>
          <w:lang w:val="es-CO"/>
        </w:rPr>
        <w:t>CSI:</w:t>
      </w:r>
      <w:r w:rsidRPr="00480490">
        <w:rPr>
          <w:rFonts w:ascii="Arial" w:hAnsi="Arial" w:cs="Arial"/>
          <w:bCs/>
          <w:sz w:val="22"/>
          <w:szCs w:val="22"/>
          <w:lang w:val="es-CO"/>
        </w:rPr>
        <w:t xml:space="preserve"> </w:t>
      </w:r>
      <w:r w:rsidRPr="00480490">
        <w:rPr>
          <w:rFonts w:ascii="Arial" w:hAnsi="Arial" w:cs="Arial"/>
          <w:sz w:val="22"/>
          <w:szCs w:val="22"/>
          <w:lang w:val="es-CO"/>
        </w:rPr>
        <w:t xml:space="preserve">Comité de Seguridad de la Información – CSI. </w:t>
      </w:r>
    </w:p>
    <w:p w14:paraId="05C5810C" w14:textId="77777777" w:rsidR="00E661A7" w:rsidRPr="00480490" w:rsidRDefault="00E661A7" w:rsidP="00813D26">
      <w:pPr>
        <w:spacing w:after="240" w:line="276" w:lineRule="auto"/>
        <w:jc w:val="both"/>
        <w:rPr>
          <w:rFonts w:ascii="Arial" w:hAnsi="Arial" w:cs="Arial"/>
          <w:sz w:val="22"/>
          <w:szCs w:val="22"/>
          <w:lang w:val="es-CO"/>
        </w:rPr>
      </w:pPr>
      <w:r w:rsidRPr="00480490">
        <w:rPr>
          <w:rFonts w:ascii="Arial" w:hAnsi="Arial" w:cs="Arial"/>
          <w:b/>
          <w:bCs/>
          <w:sz w:val="22"/>
          <w:szCs w:val="22"/>
          <w:lang w:val="es-CO"/>
        </w:rPr>
        <w:t>IDRD:</w:t>
      </w:r>
      <w:r w:rsidRPr="00480490">
        <w:rPr>
          <w:rFonts w:ascii="Arial" w:hAnsi="Arial" w:cs="Arial"/>
          <w:bCs/>
          <w:sz w:val="22"/>
          <w:szCs w:val="22"/>
          <w:lang w:val="es-CO"/>
        </w:rPr>
        <w:t xml:space="preserve"> </w:t>
      </w:r>
      <w:r w:rsidRPr="00480490">
        <w:rPr>
          <w:rFonts w:ascii="Arial" w:hAnsi="Arial" w:cs="Arial"/>
          <w:sz w:val="22"/>
          <w:szCs w:val="22"/>
          <w:lang w:val="es-CO"/>
        </w:rPr>
        <w:t xml:space="preserve">Instituto Distrital de Recreación y Deporte. </w:t>
      </w:r>
    </w:p>
    <w:p w14:paraId="04F45259" w14:textId="77777777" w:rsidR="00E661A7" w:rsidRPr="00480490" w:rsidRDefault="00E661A7" w:rsidP="00813D26">
      <w:pPr>
        <w:spacing w:after="240" w:line="276" w:lineRule="auto"/>
        <w:jc w:val="both"/>
        <w:rPr>
          <w:rFonts w:ascii="Arial" w:hAnsi="Arial" w:cs="Arial"/>
          <w:sz w:val="22"/>
          <w:szCs w:val="22"/>
          <w:lang w:val="es-CO"/>
        </w:rPr>
      </w:pPr>
      <w:r w:rsidRPr="00480490">
        <w:rPr>
          <w:rFonts w:ascii="Arial" w:hAnsi="Arial" w:cs="Arial"/>
          <w:b/>
          <w:bCs/>
          <w:sz w:val="22"/>
          <w:szCs w:val="22"/>
          <w:lang w:val="es-CO"/>
        </w:rPr>
        <w:t>MINTIC:</w:t>
      </w:r>
      <w:r w:rsidRPr="00480490">
        <w:rPr>
          <w:rFonts w:ascii="Arial" w:hAnsi="Arial" w:cs="Arial"/>
          <w:bCs/>
          <w:sz w:val="22"/>
          <w:szCs w:val="22"/>
          <w:lang w:val="es-CO"/>
        </w:rPr>
        <w:t xml:space="preserve"> </w:t>
      </w:r>
      <w:r w:rsidRPr="00480490">
        <w:rPr>
          <w:rFonts w:ascii="Arial" w:hAnsi="Arial" w:cs="Arial"/>
          <w:sz w:val="22"/>
          <w:szCs w:val="22"/>
          <w:lang w:val="es-CO"/>
        </w:rPr>
        <w:t xml:space="preserve">Ministerio de Tecnologías de la Información y las Comunicaciones. </w:t>
      </w:r>
    </w:p>
    <w:p w14:paraId="2C07E185" w14:textId="77777777" w:rsidR="00E661A7" w:rsidRPr="00480490" w:rsidRDefault="00E661A7" w:rsidP="00813D26">
      <w:pPr>
        <w:spacing w:after="240" w:line="276" w:lineRule="auto"/>
        <w:jc w:val="both"/>
        <w:rPr>
          <w:rFonts w:ascii="Arial" w:hAnsi="Arial" w:cs="Arial"/>
          <w:sz w:val="22"/>
          <w:szCs w:val="22"/>
          <w:lang w:val="es-CO"/>
        </w:rPr>
      </w:pPr>
      <w:r w:rsidRPr="00480490">
        <w:rPr>
          <w:rFonts w:ascii="Arial" w:hAnsi="Arial" w:cs="Arial"/>
          <w:b/>
          <w:bCs/>
          <w:sz w:val="22"/>
          <w:szCs w:val="22"/>
          <w:lang w:val="es-CO"/>
        </w:rPr>
        <w:t>SGSI:</w:t>
      </w:r>
      <w:r w:rsidRPr="00480490">
        <w:rPr>
          <w:rFonts w:ascii="Arial" w:hAnsi="Arial" w:cs="Arial"/>
          <w:bCs/>
          <w:sz w:val="22"/>
          <w:szCs w:val="22"/>
          <w:lang w:val="es-CO"/>
        </w:rPr>
        <w:t xml:space="preserve"> </w:t>
      </w:r>
      <w:r w:rsidRPr="00480490">
        <w:rPr>
          <w:rFonts w:ascii="Arial" w:hAnsi="Arial" w:cs="Arial"/>
          <w:sz w:val="22"/>
          <w:szCs w:val="22"/>
          <w:lang w:val="es-CO"/>
        </w:rPr>
        <w:t xml:space="preserve">Sistema de Gestión de Seguridad de la Información. </w:t>
      </w:r>
    </w:p>
    <w:p w14:paraId="45638634" w14:textId="77777777" w:rsidR="00E661A7" w:rsidRPr="00480490" w:rsidRDefault="00E661A7" w:rsidP="00813D26">
      <w:pPr>
        <w:spacing w:after="240" w:line="276" w:lineRule="auto"/>
        <w:jc w:val="both"/>
        <w:rPr>
          <w:rFonts w:ascii="Arial" w:hAnsi="Arial" w:cs="Arial"/>
          <w:sz w:val="22"/>
          <w:szCs w:val="22"/>
          <w:lang w:val="es-CO"/>
        </w:rPr>
      </w:pPr>
      <w:r w:rsidRPr="00480490">
        <w:rPr>
          <w:rFonts w:ascii="Arial" w:hAnsi="Arial" w:cs="Arial"/>
          <w:b/>
          <w:bCs/>
          <w:sz w:val="22"/>
          <w:szCs w:val="22"/>
          <w:lang w:val="es-CO"/>
        </w:rPr>
        <w:t>TIC:</w:t>
      </w:r>
      <w:r w:rsidRPr="00480490">
        <w:rPr>
          <w:rFonts w:ascii="Arial" w:hAnsi="Arial" w:cs="Arial"/>
          <w:bCs/>
          <w:sz w:val="22"/>
          <w:szCs w:val="22"/>
          <w:lang w:val="es-CO"/>
        </w:rPr>
        <w:t xml:space="preserve"> </w:t>
      </w:r>
      <w:r w:rsidRPr="00480490">
        <w:rPr>
          <w:rFonts w:ascii="Arial" w:hAnsi="Arial" w:cs="Arial"/>
          <w:sz w:val="22"/>
          <w:szCs w:val="22"/>
          <w:lang w:val="es-CO"/>
        </w:rPr>
        <w:t xml:space="preserve">Tecnologías de la Información y las Comunicaciones. </w:t>
      </w:r>
    </w:p>
    <w:p w14:paraId="72F86BBF" w14:textId="77777777" w:rsidR="00E661A7" w:rsidRPr="00480490" w:rsidRDefault="00E661A7" w:rsidP="00813D26">
      <w:pPr>
        <w:spacing w:after="240" w:line="276" w:lineRule="auto"/>
        <w:jc w:val="both"/>
        <w:rPr>
          <w:rFonts w:ascii="Arial" w:hAnsi="Arial" w:cs="Arial"/>
          <w:sz w:val="22"/>
          <w:szCs w:val="22"/>
          <w:lang w:val="es-CO"/>
        </w:rPr>
      </w:pPr>
      <w:r w:rsidRPr="00480490">
        <w:rPr>
          <w:rFonts w:ascii="Arial" w:hAnsi="Arial" w:cs="Arial"/>
          <w:b/>
          <w:bCs/>
          <w:sz w:val="22"/>
          <w:szCs w:val="22"/>
          <w:lang w:val="es-CO"/>
        </w:rPr>
        <w:t>UPS:</w:t>
      </w:r>
      <w:r w:rsidRPr="00480490">
        <w:rPr>
          <w:rFonts w:ascii="Arial" w:hAnsi="Arial" w:cs="Arial"/>
          <w:bCs/>
          <w:sz w:val="22"/>
          <w:szCs w:val="22"/>
          <w:lang w:val="es-CO"/>
        </w:rPr>
        <w:t xml:space="preserve"> </w:t>
      </w:r>
      <w:r w:rsidRPr="00480490">
        <w:rPr>
          <w:rFonts w:ascii="Arial" w:hAnsi="Arial" w:cs="Arial"/>
          <w:sz w:val="22"/>
          <w:szCs w:val="22"/>
          <w:lang w:val="es-CO"/>
        </w:rPr>
        <w:t xml:space="preserve">Uninterruptible Power Supply- Sistemas de Energía Ininterrumpible. </w:t>
      </w:r>
    </w:p>
    <w:p w14:paraId="3F4A7838" w14:textId="77777777" w:rsidR="00E661A7" w:rsidRPr="00480490" w:rsidRDefault="00E661A7" w:rsidP="00813D26">
      <w:pPr>
        <w:spacing w:after="240" w:line="276" w:lineRule="auto"/>
        <w:jc w:val="both"/>
        <w:rPr>
          <w:rFonts w:ascii="Arial" w:hAnsi="Arial" w:cs="Arial"/>
          <w:sz w:val="22"/>
          <w:szCs w:val="22"/>
          <w:lang w:val="es-CO"/>
        </w:rPr>
      </w:pPr>
      <w:r w:rsidRPr="00480490">
        <w:rPr>
          <w:rFonts w:ascii="Arial" w:hAnsi="Arial" w:cs="Arial"/>
          <w:b/>
          <w:bCs/>
          <w:sz w:val="22"/>
          <w:szCs w:val="22"/>
          <w:lang w:val="es-CO"/>
        </w:rPr>
        <w:t>VPN:</w:t>
      </w:r>
      <w:r w:rsidRPr="00480490">
        <w:rPr>
          <w:rFonts w:ascii="Arial" w:hAnsi="Arial" w:cs="Arial"/>
          <w:bCs/>
          <w:sz w:val="22"/>
          <w:szCs w:val="22"/>
          <w:lang w:val="es-CO"/>
        </w:rPr>
        <w:t xml:space="preserve"> </w:t>
      </w:r>
      <w:r w:rsidRPr="00480490">
        <w:rPr>
          <w:rFonts w:ascii="Arial" w:hAnsi="Arial" w:cs="Arial"/>
          <w:sz w:val="22"/>
          <w:szCs w:val="22"/>
          <w:lang w:val="es-CO"/>
        </w:rPr>
        <w:t xml:space="preserve">Virtual Private Network - Red Privada Virtual. </w:t>
      </w:r>
    </w:p>
    <w:p w14:paraId="26F2E3AC" w14:textId="77777777" w:rsidR="00E661A7" w:rsidRPr="00480490" w:rsidRDefault="00E661A7" w:rsidP="00813D26">
      <w:pPr>
        <w:spacing w:after="240" w:line="276" w:lineRule="auto"/>
        <w:jc w:val="both"/>
        <w:rPr>
          <w:rFonts w:ascii="Arial" w:hAnsi="Arial" w:cs="Arial"/>
          <w:sz w:val="22"/>
          <w:szCs w:val="22"/>
          <w:lang w:val="es-CO"/>
        </w:rPr>
      </w:pPr>
      <w:r w:rsidRPr="00480490">
        <w:rPr>
          <w:rFonts w:ascii="Arial" w:hAnsi="Arial" w:cs="Arial"/>
          <w:b/>
          <w:bCs/>
          <w:sz w:val="22"/>
          <w:szCs w:val="22"/>
          <w:lang w:val="es-CO"/>
        </w:rPr>
        <w:t>WIFI:</w:t>
      </w:r>
      <w:r w:rsidRPr="00480490">
        <w:rPr>
          <w:rFonts w:ascii="Arial" w:hAnsi="Arial" w:cs="Arial"/>
          <w:bCs/>
          <w:sz w:val="22"/>
          <w:szCs w:val="22"/>
          <w:lang w:val="es-CO"/>
        </w:rPr>
        <w:t xml:space="preserve"> </w:t>
      </w:r>
      <w:r w:rsidRPr="00480490">
        <w:rPr>
          <w:rFonts w:ascii="Arial" w:hAnsi="Arial" w:cs="Arial"/>
          <w:sz w:val="22"/>
          <w:szCs w:val="22"/>
          <w:lang w:val="es-CO"/>
        </w:rPr>
        <w:t>Wireless Fidelity - Fidelidad inalámbrica</w:t>
      </w:r>
      <w:r w:rsidR="00661EDB" w:rsidRPr="00480490">
        <w:rPr>
          <w:rFonts w:ascii="Arial" w:hAnsi="Arial" w:cs="Arial"/>
          <w:sz w:val="22"/>
          <w:szCs w:val="22"/>
          <w:lang w:val="es-CO"/>
        </w:rPr>
        <w:t>.</w:t>
      </w:r>
      <w:r w:rsidRPr="00480490">
        <w:rPr>
          <w:rFonts w:ascii="Arial" w:hAnsi="Arial" w:cs="Arial"/>
          <w:sz w:val="22"/>
          <w:szCs w:val="22"/>
          <w:lang w:val="es-CO"/>
        </w:rPr>
        <w:t xml:space="preserve"> </w:t>
      </w:r>
    </w:p>
    <w:p w14:paraId="4F150378" w14:textId="77777777" w:rsidR="00E661A7" w:rsidRPr="00480490" w:rsidRDefault="00E661A7" w:rsidP="00813D26">
      <w:pPr>
        <w:spacing w:after="240" w:line="276" w:lineRule="auto"/>
        <w:jc w:val="both"/>
        <w:rPr>
          <w:rFonts w:ascii="Arial" w:hAnsi="Arial" w:cs="Arial"/>
          <w:sz w:val="22"/>
          <w:szCs w:val="22"/>
          <w:lang w:val="es-CO"/>
        </w:rPr>
      </w:pPr>
    </w:p>
    <w:p w14:paraId="7432DF18" w14:textId="77777777" w:rsidR="00661EDB" w:rsidRPr="00480490" w:rsidRDefault="00661EDB" w:rsidP="00813D26">
      <w:pPr>
        <w:spacing w:line="276" w:lineRule="auto"/>
        <w:rPr>
          <w:rFonts w:ascii="Arial" w:hAnsi="Arial" w:cs="Arial"/>
          <w:sz w:val="22"/>
          <w:szCs w:val="22"/>
          <w:lang w:val="es-CO"/>
        </w:rPr>
      </w:pPr>
      <w:r w:rsidRPr="00480490">
        <w:rPr>
          <w:rFonts w:ascii="Arial" w:hAnsi="Arial" w:cs="Arial"/>
          <w:sz w:val="22"/>
          <w:szCs w:val="22"/>
          <w:lang w:val="es-CO"/>
        </w:rPr>
        <w:br w:type="page"/>
      </w:r>
    </w:p>
    <w:p w14:paraId="5EA58704" w14:textId="77777777" w:rsidR="00E661A7" w:rsidRPr="00480490" w:rsidRDefault="00641D12" w:rsidP="00813D26">
      <w:pPr>
        <w:pStyle w:val="Ttulo1"/>
        <w:rPr>
          <w:szCs w:val="22"/>
        </w:rPr>
      </w:pPr>
      <w:r w:rsidRPr="00480490">
        <w:rPr>
          <w:szCs w:val="22"/>
        </w:rPr>
        <w:lastRenderedPageBreak/>
        <w:t>OBJETIVO GENERAL</w:t>
      </w:r>
    </w:p>
    <w:p w14:paraId="0F39827E" w14:textId="7B5B4788" w:rsidR="00E661A7" w:rsidRPr="00480490" w:rsidRDefault="00E661A7" w:rsidP="00813D26">
      <w:pPr>
        <w:spacing w:after="240" w:line="276" w:lineRule="auto"/>
        <w:jc w:val="both"/>
        <w:rPr>
          <w:rFonts w:ascii="Arial" w:hAnsi="Arial" w:cs="Arial"/>
          <w:sz w:val="22"/>
          <w:szCs w:val="22"/>
          <w:lang w:val="es-CO"/>
        </w:rPr>
      </w:pPr>
      <w:r w:rsidRPr="00480490">
        <w:rPr>
          <w:rFonts w:ascii="Arial" w:hAnsi="Arial" w:cs="Arial"/>
          <w:sz w:val="22"/>
          <w:szCs w:val="22"/>
          <w:lang w:val="es-CO"/>
        </w:rPr>
        <w:t>El presente documento tiene como objetivo fundamental</w:t>
      </w:r>
      <w:r w:rsidR="004029D6" w:rsidRPr="00480490">
        <w:rPr>
          <w:rFonts w:ascii="Arial" w:hAnsi="Arial" w:cs="Arial"/>
          <w:sz w:val="22"/>
          <w:szCs w:val="22"/>
          <w:lang w:val="es-CO"/>
        </w:rPr>
        <w:t>,</w:t>
      </w:r>
      <w:r w:rsidRPr="00480490">
        <w:rPr>
          <w:rFonts w:ascii="Arial" w:hAnsi="Arial" w:cs="Arial"/>
          <w:sz w:val="22"/>
          <w:szCs w:val="22"/>
          <w:lang w:val="es-CO"/>
        </w:rPr>
        <w:t xml:space="preserve"> </w:t>
      </w:r>
      <w:r w:rsidR="00641D12" w:rsidRPr="00480490">
        <w:rPr>
          <w:rFonts w:ascii="Arial" w:hAnsi="Arial" w:cs="Arial"/>
          <w:sz w:val="22"/>
          <w:szCs w:val="22"/>
          <w:lang w:val="es-CO"/>
        </w:rPr>
        <w:t xml:space="preserve">establecer </w:t>
      </w:r>
      <w:r w:rsidR="00BE66FB" w:rsidRPr="00480490">
        <w:rPr>
          <w:rFonts w:ascii="Arial" w:hAnsi="Arial" w:cs="Arial"/>
          <w:sz w:val="22"/>
          <w:szCs w:val="22"/>
          <w:lang w:val="es-CO"/>
        </w:rPr>
        <w:t xml:space="preserve">los </w:t>
      </w:r>
      <w:r w:rsidR="00641D12" w:rsidRPr="00480490">
        <w:rPr>
          <w:rFonts w:ascii="Arial" w:hAnsi="Arial" w:cs="Arial"/>
          <w:sz w:val="22"/>
          <w:szCs w:val="22"/>
          <w:lang w:val="es-CO"/>
        </w:rPr>
        <w:t>lineamientos</w:t>
      </w:r>
      <w:r w:rsidR="00794B13" w:rsidRPr="00480490">
        <w:rPr>
          <w:rFonts w:ascii="Arial" w:hAnsi="Arial" w:cs="Arial"/>
          <w:sz w:val="22"/>
          <w:szCs w:val="22"/>
          <w:lang w:val="es-CO"/>
        </w:rPr>
        <w:t xml:space="preserve"> en </w:t>
      </w:r>
      <w:r w:rsidR="00641D12" w:rsidRPr="00480490">
        <w:rPr>
          <w:rFonts w:ascii="Arial" w:hAnsi="Arial" w:cs="Arial"/>
          <w:sz w:val="22"/>
          <w:szCs w:val="22"/>
          <w:lang w:val="es-CO"/>
        </w:rPr>
        <w:t xml:space="preserve">seguridad de la información que debe seguir todo el personal (funcionarios, contratistas, visitantes y </w:t>
      </w:r>
      <w:r w:rsidR="00715731" w:rsidRPr="00480490">
        <w:rPr>
          <w:rFonts w:ascii="Arial" w:hAnsi="Arial" w:cs="Arial"/>
          <w:sz w:val="22"/>
          <w:szCs w:val="22"/>
          <w:lang w:val="es-CO"/>
        </w:rPr>
        <w:t>proveedores</w:t>
      </w:r>
      <w:r w:rsidR="00641D12" w:rsidRPr="00480490">
        <w:rPr>
          <w:rFonts w:ascii="Arial" w:hAnsi="Arial" w:cs="Arial"/>
          <w:sz w:val="22"/>
          <w:szCs w:val="22"/>
          <w:lang w:val="es-CO"/>
        </w:rPr>
        <w:t>) del Instituto Distrital de Recreación y Deporte (en adelante IDRD), con el fin de garantizar la confidencialidad, integridad y disponibilidad de la información y de sus activos relacionados</w:t>
      </w:r>
      <w:r w:rsidRPr="00480490">
        <w:rPr>
          <w:rFonts w:ascii="Arial" w:hAnsi="Arial" w:cs="Arial"/>
          <w:sz w:val="22"/>
          <w:szCs w:val="22"/>
          <w:lang w:val="es-CO"/>
        </w:rPr>
        <w:t xml:space="preserve">. </w:t>
      </w:r>
    </w:p>
    <w:p w14:paraId="2C4FCDAD" w14:textId="77777777" w:rsidR="00641D12" w:rsidRPr="00480490" w:rsidRDefault="00641D12" w:rsidP="00813D26">
      <w:pPr>
        <w:pStyle w:val="Ttulo1"/>
        <w:rPr>
          <w:szCs w:val="22"/>
        </w:rPr>
      </w:pPr>
      <w:r w:rsidRPr="00480490">
        <w:rPr>
          <w:szCs w:val="22"/>
        </w:rPr>
        <w:t>OBJETIVOS ESPECÍFICOS</w:t>
      </w:r>
    </w:p>
    <w:p w14:paraId="0C923EA4" w14:textId="77777777" w:rsidR="00473746" w:rsidRPr="00480490" w:rsidRDefault="00473746" w:rsidP="00813D26">
      <w:pPr>
        <w:pStyle w:val="Ttulo2"/>
        <w:rPr>
          <w:b w:val="0"/>
          <w:szCs w:val="22"/>
        </w:rPr>
      </w:pPr>
      <w:r w:rsidRPr="00480490">
        <w:rPr>
          <w:b w:val="0"/>
          <w:szCs w:val="22"/>
        </w:rPr>
        <w:t xml:space="preserve">Establecer un esquema de seguridad de la información claro, transparente y aplicable bajo la responsabilidad del IDRD en cuanto a la administración del riesgo se refiere.  </w:t>
      </w:r>
    </w:p>
    <w:p w14:paraId="6179D66B" w14:textId="00ED89C2" w:rsidR="00473746" w:rsidRPr="00480490" w:rsidRDefault="00473746" w:rsidP="00813D26">
      <w:pPr>
        <w:pStyle w:val="Ttulo2"/>
        <w:rPr>
          <w:b w:val="0"/>
          <w:szCs w:val="22"/>
        </w:rPr>
      </w:pPr>
      <w:r w:rsidRPr="00480490">
        <w:rPr>
          <w:b w:val="0"/>
          <w:szCs w:val="22"/>
        </w:rPr>
        <w:t>Comprometer a todo el personal del IDRD con el Sistema de Gestión de Seguridad de la Información (en adelante SGSI), con el fin de que este sea eficaz a la hora de preservar la seguridad de la información y sus activos asociados.</w:t>
      </w:r>
    </w:p>
    <w:p w14:paraId="1A23B398" w14:textId="7F312654" w:rsidR="00473746" w:rsidRPr="00480490" w:rsidRDefault="00473746" w:rsidP="00813D26">
      <w:pPr>
        <w:pStyle w:val="Ttulo2"/>
        <w:rPr>
          <w:b w:val="0"/>
          <w:szCs w:val="22"/>
        </w:rPr>
      </w:pPr>
      <w:r w:rsidRPr="00480490">
        <w:rPr>
          <w:b w:val="0"/>
          <w:szCs w:val="22"/>
        </w:rPr>
        <w:t xml:space="preserve">Proteger </w:t>
      </w:r>
      <w:r w:rsidR="00794B13" w:rsidRPr="00480490">
        <w:rPr>
          <w:b w:val="0"/>
          <w:szCs w:val="22"/>
        </w:rPr>
        <w:t>la</w:t>
      </w:r>
      <w:r w:rsidRPr="00480490">
        <w:rPr>
          <w:b w:val="0"/>
          <w:szCs w:val="22"/>
        </w:rPr>
        <w:t xml:space="preserve"> información y </w:t>
      </w:r>
      <w:r w:rsidR="00794B13" w:rsidRPr="00480490">
        <w:rPr>
          <w:b w:val="0"/>
          <w:szCs w:val="22"/>
        </w:rPr>
        <w:t>recursos tecnológicos</w:t>
      </w:r>
      <w:r w:rsidRPr="00480490">
        <w:rPr>
          <w:b w:val="0"/>
          <w:szCs w:val="22"/>
        </w:rPr>
        <w:t xml:space="preserve"> utilizad</w:t>
      </w:r>
      <w:r w:rsidR="00794B13" w:rsidRPr="00480490">
        <w:rPr>
          <w:b w:val="0"/>
          <w:szCs w:val="22"/>
        </w:rPr>
        <w:t>os</w:t>
      </w:r>
      <w:r w:rsidRPr="00480490">
        <w:rPr>
          <w:b w:val="0"/>
          <w:szCs w:val="22"/>
        </w:rPr>
        <w:t xml:space="preserve"> por el IDRD frente a amenazas, internas o externas, deliberadas o accidentales, con el fin de preservar la confidencialidad, integridad y disponibilidad de la información de la entidad.</w:t>
      </w:r>
    </w:p>
    <w:p w14:paraId="66AD9732" w14:textId="2C9D5584" w:rsidR="00641D12" w:rsidRPr="00480490" w:rsidRDefault="00641D12" w:rsidP="00813D26">
      <w:pPr>
        <w:pStyle w:val="Ttulo2"/>
        <w:rPr>
          <w:b w:val="0"/>
          <w:szCs w:val="22"/>
        </w:rPr>
      </w:pPr>
      <w:r w:rsidRPr="00480490">
        <w:rPr>
          <w:b w:val="0"/>
          <w:szCs w:val="22"/>
        </w:rPr>
        <w:t xml:space="preserve">Formular </w:t>
      </w:r>
      <w:r w:rsidR="00353B07" w:rsidRPr="00480490">
        <w:rPr>
          <w:b w:val="0"/>
          <w:szCs w:val="22"/>
        </w:rPr>
        <w:t>lineamentos</w:t>
      </w:r>
      <w:r w:rsidRPr="00480490">
        <w:rPr>
          <w:b w:val="0"/>
          <w:szCs w:val="22"/>
        </w:rPr>
        <w:t xml:space="preserve"> en seguridad de la información para el IDRD que permitan proteger los activos de información, de tal manera que se garantice su confidencialidad, integridad y disponibilidad de acuerdo con el nivel de </w:t>
      </w:r>
      <w:r w:rsidR="008E6F29" w:rsidRPr="00480490">
        <w:rPr>
          <w:b w:val="0"/>
          <w:szCs w:val="22"/>
        </w:rPr>
        <w:t>criticidad</w:t>
      </w:r>
      <w:r w:rsidRPr="00480490">
        <w:rPr>
          <w:b w:val="0"/>
          <w:szCs w:val="22"/>
        </w:rPr>
        <w:t xml:space="preserve"> establecido en la clasificación y valoración de dichos activos realizada en el Instituto. </w:t>
      </w:r>
    </w:p>
    <w:p w14:paraId="2C8E5639" w14:textId="77777777" w:rsidR="00E661A7" w:rsidRPr="00480490" w:rsidRDefault="00641D12" w:rsidP="00813D26">
      <w:pPr>
        <w:pStyle w:val="Ttulo2"/>
        <w:rPr>
          <w:b w:val="0"/>
          <w:szCs w:val="22"/>
        </w:rPr>
      </w:pPr>
      <w:r w:rsidRPr="00480490">
        <w:rPr>
          <w:b w:val="0"/>
          <w:szCs w:val="22"/>
        </w:rPr>
        <w:t>Definir directrices</w:t>
      </w:r>
      <w:r w:rsidR="00E661A7" w:rsidRPr="00480490">
        <w:rPr>
          <w:b w:val="0"/>
          <w:szCs w:val="22"/>
        </w:rPr>
        <w:t xml:space="preserve"> para el uso de los comp</w:t>
      </w:r>
      <w:r w:rsidR="00820965" w:rsidRPr="00480490">
        <w:rPr>
          <w:b w:val="0"/>
          <w:szCs w:val="22"/>
        </w:rPr>
        <w:t>onentes de hardware, software, información física e información digital del IDRD, con el fin de contribuir a la reducción del riesgo de ocurrencia de incidentes de seguridad de la información.</w:t>
      </w:r>
    </w:p>
    <w:p w14:paraId="6B8E8240" w14:textId="77777777" w:rsidR="00E661A7" w:rsidRPr="00480490" w:rsidRDefault="00E661A7" w:rsidP="00813D26">
      <w:pPr>
        <w:pStyle w:val="Ttulo1"/>
        <w:rPr>
          <w:szCs w:val="22"/>
        </w:rPr>
      </w:pPr>
      <w:r w:rsidRPr="00480490">
        <w:rPr>
          <w:szCs w:val="22"/>
        </w:rPr>
        <w:t xml:space="preserve">ALCANCE </w:t>
      </w:r>
    </w:p>
    <w:p w14:paraId="5527BE45" w14:textId="296B51C6" w:rsidR="007D4AC9" w:rsidRPr="00480490" w:rsidRDefault="007D4AC9" w:rsidP="007D4AC9">
      <w:pPr>
        <w:spacing w:after="240" w:line="276" w:lineRule="auto"/>
        <w:jc w:val="both"/>
        <w:rPr>
          <w:rFonts w:ascii="Arial" w:hAnsi="Arial" w:cs="Arial"/>
          <w:sz w:val="22"/>
          <w:szCs w:val="22"/>
          <w:lang w:val="es-CO"/>
        </w:rPr>
      </w:pPr>
      <w:r w:rsidRPr="00480490">
        <w:rPr>
          <w:rFonts w:ascii="Arial" w:hAnsi="Arial" w:cs="Arial"/>
          <w:sz w:val="22"/>
          <w:szCs w:val="22"/>
          <w:lang w:val="es-CO"/>
        </w:rPr>
        <w:t xml:space="preserve">Este documento describe las políticas de seguridad de la información definidas por el IDRD, teniendo en cuenta la estrategia de Gobierno </w:t>
      </w:r>
      <w:r w:rsidR="00BA2EB1">
        <w:rPr>
          <w:rFonts w:ascii="Arial" w:hAnsi="Arial" w:cs="Arial"/>
          <w:sz w:val="22"/>
          <w:szCs w:val="22"/>
          <w:lang w:val="es-CO"/>
        </w:rPr>
        <w:t>Digital</w:t>
      </w:r>
      <w:r w:rsidRPr="00480490">
        <w:rPr>
          <w:rFonts w:ascii="Arial" w:hAnsi="Arial" w:cs="Arial"/>
          <w:sz w:val="22"/>
          <w:szCs w:val="22"/>
          <w:lang w:val="es-CO"/>
        </w:rPr>
        <w:t xml:space="preserve"> de MinTIC, la ley estatutaria de protección de datos personales (Ley 1581 de 2012) y sus decretos reglamentarios, y demás legislación aplicable, además de la norma NTC - ISO/IEC 27001:2013</w:t>
      </w:r>
      <w:r w:rsidR="007735C6">
        <w:rPr>
          <w:rFonts w:ascii="Arial" w:hAnsi="Arial" w:cs="Arial"/>
          <w:sz w:val="22"/>
          <w:szCs w:val="22"/>
          <w:lang w:val="es-CO"/>
        </w:rPr>
        <w:t>.</w:t>
      </w:r>
    </w:p>
    <w:p w14:paraId="70BB41FE" w14:textId="74C9CB02" w:rsidR="007D4AC9" w:rsidRPr="00480490" w:rsidRDefault="007D4AC9" w:rsidP="007D4AC9">
      <w:pPr>
        <w:spacing w:after="240" w:line="276" w:lineRule="auto"/>
        <w:jc w:val="both"/>
        <w:rPr>
          <w:rFonts w:ascii="Arial" w:hAnsi="Arial" w:cs="Arial"/>
          <w:sz w:val="22"/>
          <w:szCs w:val="22"/>
          <w:lang w:val="es-CO"/>
        </w:rPr>
      </w:pPr>
      <w:r w:rsidRPr="00480490">
        <w:rPr>
          <w:rFonts w:ascii="Arial" w:hAnsi="Arial" w:cs="Arial"/>
          <w:sz w:val="22"/>
          <w:szCs w:val="22"/>
          <w:lang w:val="es-CO"/>
        </w:rPr>
        <w:lastRenderedPageBreak/>
        <w:t>Estas políticas se aplican en todo el ámbito del IDRD, a sus recursos</w:t>
      </w:r>
      <w:r w:rsidR="00B90452" w:rsidRPr="00480490">
        <w:rPr>
          <w:rFonts w:ascii="Arial" w:hAnsi="Arial" w:cs="Arial"/>
          <w:sz w:val="22"/>
          <w:szCs w:val="22"/>
          <w:lang w:val="es-CO"/>
        </w:rPr>
        <w:t xml:space="preserve">, </w:t>
      </w:r>
      <w:r w:rsidRPr="00480490">
        <w:rPr>
          <w:rFonts w:ascii="Arial" w:hAnsi="Arial" w:cs="Arial"/>
          <w:sz w:val="22"/>
          <w:szCs w:val="22"/>
          <w:lang w:val="es-CO"/>
        </w:rPr>
        <w:t>a la totalidad de los procesos</w:t>
      </w:r>
      <w:r w:rsidR="00523252" w:rsidRPr="00480490">
        <w:rPr>
          <w:rFonts w:ascii="Arial" w:hAnsi="Arial" w:cs="Arial"/>
          <w:sz w:val="22"/>
          <w:szCs w:val="22"/>
          <w:lang w:val="es-CO"/>
        </w:rPr>
        <w:t xml:space="preserve">, </w:t>
      </w:r>
      <w:r w:rsidR="008C04BB" w:rsidRPr="00B46A5D">
        <w:rPr>
          <w:rFonts w:ascii="Arial" w:hAnsi="Arial" w:cs="Arial"/>
          <w:sz w:val="22"/>
          <w:szCs w:val="22"/>
          <w:lang w:val="es-CO"/>
        </w:rPr>
        <w:t>directivos, funcionarios</w:t>
      </w:r>
      <w:r w:rsidR="00523252" w:rsidRPr="00B46A5D">
        <w:rPr>
          <w:rFonts w:ascii="Arial" w:hAnsi="Arial" w:cs="Arial"/>
          <w:sz w:val="22"/>
          <w:szCs w:val="22"/>
          <w:lang w:val="es-CO"/>
        </w:rPr>
        <w:t>, contratistas</w:t>
      </w:r>
      <w:r w:rsidR="007735C6">
        <w:rPr>
          <w:rFonts w:ascii="Arial" w:hAnsi="Arial" w:cs="Arial"/>
          <w:sz w:val="22"/>
          <w:szCs w:val="22"/>
          <w:lang w:val="es-CO"/>
        </w:rPr>
        <w:t xml:space="preserve">, </w:t>
      </w:r>
      <w:r w:rsidR="008C04BB" w:rsidRPr="00B46A5D">
        <w:rPr>
          <w:rFonts w:ascii="Arial" w:hAnsi="Arial" w:cs="Arial"/>
          <w:sz w:val="22"/>
          <w:szCs w:val="22"/>
          <w:lang w:val="es-CO"/>
        </w:rPr>
        <w:t xml:space="preserve">terceros que laboren o tengan relación con </w:t>
      </w:r>
      <w:r w:rsidRPr="00480490">
        <w:rPr>
          <w:rFonts w:ascii="Arial" w:hAnsi="Arial" w:cs="Arial"/>
          <w:sz w:val="22"/>
          <w:szCs w:val="22"/>
          <w:lang w:val="es-CO"/>
        </w:rPr>
        <w:t>la entidad</w:t>
      </w:r>
      <w:r w:rsidR="007735C6">
        <w:rPr>
          <w:rFonts w:ascii="Arial" w:hAnsi="Arial" w:cs="Arial"/>
          <w:sz w:val="22"/>
          <w:szCs w:val="22"/>
          <w:lang w:val="es-CO"/>
        </w:rPr>
        <w:t xml:space="preserve"> y visitantes.</w:t>
      </w:r>
    </w:p>
    <w:p w14:paraId="3A9530DC" w14:textId="40D1B358" w:rsidR="00690B9B" w:rsidRPr="00480490" w:rsidRDefault="00690B9B" w:rsidP="00690B9B">
      <w:pPr>
        <w:spacing w:after="240" w:line="276" w:lineRule="auto"/>
        <w:jc w:val="both"/>
        <w:rPr>
          <w:rFonts w:ascii="Arial" w:hAnsi="Arial" w:cs="Arial"/>
          <w:sz w:val="22"/>
          <w:szCs w:val="22"/>
          <w:lang w:val="es-CO"/>
        </w:rPr>
      </w:pPr>
      <w:r w:rsidRPr="00480490">
        <w:rPr>
          <w:rFonts w:ascii="Arial" w:hAnsi="Arial" w:cs="Arial"/>
          <w:sz w:val="22"/>
          <w:szCs w:val="22"/>
          <w:lang w:val="es-CO"/>
        </w:rPr>
        <w:t xml:space="preserve">Tanto el Director, </w:t>
      </w:r>
      <w:r w:rsidR="007735C6">
        <w:rPr>
          <w:rFonts w:ascii="Arial" w:hAnsi="Arial" w:cs="Arial"/>
          <w:sz w:val="22"/>
          <w:szCs w:val="22"/>
          <w:lang w:val="es-CO"/>
        </w:rPr>
        <w:t xml:space="preserve">Subdirectores, </w:t>
      </w:r>
      <w:r w:rsidRPr="00480490">
        <w:rPr>
          <w:rFonts w:ascii="Arial" w:hAnsi="Arial" w:cs="Arial"/>
          <w:sz w:val="22"/>
          <w:szCs w:val="22"/>
          <w:lang w:val="es-CO"/>
        </w:rPr>
        <w:t xml:space="preserve">Jefes de Dependencias, </w:t>
      </w:r>
      <w:r w:rsidR="00F2529A">
        <w:rPr>
          <w:rFonts w:ascii="Arial" w:hAnsi="Arial" w:cs="Arial"/>
          <w:sz w:val="22"/>
          <w:szCs w:val="22"/>
          <w:lang w:val="es-CO"/>
        </w:rPr>
        <w:t>P</w:t>
      </w:r>
      <w:r w:rsidRPr="00480490">
        <w:rPr>
          <w:rFonts w:ascii="Arial" w:hAnsi="Arial" w:cs="Arial"/>
          <w:sz w:val="22"/>
          <w:szCs w:val="22"/>
          <w:lang w:val="es-CO"/>
        </w:rPr>
        <w:t xml:space="preserve">ersonal de </w:t>
      </w:r>
      <w:r w:rsidR="00F2529A">
        <w:rPr>
          <w:rFonts w:ascii="Arial" w:hAnsi="Arial" w:cs="Arial"/>
          <w:sz w:val="22"/>
          <w:szCs w:val="22"/>
          <w:lang w:val="es-CO"/>
        </w:rPr>
        <w:t>P</w:t>
      </w:r>
      <w:r w:rsidRPr="00480490">
        <w:rPr>
          <w:rFonts w:ascii="Arial" w:hAnsi="Arial" w:cs="Arial"/>
          <w:sz w:val="22"/>
          <w:szCs w:val="22"/>
          <w:lang w:val="es-CO"/>
        </w:rPr>
        <w:t>lanta</w:t>
      </w:r>
      <w:r w:rsidR="00F2529A">
        <w:rPr>
          <w:rFonts w:ascii="Arial" w:hAnsi="Arial" w:cs="Arial"/>
          <w:sz w:val="22"/>
          <w:szCs w:val="22"/>
          <w:lang w:val="es-CO"/>
        </w:rPr>
        <w:t xml:space="preserve"> y Contratistas</w:t>
      </w:r>
      <w:r w:rsidRPr="00480490">
        <w:rPr>
          <w:rFonts w:ascii="Arial" w:hAnsi="Arial" w:cs="Arial"/>
          <w:sz w:val="22"/>
          <w:szCs w:val="22"/>
          <w:lang w:val="es-CO"/>
        </w:rPr>
        <w:t xml:space="preserve"> sea cual fuere su nivel jerárquico son responsables de la implementación de estas políticas de seguridad de la información.</w:t>
      </w:r>
    </w:p>
    <w:p w14:paraId="502928FF" w14:textId="77777777" w:rsidR="00E661A7" w:rsidRPr="00480490" w:rsidRDefault="00E661A7" w:rsidP="00813D26">
      <w:pPr>
        <w:spacing w:after="240" w:line="276" w:lineRule="auto"/>
        <w:jc w:val="both"/>
        <w:rPr>
          <w:rFonts w:ascii="Arial" w:hAnsi="Arial" w:cs="Arial"/>
          <w:sz w:val="22"/>
          <w:szCs w:val="22"/>
          <w:lang w:val="es-CO"/>
        </w:rPr>
      </w:pPr>
      <w:r w:rsidRPr="00480490">
        <w:rPr>
          <w:rFonts w:ascii="Arial" w:hAnsi="Arial" w:cs="Arial"/>
          <w:sz w:val="22"/>
          <w:szCs w:val="22"/>
          <w:lang w:val="es-CO"/>
        </w:rPr>
        <w:t>La vigencia de las políticas aquí señaladas, se establecerá desde la aprobación de este documento hasta la expe</w:t>
      </w:r>
      <w:r w:rsidR="00E854FA" w:rsidRPr="00480490">
        <w:rPr>
          <w:rFonts w:ascii="Arial" w:hAnsi="Arial" w:cs="Arial"/>
          <w:sz w:val="22"/>
          <w:szCs w:val="22"/>
          <w:lang w:val="es-CO"/>
        </w:rPr>
        <w:t>dición de la siguiente versión.</w:t>
      </w:r>
    </w:p>
    <w:p w14:paraId="5616ABE2" w14:textId="77777777" w:rsidR="00E661A7" w:rsidRPr="00480490" w:rsidRDefault="00E661A7" w:rsidP="00813D26">
      <w:pPr>
        <w:pStyle w:val="Ttulo1"/>
        <w:rPr>
          <w:szCs w:val="22"/>
        </w:rPr>
      </w:pPr>
      <w:r w:rsidRPr="00480490">
        <w:rPr>
          <w:szCs w:val="22"/>
        </w:rPr>
        <w:t xml:space="preserve">NORMATIVA </w:t>
      </w:r>
    </w:p>
    <w:p w14:paraId="3ECCD07F" w14:textId="77777777" w:rsidR="00E661A7" w:rsidRPr="00480490" w:rsidRDefault="00E661A7" w:rsidP="00E854FA">
      <w:pPr>
        <w:pStyle w:val="Ttulo2"/>
        <w:rPr>
          <w:b w:val="0"/>
          <w:szCs w:val="22"/>
        </w:rPr>
      </w:pPr>
      <w:r w:rsidRPr="00480490">
        <w:rPr>
          <w:b w:val="0"/>
          <w:szCs w:val="22"/>
        </w:rPr>
        <w:t>Acto legislativo 01 de 2003</w:t>
      </w:r>
      <w:r w:rsidR="008E20DE" w:rsidRPr="00480490">
        <w:rPr>
          <w:b w:val="0"/>
          <w:szCs w:val="22"/>
        </w:rPr>
        <w:t>.</w:t>
      </w:r>
      <w:r w:rsidRPr="00480490">
        <w:rPr>
          <w:b w:val="0"/>
          <w:szCs w:val="22"/>
        </w:rPr>
        <w:t xml:space="preserve"> Uso de medios electrónicos e informáticos para el ejercicio del derecho al sufragio. </w:t>
      </w:r>
    </w:p>
    <w:p w14:paraId="52677858" w14:textId="77777777" w:rsidR="00E661A7" w:rsidRPr="00F11390" w:rsidRDefault="00E661A7" w:rsidP="00E854FA">
      <w:pPr>
        <w:pStyle w:val="Ttulo2"/>
        <w:rPr>
          <w:b w:val="0"/>
          <w:szCs w:val="22"/>
        </w:rPr>
      </w:pPr>
      <w:r w:rsidRPr="00F11390">
        <w:rPr>
          <w:b w:val="0"/>
          <w:szCs w:val="22"/>
        </w:rPr>
        <w:t>Ley 57 de 1985</w:t>
      </w:r>
      <w:r w:rsidR="008E20DE" w:rsidRPr="00F11390">
        <w:rPr>
          <w:b w:val="0"/>
          <w:szCs w:val="22"/>
        </w:rPr>
        <w:t>.</w:t>
      </w:r>
      <w:r w:rsidRPr="00F11390">
        <w:rPr>
          <w:b w:val="0"/>
          <w:szCs w:val="22"/>
        </w:rPr>
        <w:t xml:space="preserve"> Publicidad de los actos y documentos oficiales. </w:t>
      </w:r>
    </w:p>
    <w:p w14:paraId="6680AA7F" w14:textId="77777777" w:rsidR="00E661A7" w:rsidRPr="00F11390" w:rsidRDefault="00EC1958" w:rsidP="00E854FA">
      <w:pPr>
        <w:pStyle w:val="Ttulo2"/>
        <w:rPr>
          <w:b w:val="0"/>
          <w:szCs w:val="22"/>
        </w:rPr>
      </w:pPr>
      <w:r w:rsidRPr="00F11390">
        <w:rPr>
          <w:b w:val="0"/>
          <w:szCs w:val="22"/>
        </w:rPr>
        <w:t>Ley 527 de 1999. Ley de Comercio Electrónico y Firmas Digitales</w:t>
      </w:r>
      <w:r w:rsidR="00E661A7" w:rsidRPr="00F11390">
        <w:rPr>
          <w:b w:val="0"/>
          <w:szCs w:val="22"/>
        </w:rPr>
        <w:t xml:space="preserve">. </w:t>
      </w:r>
    </w:p>
    <w:p w14:paraId="7119C4DE" w14:textId="77777777" w:rsidR="00E661A7" w:rsidRPr="00F11390" w:rsidRDefault="00E661A7" w:rsidP="00E854FA">
      <w:pPr>
        <w:pStyle w:val="Ttulo2"/>
        <w:rPr>
          <w:b w:val="0"/>
          <w:szCs w:val="22"/>
        </w:rPr>
      </w:pPr>
      <w:r w:rsidRPr="00F11390">
        <w:rPr>
          <w:b w:val="0"/>
          <w:szCs w:val="22"/>
        </w:rPr>
        <w:t>Ley 594 de 2000</w:t>
      </w:r>
      <w:r w:rsidR="008E20DE" w:rsidRPr="00F11390">
        <w:rPr>
          <w:b w:val="0"/>
          <w:szCs w:val="22"/>
        </w:rPr>
        <w:t>.</w:t>
      </w:r>
      <w:r w:rsidRPr="00F11390">
        <w:rPr>
          <w:b w:val="0"/>
          <w:szCs w:val="22"/>
        </w:rPr>
        <w:t xml:space="preserve"> Ley General de Archivos. </w:t>
      </w:r>
    </w:p>
    <w:p w14:paraId="04A266B9" w14:textId="77777777" w:rsidR="00E661A7" w:rsidRPr="00F11390" w:rsidRDefault="00E661A7" w:rsidP="00E854FA">
      <w:pPr>
        <w:pStyle w:val="Ttulo2"/>
        <w:rPr>
          <w:b w:val="0"/>
          <w:szCs w:val="22"/>
        </w:rPr>
      </w:pPr>
      <w:r w:rsidRPr="00F11390">
        <w:rPr>
          <w:b w:val="0"/>
          <w:szCs w:val="22"/>
        </w:rPr>
        <w:t>Ley 734 de 2002</w:t>
      </w:r>
      <w:r w:rsidR="008E20DE" w:rsidRPr="00F11390">
        <w:rPr>
          <w:b w:val="0"/>
          <w:szCs w:val="22"/>
        </w:rPr>
        <w:t>.</w:t>
      </w:r>
      <w:r w:rsidRPr="00F11390">
        <w:rPr>
          <w:b w:val="0"/>
          <w:szCs w:val="22"/>
        </w:rPr>
        <w:t xml:space="preserve"> Código Único Disciplinario. </w:t>
      </w:r>
    </w:p>
    <w:p w14:paraId="654B743D" w14:textId="77777777" w:rsidR="00E661A7" w:rsidRPr="00480490" w:rsidRDefault="00E661A7" w:rsidP="00E854FA">
      <w:pPr>
        <w:pStyle w:val="Ttulo2"/>
        <w:rPr>
          <w:b w:val="0"/>
          <w:szCs w:val="22"/>
        </w:rPr>
      </w:pPr>
      <w:r w:rsidRPr="00F11390">
        <w:rPr>
          <w:b w:val="0"/>
          <w:szCs w:val="22"/>
        </w:rPr>
        <w:t>Ley 790 de 2002</w:t>
      </w:r>
      <w:r w:rsidR="008E20DE" w:rsidRPr="00F11390">
        <w:rPr>
          <w:b w:val="0"/>
          <w:szCs w:val="22"/>
        </w:rPr>
        <w:t>.</w:t>
      </w:r>
      <w:r w:rsidRPr="00F11390">
        <w:rPr>
          <w:b w:val="0"/>
          <w:szCs w:val="22"/>
        </w:rPr>
        <w:t xml:space="preserve"> Programa de Reforma de la</w:t>
      </w:r>
      <w:r w:rsidRPr="00480490">
        <w:rPr>
          <w:b w:val="0"/>
          <w:szCs w:val="22"/>
        </w:rPr>
        <w:t xml:space="preserve"> Administración Pública. </w:t>
      </w:r>
    </w:p>
    <w:p w14:paraId="1AB7285F" w14:textId="77777777" w:rsidR="00E661A7" w:rsidRPr="00480490" w:rsidRDefault="00E661A7" w:rsidP="00E854FA">
      <w:pPr>
        <w:pStyle w:val="Ttulo2"/>
        <w:rPr>
          <w:b w:val="0"/>
          <w:szCs w:val="22"/>
        </w:rPr>
      </w:pPr>
      <w:r w:rsidRPr="00480490">
        <w:rPr>
          <w:b w:val="0"/>
          <w:szCs w:val="22"/>
        </w:rPr>
        <w:t xml:space="preserve">Ley 906 de 2004 Código de Procedimiento Penal. </w:t>
      </w:r>
    </w:p>
    <w:p w14:paraId="7F9480AD" w14:textId="77777777" w:rsidR="00E661A7" w:rsidRPr="00480490" w:rsidRDefault="00EC1958" w:rsidP="00E854FA">
      <w:pPr>
        <w:pStyle w:val="Ttulo2"/>
        <w:rPr>
          <w:b w:val="0"/>
          <w:szCs w:val="22"/>
        </w:rPr>
      </w:pPr>
      <w:r w:rsidRPr="00480490">
        <w:rPr>
          <w:b w:val="0"/>
          <w:szCs w:val="22"/>
        </w:rPr>
        <w:t>Ley 1266 de 2008. Ley de Habeas Data.</w:t>
      </w:r>
    </w:p>
    <w:p w14:paraId="7F196794" w14:textId="77777777" w:rsidR="00E661A7" w:rsidRPr="00480490" w:rsidRDefault="00EC1958" w:rsidP="00E854FA">
      <w:pPr>
        <w:pStyle w:val="Ttulo2"/>
        <w:rPr>
          <w:b w:val="0"/>
          <w:szCs w:val="22"/>
        </w:rPr>
      </w:pPr>
      <w:r w:rsidRPr="00480490">
        <w:rPr>
          <w:b w:val="0"/>
          <w:szCs w:val="22"/>
        </w:rPr>
        <w:t>Ley 1273 de 2009.</w:t>
      </w:r>
      <w:r w:rsidR="00E661A7" w:rsidRPr="00480490">
        <w:rPr>
          <w:b w:val="0"/>
          <w:szCs w:val="22"/>
        </w:rPr>
        <w:t xml:space="preserve"> </w:t>
      </w:r>
      <w:r w:rsidRPr="00480490">
        <w:rPr>
          <w:b w:val="0"/>
          <w:szCs w:val="22"/>
        </w:rPr>
        <w:t>Ley de Delitos Informáticos</w:t>
      </w:r>
      <w:r w:rsidR="00E661A7" w:rsidRPr="00480490">
        <w:rPr>
          <w:b w:val="0"/>
          <w:szCs w:val="22"/>
        </w:rPr>
        <w:t xml:space="preserve">. </w:t>
      </w:r>
    </w:p>
    <w:p w14:paraId="0CA786FD" w14:textId="77777777" w:rsidR="00E661A7" w:rsidRPr="00480490" w:rsidRDefault="00E661A7" w:rsidP="00E854FA">
      <w:pPr>
        <w:pStyle w:val="Ttulo2"/>
        <w:rPr>
          <w:b w:val="0"/>
          <w:szCs w:val="22"/>
        </w:rPr>
      </w:pPr>
      <w:r w:rsidRPr="00480490">
        <w:rPr>
          <w:b w:val="0"/>
          <w:szCs w:val="22"/>
        </w:rPr>
        <w:t>Ley Estatutaria 1581 de 2012</w:t>
      </w:r>
      <w:r w:rsidR="00EC1958" w:rsidRPr="00480490">
        <w:rPr>
          <w:b w:val="0"/>
          <w:szCs w:val="22"/>
        </w:rPr>
        <w:t>.</w:t>
      </w:r>
      <w:r w:rsidRPr="00480490">
        <w:rPr>
          <w:b w:val="0"/>
          <w:szCs w:val="22"/>
        </w:rPr>
        <w:t xml:space="preserve"> Protección de datos personales. </w:t>
      </w:r>
    </w:p>
    <w:p w14:paraId="11F252E2" w14:textId="77777777" w:rsidR="00E661A7" w:rsidRPr="00480490" w:rsidRDefault="00E661A7" w:rsidP="00E854FA">
      <w:pPr>
        <w:pStyle w:val="Ttulo2"/>
        <w:rPr>
          <w:b w:val="0"/>
          <w:szCs w:val="22"/>
        </w:rPr>
      </w:pPr>
      <w:r w:rsidRPr="00480490">
        <w:rPr>
          <w:b w:val="0"/>
          <w:szCs w:val="22"/>
        </w:rPr>
        <w:t>Ley estatutaria 1618 de 2013</w:t>
      </w:r>
      <w:r w:rsidR="00EC1958" w:rsidRPr="00480490">
        <w:rPr>
          <w:b w:val="0"/>
          <w:szCs w:val="22"/>
        </w:rPr>
        <w:t>.</w:t>
      </w:r>
      <w:r w:rsidRPr="00480490">
        <w:rPr>
          <w:b w:val="0"/>
          <w:szCs w:val="22"/>
        </w:rPr>
        <w:t xml:space="preserve"> Ejercicio pleno de las personas con discapacidad. </w:t>
      </w:r>
    </w:p>
    <w:p w14:paraId="342E0755" w14:textId="77777777" w:rsidR="00371175" w:rsidRDefault="00E661A7" w:rsidP="00E854FA">
      <w:pPr>
        <w:pStyle w:val="Ttulo2"/>
        <w:rPr>
          <w:b w:val="0"/>
          <w:szCs w:val="22"/>
        </w:rPr>
      </w:pPr>
      <w:r w:rsidRPr="00480490">
        <w:rPr>
          <w:b w:val="0"/>
          <w:szCs w:val="22"/>
        </w:rPr>
        <w:t>Ley 1712 de 2014</w:t>
      </w:r>
      <w:r w:rsidR="00EC1958" w:rsidRPr="00480490">
        <w:rPr>
          <w:b w:val="0"/>
          <w:szCs w:val="22"/>
        </w:rPr>
        <w:t xml:space="preserve">. </w:t>
      </w:r>
      <w:r w:rsidRPr="00480490">
        <w:rPr>
          <w:b w:val="0"/>
          <w:szCs w:val="22"/>
        </w:rPr>
        <w:t>Ley de Transparencia y el Derecho de Acceso a la Información Pública Nacional.</w:t>
      </w:r>
    </w:p>
    <w:p w14:paraId="2632197F" w14:textId="6DECEBA2" w:rsidR="00371175" w:rsidRDefault="00887C52" w:rsidP="00E854FA">
      <w:pPr>
        <w:pStyle w:val="Ttulo2"/>
        <w:rPr>
          <w:b w:val="0"/>
          <w:szCs w:val="22"/>
        </w:rPr>
      </w:pPr>
      <w:r w:rsidRPr="00371175">
        <w:rPr>
          <w:b w:val="0"/>
          <w:szCs w:val="22"/>
        </w:rPr>
        <w:lastRenderedPageBreak/>
        <w:t>Ley</w:t>
      </w:r>
      <w:r w:rsidR="00371175" w:rsidRPr="00371175">
        <w:rPr>
          <w:b w:val="0"/>
          <w:szCs w:val="22"/>
        </w:rPr>
        <w:t xml:space="preserve"> 1978 de 2019 Por la cual se moderniza el sector de las Tecnologías de la Información y las Comunicaciones (TIC), se distribuyen competencias, se crea un regulador único y se dictan otras disposiciones</w:t>
      </w:r>
      <w:r w:rsidR="00371175">
        <w:rPr>
          <w:b w:val="0"/>
          <w:szCs w:val="22"/>
        </w:rPr>
        <w:t>.</w:t>
      </w:r>
    </w:p>
    <w:p w14:paraId="186259B5" w14:textId="2E31C028" w:rsidR="00E661A7" w:rsidRPr="00480490" w:rsidRDefault="00E661A7" w:rsidP="00E854FA">
      <w:pPr>
        <w:pStyle w:val="Ttulo2"/>
        <w:rPr>
          <w:b w:val="0"/>
          <w:szCs w:val="22"/>
        </w:rPr>
      </w:pPr>
      <w:r w:rsidRPr="00480490">
        <w:rPr>
          <w:b w:val="0"/>
          <w:szCs w:val="22"/>
        </w:rPr>
        <w:t xml:space="preserve"> </w:t>
      </w:r>
      <w:r w:rsidR="00887C52">
        <w:rPr>
          <w:b w:val="0"/>
          <w:szCs w:val="22"/>
        </w:rPr>
        <w:t xml:space="preserve">Ley 1955 de 2019 </w:t>
      </w:r>
      <w:r w:rsidR="00887C52" w:rsidRPr="00887C52">
        <w:rPr>
          <w:b w:val="0"/>
          <w:szCs w:val="22"/>
        </w:rPr>
        <w:t>Por el cual se expide el Plan Nacional de Desarrollo 2018-2022 "Pacto por Colombia, Pacto por la Equidad"; Art. 147</w:t>
      </w:r>
    </w:p>
    <w:p w14:paraId="101831AD" w14:textId="77777777" w:rsidR="00E661A7" w:rsidRPr="00480490" w:rsidRDefault="00E661A7" w:rsidP="00E854FA">
      <w:pPr>
        <w:pStyle w:val="Ttulo2"/>
        <w:rPr>
          <w:b w:val="0"/>
          <w:szCs w:val="22"/>
        </w:rPr>
      </w:pPr>
      <w:r w:rsidRPr="00480490">
        <w:rPr>
          <w:b w:val="0"/>
          <w:szCs w:val="22"/>
        </w:rPr>
        <w:t>Decreto 3816 de 2003</w:t>
      </w:r>
      <w:r w:rsidR="00EC1958" w:rsidRPr="00480490">
        <w:rPr>
          <w:b w:val="0"/>
          <w:szCs w:val="22"/>
        </w:rPr>
        <w:t>.</w:t>
      </w:r>
      <w:r w:rsidRPr="00480490">
        <w:rPr>
          <w:b w:val="0"/>
          <w:szCs w:val="22"/>
        </w:rPr>
        <w:t xml:space="preserve"> Comisión Intersectorial de Políticas y de Gestión de la Información para la Administración Pública. </w:t>
      </w:r>
    </w:p>
    <w:p w14:paraId="0B3660D0" w14:textId="77777777" w:rsidR="00E661A7" w:rsidRPr="00480490" w:rsidRDefault="00E661A7" w:rsidP="00E854FA">
      <w:pPr>
        <w:pStyle w:val="Ttulo2"/>
        <w:rPr>
          <w:b w:val="0"/>
          <w:szCs w:val="22"/>
        </w:rPr>
      </w:pPr>
      <w:r w:rsidRPr="00480490">
        <w:rPr>
          <w:b w:val="0"/>
          <w:szCs w:val="22"/>
        </w:rPr>
        <w:t>Decreto 296 de 2008</w:t>
      </w:r>
      <w:r w:rsidR="00EC1958" w:rsidRPr="00480490">
        <w:rPr>
          <w:b w:val="0"/>
          <w:szCs w:val="22"/>
        </w:rPr>
        <w:t>.</w:t>
      </w:r>
      <w:r w:rsidRPr="00480490">
        <w:rPr>
          <w:b w:val="0"/>
          <w:szCs w:val="22"/>
        </w:rPr>
        <w:t xml:space="preserve"> Comité de Gobierno en Línea a la Comisión Distrital de Sistemas. </w:t>
      </w:r>
    </w:p>
    <w:p w14:paraId="402CD06C" w14:textId="77777777" w:rsidR="00E661A7" w:rsidRPr="00480490" w:rsidRDefault="00EC1958" w:rsidP="00E854FA">
      <w:pPr>
        <w:pStyle w:val="Ttulo2"/>
        <w:rPr>
          <w:b w:val="0"/>
          <w:szCs w:val="22"/>
        </w:rPr>
      </w:pPr>
      <w:r w:rsidRPr="00480490">
        <w:rPr>
          <w:b w:val="0"/>
          <w:szCs w:val="22"/>
        </w:rPr>
        <w:t>Decreto Nacional 1151 de 2008.</w:t>
      </w:r>
      <w:r w:rsidR="00E661A7" w:rsidRPr="00480490">
        <w:rPr>
          <w:b w:val="0"/>
          <w:szCs w:val="22"/>
        </w:rPr>
        <w:t xml:space="preserve"> </w:t>
      </w:r>
      <w:r w:rsidRPr="00480490">
        <w:rPr>
          <w:b w:val="0"/>
          <w:szCs w:val="22"/>
        </w:rPr>
        <w:t>L</w:t>
      </w:r>
      <w:r w:rsidR="00E661A7" w:rsidRPr="00480490">
        <w:rPr>
          <w:b w:val="0"/>
          <w:szCs w:val="22"/>
        </w:rPr>
        <w:t xml:space="preserve">ineamientos generales de la Estrategia de Gobierno en Línea de la República de Colombia. </w:t>
      </w:r>
    </w:p>
    <w:p w14:paraId="1244964E" w14:textId="77777777" w:rsidR="00E661A7" w:rsidRPr="00480490" w:rsidRDefault="00E661A7" w:rsidP="00E854FA">
      <w:pPr>
        <w:pStyle w:val="Ttulo2"/>
        <w:rPr>
          <w:b w:val="0"/>
          <w:szCs w:val="22"/>
        </w:rPr>
      </w:pPr>
      <w:r w:rsidRPr="00480490">
        <w:rPr>
          <w:b w:val="0"/>
          <w:szCs w:val="22"/>
        </w:rPr>
        <w:t>Decreto 235 de 2010</w:t>
      </w:r>
      <w:r w:rsidR="00EC1958" w:rsidRPr="00480490">
        <w:rPr>
          <w:b w:val="0"/>
          <w:szCs w:val="22"/>
        </w:rPr>
        <w:t xml:space="preserve">. </w:t>
      </w:r>
      <w:r w:rsidRPr="00480490">
        <w:rPr>
          <w:b w:val="0"/>
          <w:szCs w:val="22"/>
        </w:rPr>
        <w:t xml:space="preserve"> </w:t>
      </w:r>
      <w:r w:rsidR="00EC1958" w:rsidRPr="00480490">
        <w:rPr>
          <w:b w:val="0"/>
          <w:szCs w:val="22"/>
        </w:rPr>
        <w:t>I</w:t>
      </w:r>
      <w:r w:rsidRPr="00480490">
        <w:rPr>
          <w:b w:val="0"/>
          <w:szCs w:val="22"/>
        </w:rPr>
        <w:t>ntercambio de información entre entidades para el cum</w:t>
      </w:r>
      <w:r w:rsidR="00EC1958" w:rsidRPr="00480490">
        <w:rPr>
          <w:b w:val="0"/>
          <w:szCs w:val="22"/>
        </w:rPr>
        <w:t>plimiento de funciones públicas</w:t>
      </w:r>
      <w:r w:rsidRPr="00480490">
        <w:rPr>
          <w:b w:val="0"/>
          <w:szCs w:val="22"/>
        </w:rPr>
        <w:t xml:space="preserve">. </w:t>
      </w:r>
    </w:p>
    <w:p w14:paraId="6C46E45B" w14:textId="77777777" w:rsidR="00E661A7" w:rsidRPr="00480490" w:rsidRDefault="00E661A7" w:rsidP="00E854FA">
      <w:pPr>
        <w:pStyle w:val="Ttulo2"/>
        <w:rPr>
          <w:b w:val="0"/>
          <w:szCs w:val="22"/>
        </w:rPr>
      </w:pPr>
      <w:r w:rsidRPr="00480490">
        <w:rPr>
          <w:b w:val="0"/>
          <w:szCs w:val="22"/>
        </w:rPr>
        <w:t>Decreto 2364 de 2012</w:t>
      </w:r>
      <w:r w:rsidR="00EC1958" w:rsidRPr="00480490">
        <w:rPr>
          <w:b w:val="0"/>
          <w:szCs w:val="22"/>
        </w:rPr>
        <w:t>.</w:t>
      </w:r>
      <w:r w:rsidRPr="00480490">
        <w:rPr>
          <w:b w:val="0"/>
          <w:szCs w:val="22"/>
        </w:rPr>
        <w:t xml:space="preserve"> Firma electrónica. </w:t>
      </w:r>
    </w:p>
    <w:p w14:paraId="76B375D6" w14:textId="77777777" w:rsidR="00E661A7" w:rsidRPr="00480490" w:rsidRDefault="00EC1958" w:rsidP="00E854FA">
      <w:pPr>
        <w:pStyle w:val="Ttulo2"/>
        <w:rPr>
          <w:b w:val="0"/>
          <w:szCs w:val="22"/>
        </w:rPr>
      </w:pPr>
      <w:r w:rsidRPr="00480490">
        <w:rPr>
          <w:b w:val="0"/>
          <w:szCs w:val="22"/>
        </w:rPr>
        <w:t>Decreto 2609 de 2012.</w:t>
      </w:r>
      <w:r w:rsidR="00E661A7" w:rsidRPr="00480490">
        <w:rPr>
          <w:b w:val="0"/>
          <w:szCs w:val="22"/>
        </w:rPr>
        <w:t xml:space="preserve"> Gestión documental (Compilado en el 1080 de 2015, Capítulo III). </w:t>
      </w:r>
    </w:p>
    <w:p w14:paraId="5DBC7978" w14:textId="77777777" w:rsidR="00E661A7" w:rsidRPr="00480490" w:rsidRDefault="00EC1958" w:rsidP="00E854FA">
      <w:pPr>
        <w:pStyle w:val="Ttulo2"/>
        <w:rPr>
          <w:b w:val="0"/>
          <w:szCs w:val="22"/>
        </w:rPr>
      </w:pPr>
      <w:r w:rsidRPr="00480490">
        <w:rPr>
          <w:b w:val="0"/>
          <w:szCs w:val="22"/>
        </w:rPr>
        <w:t>Decreto 2573 de 2014. L</w:t>
      </w:r>
      <w:r w:rsidR="00E661A7" w:rsidRPr="00480490">
        <w:rPr>
          <w:b w:val="0"/>
          <w:szCs w:val="22"/>
        </w:rPr>
        <w:t xml:space="preserve">ineamientos generales de la Estrategia de Gobierno en Línea de la República de Colombia. </w:t>
      </w:r>
    </w:p>
    <w:p w14:paraId="228CCBA2" w14:textId="77777777" w:rsidR="00E661A7" w:rsidRPr="00480490" w:rsidRDefault="00E661A7" w:rsidP="00E854FA">
      <w:pPr>
        <w:pStyle w:val="Ttulo2"/>
        <w:rPr>
          <w:b w:val="0"/>
          <w:szCs w:val="22"/>
        </w:rPr>
      </w:pPr>
      <w:r w:rsidRPr="00480490">
        <w:rPr>
          <w:b w:val="0"/>
          <w:szCs w:val="22"/>
        </w:rPr>
        <w:t>Decreto 1078 de 2015</w:t>
      </w:r>
      <w:r w:rsidR="006E34DB" w:rsidRPr="00480490">
        <w:rPr>
          <w:b w:val="0"/>
          <w:szCs w:val="22"/>
        </w:rPr>
        <w:t>.</w:t>
      </w:r>
      <w:r w:rsidRPr="00480490">
        <w:rPr>
          <w:b w:val="0"/>
          <w:szCs w:val="22"/>
        </w:rPr>
        <w:t xml:space="preserve"> Decreto Único Sectorial - Lineamientos generales de la Estrategia de Gobierno en Línea. </w:t>
      </w:r>
    </w:p>
    <w:p w14:paraId="46CEE23E" w14:textId="77777777" w:rsidR="00371175" w:rsidRDefault="006E34DB" w:rsidP="00E854FA">
      <w:pPr>
        <w:pStyle w:val="Ttulo2"/>
        <w:rPr>
          <w:b w:val="0"/>
          <w:szCs w:val="22"/>
        </w:rPr>
      </w:pPr>
      <w:r w:rsidRPr="00480490">
        <w:rPr>
          <w:b w:val="0"/>
          <w:szCs w:val="22"/>
        </w:rPr>
        <w:t>Decreto 103 de 2015.</w:t>
      </w:r>
      <w:r w:rsidR="00E661A7" w:rsidRPr="00480490">
        <w:rPr>
          <w:b w:val="0"/>
          <w:szCs w:val="22"/>
        </w:rPr>
        <w:t xml:space="preserve"> </w:t>
      </w:r>
      <w:r w:rsidRPr="00480490">
        <w:rPr>
          <w:b w:val="0"/>
          <w:szCs w:val="22"/>
        </w:rPr>
        <w:t>Reglamentación parcial de</w:t>
      </w:r>
      <w:r w:rsidR="00E661A7" w:rsidRPr="00480490">
        <w:rPr>
          <w:b w:val="0"/>
          <w:szCs w:val="22"/>
        </w:rPr>
        <w:t xml:space="preserve"> la Ley 1712 de 2014.</w:t>
      </w:r>
    </w:p>
    <w:p w14:paraId="05739F61" w14:textId="47DA16CD" w:rsidR="00371175" w:rsidRPr="00BC0A1F" w:rsidRDefault="00371175">
      <w:pPr>
        <w:pStyle w:val="Ttulo2"/>
        <w:rPr>
          <w:b w:val="0"/>
        </w:rPr>
      </w:pPr>
      <w:r w:rsidRPr="00371175">
        <w:rPr>
          <w:b w:val="0"/>
          <w:szCs w:val="22"/>
        </w:rPr>
        <w:t>Decreto</w:t>
      </w:r>
      <w:r>
        <w:rPr>
          <w:b w:val="0"/>
          <w:szCs w:val="22"/>
        </w:rPr>
        <w:t xml:space="preserve"> 1008 de 2018 Política de Gobierno Digital</w:t>
      </w:r>
      <w:r w:rsidRPr="00F11390">
        <w:rPr>
          <w:b w:val="0"/>
          <w:szCs w:val="22"/>
        </w:rPr>
        <w:t xml:space="preserve"> </w:t>
      </w:r>
    </w:p>
    <w:p w14:paraId="000B0F48" w14:textId="77777777" w:rsidR="00E661A7" w:rsidRPr="00480490" w:rsidRDefault="00E661A7" w:rsidP="00E854FA">
      <w:pPr>
        <w:pStyle w:val="Ttulo2"/>
        <w:rPr>
          <w:b w:val="0"/>
          <w:szCs w:val="22"/>
        </w:rPr>
      </w:pPr>
      <w:r w:rsidRPr="00480490">
        <w:rPr>
          <w:b w:val="0"/>
          <w:szCs w:val="22"/>
        </w:rPr>
        <w:t>Acuerd</w:t>
      </w:r>
      <w:r w:rsidR="006E34DB" w:rsidRPr="00480490">
        <w:rPr>
          <w:b w:val="0"/>
          <w:szCs w:val="22"/>
        </w:rPr>
        <w:t>o 279 de 2007 Consejo de Bogotá.</w:t>
      </w:r>
      <w:r w:rsidRPr="00480490">
        <w:rPr>
          <w:b w:val="0"/>
          <w:szCs w:val="22"/>
        </w:rPr>
        <w:t xml:space="preserve"> </w:t>
      </w:r>
      <w:r w:rsidR="006E34DB" w:rsidRPr="00480490">
        <w:rPr>
          <w:b w:val="0"/>
          <w:szCs w:val="22"/>
        </w:rPr>
        <w:t>L</w:t>
      </w:r>
      <w:r w:rsidRPr="00480490">
        <w:rPr>
          <w:b w:val="0"/>
          <w:szCs w:val="22"/>
        </w:rPr>
        <w:t>ineamientos para la Política de Promoción y Uso del Software libre en el Sector Central, el Sector Descentralizado y el Sector de las L</w:t>
      </w:r>
      <w:r w:rsidR="006E34DB" w:rsidRPr="00480490">
        <w:rPr>
          <w:b w:val="0"/>
          <w:szCs w:val="22"/>
        </w:rPr>
        <w:t>ocalidades del Distrito Capital</w:t>
      </w:r>
      <w:r w:rsidRPr="00480490">
        <w:rPr>
          <w:b w:val="0"/>
          <w:szCs w:val="22"/>
        </w:rPr>
        <w:t xml:space="preserve">. </w:t>
      </w:r>
    </w:p>
    <w:p w14:paraId="4355EB03" w14:textId="77777777" w:rsidR="00E661A7" w:rsidRPr="00480490" w:rsidRDefault="00E661A7" w:rsidP="00E854FA">
      <w:pPr>
        <w:pStyle w:val="Ttulo2"/>
        <w:rPr>
          <w:b w:val="0"/>
          <w:szCs w:val="22"/>
        </w:rPr>
      </w:pPr>
      <w:r w:rsidRPr="00480490">
        <w:rPr>
          <w:b w:val="0"/>
          <w:szCs w:val="22"/>
        </w:rPr>
        <w:t xml:space="preserve">Acuerdo 006 del 15 de octubre de 2014 del Archivo General de la Nación. </w:t>
      </w:r>
    </w:p>
    <w:p w14:paraId="5225B239" w14:textId="77777777" w:rsidR="00E661A7" w:rsidRPr="00480490" w:rsidRDefault="00E661A7" w:rsidP="00E854FA">
      <w:pPr>
        <w:pStyle w:val="Ttulo2"/>
        <w:rPr>
          <w:b w:val="0"/>
          <w:szCs w:val="22"/>
        </w:rPr>
      </w:pPr>
      <w:r w:rsidRPr="00480490">
        <w:rPr>
          <w:b w:val="0"/>
          <w:szCs w:val="22"/>
        </w:rPr>
        <w:lastRenderedPageBreak/>
        <w:t xml:space="preserve">Acuerdo 003 de 2015, Gestión de documentos electrónicos como resultado del uso de medios electrónicos. Archivo General de la Nación. </w:t>
      </w:r>
    </w:p>
    <w:p w14:paraId="0B331DE9" w14:textId="77777777" w:rsidR="00E661A7" w:rsidRPr="00480490" w:rsidRDefault="00E661A7" w:rsidP="00E854FA">
      <w:pPr>
        <w:pStyle w:val="Ttulo2"/>
        <w:rPr>
          <w:b w:val="0"/>
          <w:szCs w:val="22"/>
        </w:rPr>
      </w:pPr>
      <w:r w:rsidRPr="00480490">
        <w:rPr>
          <w:b w:val="0"/>
          <w:szCs w:val="22"/>
        </w:rPr>
        <w:t xml:space="preserve">Resolución 305 de 2008, de la Comisión Distrital de Sistemas CDS “Por la cual se expiden políticas públicas para las entidades, organismos y órganos de control del Distrito Capital, en materia de Tecnologías de la Información y Comunicaciones respecto a la planeación, seguridad, democratización, calidad, racionalización del gasto, conectividad, infraestructura de Datos Espaciales y Software Libre”. </w:t>
      </w:r>
    </w:p>
    <w:p w14:paraId="430F2805" w14:textId="77777777" w:rsidR="00E661A7" w:rsidRPr="00480490" w:rsidRDefault="00E661A7" w:rsidP="00E854FA">
      <w:pPr>
        <w:pStyle w:val="Ttulo2"/>
        <w:rPr>
          <w:b w:val="0"/>
          <w:szCs w:val="22"/>
        </w:rPr>
      </w:pPr>
      <w:r w:rsidRPr="00480490">
        <w:rPr>
          <w:b w:val="0"/>
          <w:szCs w:val="22"/>
        </w:rPr>
        <w:t xml:space="preserve">Resolución 766 de 2014, “Por la cual se conforma el Comité de Seguridad de la Información - CSI - del Instituto Distrital de Recreación y Deporte y se definen sus Funciones". </w:t>
      </w:r>
    </w:p>
    <w:p w14:paraId="377F2062" w14:textId="77777777" w:rsidR="00E661A7" w:rsidRPr="00480490" w:rsidRDefault="00E661A7" w:rsidP="00E854FA">
      <w:pPr>
        <w:pStyle w:val="Ttulo2"/>
        <w:rPr>
          <w:b w:val="0"/>
          <w:szCs w:val="22"/>
        </w:rPr>
      </w:pPr>
      <w:r w:rsidRPr="00480490">
        <w:rPr>
          <w:b w:val="0"/>
          <w:szCs w:val="22"/>
        </w:rPr>
        <w:t xml:space="preserve">Resolución 426 del 2015, “Por la cual se modifica la resolución 766 de 2014”, del Instituto Distrital de Recreación y Deporte. </w:t>
      </w:r>
    </w:p>
    <w:p w14:paraId="16682488" w14:textId="77777777" w:rsidR="00371175" w:rsidRDefault="00E661A7" w:rsidP="00E854FA">
      <w:pPr>
        <w:pStyle w:val="Ttulo2"/>
        <w:rPr>
          <w:b w:val="0"/>
          <w:szCs w:val="22"/>
        </w:rPr>
      </w:pPr>
      <w:r w:rsidRPr="00480490">
        <w:rPr>
          <w:b w:val="0"/>
          <w:szCs w:val="22"/>
        </w:rPr>
        <w:t>Resolución 3564 de 2015 Reglamentaciones asociadas a la Ley de Transparencia y Acceso a la Información Pública. Ministerio de Tecnologías de la Información y las Comunicaciones.</w:t>
      </w:r>
    </w:p>
    <w:p w14:paraId="230A1DE7" w14:textId="7FCA454C" w:rsidR="00E661A7" w:rsidRPr="00371175" w:rsidRDefault="00371175" w:rsidP="00E854FA">
      <w:pPr>
        <w:pStyle w:val="Ttulo2"/>
        <w:rPr>
          <w:b w:val="0"/>
          <w:szCs w:val="22"/>
        </w:rPr>
      </w:pPr>
      <w:r>
        <w:rPr>
          <w:b w:val="0"/>
          <w:szCs w:val="22"/>
        </w:rPr>
        <w:t xml:space="preserve">Resolución 004 de 2017 Comisión distrital de Sistemas </w:t>
      </w:r>
      <w:r w:rsidRPr="00371175">
        <w:rPr>
          <w:b w:val="0"/>
          <w:szCs w:val="22"/>
        </w:rPr>
        <w:t>“</w:t>
      </w:r>
      <w:r w:rsidRPr="00F11390">
        <w:rPr>
          <w:b w:val="0"/>
        </w:rPr>
        <w:t>Por la cual se modifica la Resolución 305 de 2008 de la CDS”</w:t>
      </w:r>
      <w:r w:rsidRPr="00371175">
        <w:rPr>
          <w:b w:val="0"/>
          <w:szCs w:val="22"/>
        </w:rPr>
        <w:t xml:space="preserve"> </w:t>
      </w:r>
      <w:r w:rsidR="00E661A7" w:rsidRPr="00371175">
        <w:rPr>
          <w:b w:val="0"/>
          <w:szCs w:val="22"/>
        </w:rPr>
        <w:t xml:space="preserve"> </w:t>
      </w:r>
    </w:p>
    <w:p w14:paraId="5629F9A3" w14:textId="77777777" w:rsidR="00E661A7" w:rsidRPr="00480490" w:rsidRDefault="00E661A7" w:rsidP="00E854FA">
      <w:pPr>
        <w:pStyle w:val="Ttulo2"/>
        <w:rPr>
          <w:b w:val="0"/>
          <w:szCs w:val="22"/>
        </w:rPr>
      </w:pPr>
      <w:r w:rsidRPr="00480490">
        <w:rPr>
          <w:b w:val="0"/>
          <w:szCs w:val="22"/>
        </w:rPr>
        <w:t xml:space="preserve">Directiva 005 de 2005 de la Alcaldía mayor de Bogotá, “Por medio de la cual se adoptan las Políticas Generales de Tecnología de Información y Comunicaciones aplicables al Distrito Capital”. </w:t>
      </w:r>
    </w:p>
    <w:p w14:paraId="235AD070" w14:textId="77777777" w:rsidR="00E661A7" w:rsidRPr="00480490" w:rsidRDefault="006E34DB" w:rsidP="00E854FA">
      <w:pPr>
        <w:pStyle w:val="Ttulo2"/>
        <w:rPr>
          <w:b w:val="0"/>
          <w:szCs w:val="22"/>
        </w:rPr>
      </w:pPr>
      <w:r w:rsidRPr="00480490">
        <w:rPr>
          <w:b w:val="0"/>
          <w:szCs w:val="22"/>
        </w:rPr>
        <w:t>Directiva 011 de 2012 de la Alcaldía Mayor de Bogotá.</w:t>
      </w:r>
      <w:r w:rsidR="00E661A7" w:rsidRPr="00480490">
        <w:rPr>
          <w:b w:val="0"/>
          <w:szCs w:val="22"/>
        </w:rPr>
        <w:t xml:space="preserve"> Promoción y uso de software libre en el Distrito Capital. </w:t>
      </w:r>
    </w:p>
    <w:p w14:paraId="6DFB1394" w14:textId="77777777" w:rsidR="00E661A7" w:rsidRPr="00480490" w:rsidRDefault="00E661A7" w:rsidP="00E854FA">
      <w:pPr>
        <w:pStyle w:val="Ttulo2"/>
        <w:rPr>
          <w:b w:val="0"/>
          <w:szCs w:val="22"/>
        </w:rPr>
      </w:pPr>
      <w:r w:rsidRPr="00480490">
        <w:rPr>
          <w:b w:val="0"/>
          <w:szCs w:val="22"/>
        </w:rPr>
        <w:t>Directiva 002 de 2000</w:t>
      </w:r>
      <w:r w:rsidR="006E34DB" w:rsidRPr="00480490">
        <w:rPr>
          <w:b w:val="0"/>
          <w:szCs w:val="22"/>
        </w:rPr>
        <w:t>.</w:t>
      </w:r>
      <w:r w:rsidRPr="00480490">
        <w:rPr>
          <w:b w:val="0"/>
          <w:szCs w:val="22"/>
        </w:rPr>
        <w:t xml:space="preserve"> Plan de Acción de la estrategia de Gobierno en Línea. Ministerio de Tecnologías de la Información y las Comunicaciones. </w:t>
      </w:r>
    </w:p>
    <w:p w14:paraId="542B0C20" w14:textId="77777777" w:rsidR="00E661A7" w:rsidRPr="00480490" w:rsidRDefault="00E661A7" w:rsidP="00E854FA">
      <w:pPr>
        <w:pStyle w:val="Ttulo2"/>
        <w:rPr>
          <w:b w:val="0"/>
          <w:szCs w:val="22"/>
        </w:rPr>
      </w:pPr>
      <w:r w:rsidRPr="00480490">
        <w:rPr>
          <w:b w:val="0"/>
          <w:szCs w:val="22"/>
        </w:rPr>
        <w:t xml:space="preserve">Circular No. 058 de 2009 de la Procuraduría General de la Nación Cumplimiento Decreto 1151 de 2008. </w:t>
      </w:r>
    </w:p>
    <w:p w14:paraId="127D0F1B" w14:textId="77777777" w:rsidR="00E661A7" w:rsidRPr="00480490" w:rsidRDefault="006E34DB" w:rsidP="00E854FA">
      <w:pPr>
        <w:pStyle w:val="Ttulo2"/>
        <w:rPr>
          <w:b w:val="0"/>
          <w:szCs w:val="22"/>
        </w:rPr>
      </w:pPr>
      <w:r w:rsidRPr="00480490">
        <w:rPr>
          <w:b w:val="0"/>
          <w:szCs w:val="22"/>
        </w:rPr>
        <w:t>Circular 10 de 2015,</w:t>
      </w:r>
      <w:r w:rsidR="00E661A7" w:rsidRPr="00480490">
        <w:rPr>
          <w:b w:val="0"/>
          <w:szCs w:val="22"/>
        </w:rPr>
        <w:t xml:space="preserve"> Secretaría General de la Alcaldía Mayor de Bogotá. Metodología para la estandarización de la elaboración y consolidación de informes por entidad u organismo y por sector. </w:t>
      </w:r>
    </w:p>
    <w:p w14:paraId="62B92C5D" w14:textId="77777777" w:rsidR="00E661A7" w:rsidRPr="00480490" w:rsidRDefault="00E661A7" w:rsidP="00E854FA">
      <w:pPr>
        <w:pStyle w:val="Ttulo2"/>
        <w:rPr>
          <w:b w:val="0"/>
          <w:szCs w:val="22"/>
        </w:rPr>
      </w:pPr>
      <w:r w:rsidRPr="00480490">
        <w:rPr>
          <w:b w:val="0"/>
          <w:szCs w:val="22"/>
        </w:rPr>
        <w:lastRenderedPageBreak/>
        <w:t xml:space="preserve">Circular No. 007 de 2015, Secretaría General de la Alcaldía Mayor de Bogotá. Lineamientos generales para establecer, implementar, mantener y mejorar continuamente el Sistema de Gestión de Seguridad de la Información. </w:t>
      </w:r>
    </w:p>
    <w:p w14:paraId="74E7D668" w14:textId="77777777" w:rsidR="00E661A7" w:rsidRPr="00480490" w:rsidRDefault="00E661A7" w:rsidP="00E854FA">
      <w:pPr>
        <w:pStyle w:val="Ttulo2"/>
        <w:rPr>
          <w:b w:val="0"/>
          <w:szCs w:val="22"/>
        </w:rPr>
      </w:pPr>
      <w:r w:rsidRPr="00480490">
        <w:rPr>
          <w:b w:val="0"/>
          <w:szCs w:val="22"/>
        </w:rPr>
        <w:t xml:space="preserve">Circular No. 001 de 2016, Secretaría General de la Alcaldía Mayor de Bogotá. Consideraciones Circular 001-2016. Entrega de las claves de Ingreso a los sistemas de información por parte de los funcionarios que dejan el cargo. </w:t>
      </w:r>
    </w:p>
    <w:p w14:paraId="7D193FD3" w14:textId="64B7AE5C" w:rsidR="00E661A7" w:rsidRPr="00480490" w:rsidRDefault="00E661A7" w:rsidP="00E854FA">
      <w:pPr>
        <w:pStyle w:val="Ttulo2"/>
        <w:rPr>
          <w:b w:val="0"/>
          <w:szCs w:val="22"/>
        </w:rPr>
      </w:pPr>
      <w:r w:rsidRPr="00480490">
        <w:rPr>
          <w:b w:val="0"/>
          <w:szCs w:val="22"/>
        </w:rPr>
        <w:t xml:space="preserve">Circular 16 </w:t>
      </w:r>
      <w:r w:rsidR="00355656">
        <w:rPr>
          <w:b w:val="0"/>
          <w:szCs w:val="22"/>
        </w:rPr>
        <w:t xml:space="preserve">de </w:t>
      </w:r>
      <w:r w:rsidRPr="00480490">
        <w:rPr>
          <w:b w:val="0"/>
          <w:szCs w:val="22"/>
        </w:rPr>
        <w:t>2016</w:t>
      </w:r>
      <w:r w:rsidR="006E34DB" w:rsidRPr="00480490">
        <w:rPr>
          <w:b w:val="0"/>
          <w:szCs w:val="22"/>
        </w:rPr>
        <w:t>,</w:t>
      </w:r>
      <w:r w:rsidRPr="00480490">
        <w:rPr>
          <w:b w:val="0"/>
          <w:szCs w:val="22"/>
        </w:rPr>
        <w:t xml:space="preserve"> Conpes 3854. Ministerio de Tecnologías de la Información y las Comunicaciones. Política nacional de seguridad nacional. </w:t>
      </w:r>
    </w:p>
    <w:p w14:paraId="4CB27F28" w14:textId="6053067C" w:rsidR="00E661A7" w:rsidRPr="00480490" w:rsidRDefault="00E661A7" w:rsidP="00E854FA">
      <w:pPr>
        <w:pStyle w:val="Ttulo2"/>
        <w:rPr>
          <w:b w:val="0"/>
          <w:szCs w:val="22"/>
        </w:rPr>
      </w:pPr>
      <w:r w:rsidRPr="00480490">
        <w:rPr>
          <w:b w:val="0"/>
          <w:szCs w:val="22"/>
        </w:rPr>
        <w:t xml:space="preserve">Circular 17 </w:t>
      </w:r>
      <w:r w:rsidR="00355656">
        <w:rPr>
          <w:b w:val="0"/>
          <w:szCs w:val="22"/>
        </w:rPr>
        <w:t xml:space="preserve">de </w:t>
      </w:r>
      <w:r w:rsidRPr="00480490">
        <w:rPr>
          <w:b w:val="0"/>
          <w:szCs w:val="22"/>
        </w:rPr>
        <w:t>2016</w:t>
      </w:r>
      <w:r w:rsidR="006E34DB" w:rsidRPr="00480490">
        <w:rPr>
          <w:b w:val="0"/>
          <w:szCs w:val="22"/>
        </w:rPr>
        <w:t>.</w:t>
      </w:r>
      <w:r w:rsidRPr="00480490">
        <w:rPr>
          <w:b w:val="0"/>
          <w:szCs w:val="22"/>
        </w:rPr>
        <w:t xml:space="preserve"> Medición índice Gobierno en línea. </w:t>
      </w:r>
    </w:p>
    <w:p w14:paraId="76C504F5" w14:textId="77777777" w:rsidR="00E661A7" w:rsidRPr="00480490" w:rsidRDefault="00E661A7" w:rsidP="00E854FA">
      <w:pPr>
        <w:pStyle w:val="Ttulo2"/>
        <w:rPr>
          <w:b w:val="0"/>
          <w:szCs w:val="22"/>
        </w:rPr>
      </w:pPr>
      <w:r w:rsidRPr="00480490">
        <w:rPr>
          <w:b w:val="0"/>
          <w:szCs w:val="22"/>
        </w:rPr>
        <w:t xml:space="preserve">Circular 005 de 2012 emitida por </w:t>
      </w:r>
      <w:r w:rsidR="006E34DB" w:rsidRPr="00480490">
        <w:rPr>
          <w:b w:val="0"/>
          <w:szCs w:val="22"/>
        </w:rPr>
        <w:t>el Archivo General de la Nación.</w:t>
      </w:r>
      <w:r w:rsidRPr="00480490">
        <w:rPr>
          <w:b w:val="0"/>
          <w:szCs w:val="22"/>
        </w:rPr>
        <w:t xml:space="preserve"> </w:t>
      </w:r>
      <w:r w:rsidR="006E34DB" w:rsidRPr="00480490">
        <w:rPr>
          <w:b w:val="0"/>
          <w:szCs w:val="22"/>
        </w:rPr>
        <w:t>Recomendaciones</w:t>
      </w:r>
      <w:r w:rsidRPr="00480490">
        <w:rPr>
          <w:b w:val="0"/>
          <w:szCs w:val="22"/>
        </w:rPr>
        <w:t xml:space="preserve"> para llevar a cabo procesos de digitalización y comunicaciones oficiales electrónicas en el marco de la iniciativa cero papel. </w:t>
      </w:r>
    </w:p>
    <w:p w14:paraId="7F5C2CA0" w14:textId="77777777" w:rsidR="00E661A7" w:rsidRPr="00480490" w:rsidRDefault="00E661A7" w:rsidP="00E854FA">
      <w:pPr>
        <w:pStyle w:val="Ttulo2"/>
        <w:rPr>
          <w:b w:val="0"/>
          <w:szCs w:val="22"/>
        </w:rPr>
      </w:pPr>
      <w:r w:rsidRPr="00480490">
        <w:rPr>
          <w:b w:val="0"/>
          <w:szCs w:val="22"/>
        </w:rPr>
        <w:t xml:space="preserve">Conpes 3248 de 2003 Renovación de la Administración Pública. Ministerio de Tecnologías de la Información y las Comunicaciones. </w:t>
      </w:r>
    </w:p>
    <w:p w14:paraId="0E28FF9F" w14:textId="77777777" w:rsidR="00E661A7" w:rsidRPr="00480490" w:rsidRDefault="00E661A7" w:rsidP="00E854FA">
      <w:pPr>
        <w:pStyle w:val="Ttulo2"/>
        <w:rPr>
          <w:b w:val="0"/>
          <w:szCs w:val="22"/>
        </w:rPr>
      </w:pPr>
      <w:r w:rsidRPr="00480490">
        <w:rPr>
          <w:b w:val="0"/>
          <w:szCs w:val="22"/>
        </w:rPr>
        <w:t xml:space="preserve">Conpes 2790 de 1995 Gestión Pública orientada a resultados. Departamento Nacional de Planeación. </w:t>
      </w:r>
    </w:p>
    <w:p w14:paraId="55E3363A" w14:textId="77777777" w:rsidR="00E661A7" w:rsidRPr="00480490" w:rsidRDefault="00E661A7" w:rsidP="00E854FA">
      <w:pPr>
        <w:pStyle w:val="Ttulo2"/>
        <w:rPr>
          <w:b w:val="0"/>
          <w:szCs w:val="22"/>
        </w:rPr>
      </w:pPr>
      <w:r w:rsidRPr="00480490">
        <w:rPr>
          <w:b w:val="0"/>
          <w:szCs w:val="22"/>
        </w:rPr>
        <w:t xml:space="preserve">Conpes 3072 de 2000 Agenda de Conectividad. Ministerio de Tecnologías de la Información y las Comunicaciones. </w:t>
      </w:r>
    </w:p>
    <w:p w14:paraId="08A42325" w14:textId="77777777" w:rsidR="00E661A7" w:rsidRPr="00480490" w:rsidRDefault="00E661A7" w:rsidP="00E854FA">
      <w:pPr>
        <w:pStyle w:val="Ttulo2"/>
        <w:rPr>
          <w:b w:val="0"/>
          <w:szCs w:val="22"/>
        </w:rPr>
      </w:pPr>
      <w:r w:rsidRPr="00480490">
        <w:rPr>
          <w:b w:val="0"/>
          <w:szCs w:val="22"/>
        </w:rPr>
        <w:t xml:space="preserve">Conpes 3854 de 2016, Ministerio de Tecnologías de la Información y las Comunicaciones. Política Nacional de Seguridad Digital. </w:t>
      </w:r>
    </w:p>
    <w:p w14:paraId="1BE4EE47" w14:textId="72BB59AC" w:rsidR="00E661A7" w:rsidRDefault="00E661A7" w:rsidP="00E854FA">
      <w:pPr>
        <w:pStyle w:val="Ttulo2"/>
        <w:rPr>
          <w:b w:val="0"/>
          <w:szCs w:val="22"/>
        </w:rPr>
      </w:pPr>
      <w:r w:rsidRPr="00480490">
        <w:rPr>
          <w:b w:val="0"/>
          <w:szCs w:val="22"/>
        </w:rPr>
        <w:t xml:space="preserve">Norma NTC-ISO/IEC 27001 de 2013, Tecnología de la Información. Técnicas de seguridad. Sistemas de gestión de seguridad de la información SGSI. ICONTEC. </w:t>
      </w:r>
    </w:p>
    <w:p w14:paraId="186C122C" w14:textId="77777777" w:rsidR="00F2529A" w:rsidRPr="00F11390" w:rsidRDefault="00F2529A" w:rsidP="00F11390">
      <w:pPr>
        <w:rPr>
          <w:b/>
        </w:rPr>
      </w:pPr>
    </w:p>
    <w:p w14:paraId="260EAC82" w14:textId="77777777" w:rsidR="00FC1D20" w:rsidRPr="00480490" w:rsidRDefault="00E661A7" w:rsidP="00813D26">
      <w:pPr>
        <w:pStyle w:val="Ttulo1"/>
        <w:rPr>
          <w:szCs w:val="22"/>
        </w:rPr>
      </w:pPr>
      <w:r w:rsidRPr="00480490">
        <w:rPr>
          <w:szCs w:val="22"/>
        </w:rPr>
        <w:t xml:space="preserve">DEFINICIONES </w:t>
      </w:r>
    </w:p>
    <w:p w14:paraId="1BFCD0EB" w14:textId="03CDE8D3" w:rsidR="00E661A7" w:rsidRPr="00480490" w:rsidRDefault="0079262D" w:rsidP="004924F3">
      <w:pPr>
        <w:pStyle w:val="Ttulo2"/>
        <w:rPr>
          <w:bCs/>
          <w:szCs w:val="22"/>
        </w:rPr>
      </w:pPr>
      <w:r w:rsidRPr="00480490">
        <w:rPr>
          <w:bCs/>
          <w:szCs w:val="22"/>
        </w:rPr>
        <w:t xml:space="preserve">Activos </w:t>
      </w:r>
      <w:r w:rsidR="004F4AA1">
        <w:rPr>
          <w:bCs/>
          <w:szCs w:val="22"/>
        </w:rPr>
        <w:t>d</w:t>
      </w:r>
      <w:r w:rsidRPr="00480490">
        <w:rPr>
          <w:bCs/>
          <w:szCs w:val="22"/>
        </w:rPr>
        <w:t xml:space="preserve">e </w:t>
      </w:r>
      <w:r w:rsidR="004F4AA1">
        <w:rPr>
          <w:bCs/>
          <w:szCs w:val="22"/>
        </w:rPr>
        <w:t>s</w:t>
      </w:r>
      <w:r w:rsidRPr="00480490">
        <w:rPr>
          <w:bCs/>
          <w:szCs w:val="22"/>
        </w:rPr>
        <w:t xml:space="preserve">eguridad </w:t>
      </w:r>
      <w:r w:rsidR="004F4AA1">
        <w:rPr>
          <w:bCs/>
          <w:szCs w:val="22"/>
        </w:rPr>
        <w:t>de l</w:t>
      </w:r>
      <w:r w:rsidRPr="00480490">
        <w:rPr>
          <w:bCs/>
          <w:szCs w:val="22"/>
        </w:rPr>
        <w:t xml:space="preserve">a </w:t>
      </w:r>
      <w:r w:rsidR="004F4AA1">
        <w:rPr>
          <w:bCs/>
          <w:szCs w:val="22"/>
        </w:rPr>
        <w:t>i</w:t>
      </w:r>
      <w:r w:rsidRPr="00480490">
        <w:rPr>
          <w:bCs/>
          <w:szCs w:val="22"/>
        </w:rPr>
        <w:t>nformación</w:t>
      </w:r>
      <w:r w:rsidR="00E661A7" w:rsidRPr="00480490">
        <w:rPr>
          <w:bCs/>
          <w:szCs w:val="22"/>
        </w:rPr>
        <w:t xml:space="preserve">: </w:t>
      </w:r>
      <w:r w:rsidR="00F21435">
        <w:rPr>
          <w:b w:val="0"/>
          <w:bCs/>
          <w:szCs w:val="22"/>
        </w:rPr>
        <w:t>E</w:t>
      </w:r>
      <w:r w:rsidR="004924F3" w:rsidRPr="00480490">
        <w:rPr>
          <w:b w:val="0"/>
          <w:bCs/>
          <w:szCs w:val="22"/>
        </w:rPr>
        <w:t>n relación con la seguridad de la información, se refiere a cualquier información o elemento relacionado con el tratamiento de la misma (hardware, software, información física o digital, personas), que tenga valor para la entidad</w:t>
      </w:r>
      <w:r w:rsidR="00E661A7" w:rsidRPr="00480490">
        <w:rPr>
          <w:bCs/>
          <w:szCs w:val="22"/>
        </w:rPr>
        <w:t xml:space="preserve">. </w:t>
      </w:r>
    </w:p>
    <w:p w14:paraId="4CE78B1B" w14:textId="4932E6DD" w:rsidR="00E661A7" w:rsidRPr="00480490" w:rsidRDefault="004F4AA1" w:rsidP="00FC1D20">
      <w:pPr>
        <w:pStyle w:val="Ttulo2"/>
        <w:rPr>
          <w:bCs/>
          <w:szCs w:val="22"/>
        </w:rPr>
      </w:pPr>
      <w:r w:rsidRPr="00480490">
        <w:rPr>
          <w:bCs/>
          <w:szCs w:val="22"/>
        </w:rPr>
        <w:lastRenderedPageBreak/>
        <w:t>Antivirus</w:t>
      </w:r>
      <w:r w:rsidR="00E661A7" w:rsidRPr="00480490">
        <w:rPr>
          <w:bCs/>
          <w:szCs w:val="22"/>
        </w:rPr>
        <w:t xml:space="preserve">: </w:t>
      </w:r>
      <w:r w:rsidR="004924F3" w:rsidRPr="00480490">
        <w:rPr>
          <w:b w:val="0"/>
          <w:bCs/>
          <w:szCs w:val="22"/>
        </w:rPr>
        <w:t>Programa especializado</w:t>
      </w:r>
      <w:r w:rsidR="00E661A7" w:rsidRPr="00480490">
        <w:rPr>
          <w:b w:val="0"/>
          <w:bCs/>
          <w:szCs w:val="22"/>
        </w:rPr>
        <w:t xml:space="preserve"> en la de</w:t>
      </w:r>
      <w:r w:rsidR="004924F3" w:rsidRPr="00480490">
        <w:rPr>
          <w:b w:val="0"/>
          <w:bCs/>
          <w:szCs w:val="22"/>
        </w:rPr>
        <w:t>tección y, si es posible, en el bloqueo y/o eliminación de virus informáticos</w:t>
      </w:r>
      <w:r w:rsidR="00E661A7" w:rsidRPr="00480490">
        <w:rPr>
          <w:b w:val="0"/>
          <w:bCs/>
          <w:szCs w:val="22"/>
        </w:rPr>
        <w:t xml:space="preserve">. </w:t>
      </w:r>
    </w:p>
    <w:p w14:paraId="69D06C70" w14:textId="0D26FA44" w:rsidR="00E661A7" w:rsidRPr="00480490" w:rsidRDefault="004F4AA1" w:rsidP="00FC1D20">
      <w:pPr>
        <w:pStyle w:val="Ttulo2"/>
        <w:rPr>
          <w:bCs/>
          <w:szCs w:val="22"/>
        </w:rPr>
      </w:pPr>
      <w:r w:rsidRPr="00480490">
        <w:rPr>
          <w:bCs/>
          <w:szCs w:val="22"/>
        </w:rPr>
        <w:t>Autenticación</w:t>
      </w:r>
      <w:r w:rsidR="00E661A7" w:rsidRPr="00480490">
        <w:rPr>
          <w:bCs/>
          <w:szCs w:val="22"/>
        </w:rPr>
        <w:t xml:space="preserve">: </w:t>
      </w:r>
      <w:r w:rsidR="00E661A7" w:rsidRPr="00480490">
        <w:rPr>
          <w:b w:val="0"/>
          <w:bCs/>
          <w:szCs w:val="22"/>
        </w:rPr>
        <w:t>Servicio que permite verificar la identidad de un ciudadano para acceder a trámites y servicios que requieran, a través de medios electrónicos.</w:t>
      </w:r>
      <w:r w:rsidR="00E661A7" w:rsidRPr="00480490">
        <w:rPr>
          <w:bCs/>
          <w:szCs w:val="22"/>
        </w:rPr>
        <w:t xml:space="preserve"> </w:t>
      </w:r>
    </w:p>
    <w:p w14:paraId="7BDCF886" w14:textId="5215BD25" w:rsidR="00E661A7" w:rsidRPr="00480490" w:rsidRDefault="004F4AA1" w:rsidP="00FC1D20">
      <w:pPr>
        <w:pStyle w:val="Ttulo2"/>
        <w:rPr>
          <w:bCs/>
          <w:szCs w:val="22"/>
        </w:rPr>
      </w:pPr>
      <w:r w:rsidRPr="00480490">
        <w:rPr>
          <w:bCs/>
          <w:szCs w:val="22"/>
        </w:rPr>
        <w:t>Backup</w:t>
      </w:r>
      <w:r w:rsidR="00E661A7" w:rsidRPr="00480490">
        <w:rPr>
          <w:bCs/>
          <w:szCs w:val="22"/>
        </w:rPr>
        <w:t xml:space="preserve">: </w:t>
      </w:r>
      <w:r w:rsidR="00E661A7" w:rsidRPr="00480490">
        <w:rPr>
          <w:b w:val="0"/>
          <w:bCs/>
          <w:szCs w:val="22"/>
        </w:rPr>
        <w:t xml:space="preserve">Copia de seguridad de los datos, de tal forma que se pueda restaurar un sistema después de una pérdida de información. Se puede realizar en medios magnéticos, servidores externos y almacenar en un lugar seguro. </w:t>
      </w:r>
    </w:p>
    <w:p w14:paraId="673725D6" w14:textId="0D69903E" w:rsidR="00E661A7" w:rsidRPr="00480490" w:rsidRDefault="004F4AA1" w:rsidP="00FC1D20">
      <w:pPr>
        <w:pStyle w:val="Ttulo2"/>
        <w:rPr>
          <w:bCs/>
          <w:szCs w:val="22"/>
        </w:rPr>
      </w:pPr>
      <w:r w:rsidRPr="00480490">
        <w:rPr>
          <w:bCs/>
          <w:szCs w:val="22"/>
        </w:rPr>
        <w:t xml:space="preserve">Borrado </w:t>
      </w:r>
      <w:r>
        <w:rPr>
          <w:bCs/>
          <w:szCs w:val="22"/>
        </w:rPr>
        <w:t>s</w:t>
      </w:r>
      <w:r w:rsidRPr="00480490">
        <w:rPr>
          <w:bCs/>
          <w:szCs w:val="22"/>
        </w:rPr>
        <w:t>eguro</w:t>
      </w:r>
      <w:r w:rsidR="00E661A7" w:rsidRPr="00480490">
        <w:rPr>
          <w:bCs/>
          <w:szCs w:val="22"/>
        </w:rPr>
        <w:t xml:space="preserve">: </w:t>
      </w:r>
      <w:r w:rsidR="00E661A7" w:rsidRPr="00480490">
        <w:rPr>
          <w:b w:val="0"/>
          <w:bCs/>
          <w:szCs w:val="22"/>
        </w:rPr>
        <w:t xml:space="preserve">Proceso de </w:t>
      </w:r>
      <w:r w:rsidR="00825B9D" w:rsidRPr="00480490">
        <w:rPr>
          <w:b w:val="0"/>
          <w:bCs/>
          <w:szCs w:val="22"/>
        </w:rPr>
        <w:t>sobre</w:t>
      </w:r>
      <w:r w:rsidR="005E60EC" w:rsidRPr="00480490">
        <w:rPr>
          <w:b w:val="0"/>
          <w:bCs/>
          <w:szCs w:val="22"/>
        </w:rPr>
        <w:t>e</w:t>
      </w:r>
      <w:r w:rsidR="00825B9D" w:rsidRPr="00480490">
        <w:rPr>
          <w:b w:val="0"/>
          <w:bCs/>
          <w:szCs w:val="22"/>
        </w:rPr>
        <w:t xml:space="preserve">scritura </w:t>
      </w:r>
      <w:r w:rsidR="00E661A7" w:rsidRPr="00480490">
        <w:rPr>
          <w:b w:val="0"/>
          <w:bCs/>
          <w:szCs w:val="22"/>
        </w:rPr>
        <w:t>de</w:t>
      </w:r>
      <w:r w:rsidR="00825B9D" w:rsidRPr="00480490">
        <w:rPr>
          <w:b w:val="0"/>
          <w:bCs/>
          <w:szCs w:val="22"/>
        </w:rPr>
        <w:t xml:space="preserve"> </w:t>
      </w:r>
      <w:r w:rsidR="005C21A0" w:rsidRPr="00480490">
        <w:rPr>
          <w:b w:val="0"/>
          <w:bCs/>
          <w:szCs w:val="22"/>
        </w:rPr>
        <w:t>información en un disco duro</w:t>
      </w:r>
      <w:r w:rsidR="00825B9D" w:rsidRPr="00480490">
        <w:rPr>
          <w:b w:val="0"/>
          <w:bCs/>
          <w:szCs w:val="22"/>
        </w:rPr>
        <w:t xml:space="preserve"> </w:t>
      </w:r>
      <w:r w:rsidR="005E60EC" w:rsidRPr="00480490">
        <w:rPr>
          <w:b w:val="0"/>
          <w:bCs/>
          <w:szCs w:val="22"/>
        </w:rPr>
        <w:t>u otro</w:t>
      </w:r>
      <w:r w:rsidR="00825B9D" w:rsidRPr="00480490">
        <w:rPr>
          <w:b w:val="0"/>
          <w:bCs/>
          <w:szCs w:val="22"/>
        </w:rPr>
        <w:t xml:space="preserve"> medio de almacenamiento informático</w:t>
      </w:r>
      <w:r w:rsidR="00E661A7" w:rsidRPr="00480490">
        <w:rPr>
          <w:b w:val="0"/>
          <w:bCs/>
          <w:szCs w:val="22"/>
        </w:rPr>
        <w:t xml:space="preserve">, que hace que la recuperación de los datos residuales sea una tarea prácticamente imposible. </w:t>
      </w:r>
    </w:p>
    <w:p w14:paraId="49B37801" w14:textId="7489369E" w:rsidR="00E661A7" w:rsidRPr="009C1EC5" w:rsidRDefault="004F4AA1" w:rsidP="00823679">
      <w:pPr>
        <w:pStyle w:val="Ttulo2"/>
        <w:rPr>
          <w:szCs w:val="22"/>
        </w:rPr>
      </w:pPr>
      <w:r w:rsidRPr="009C1EC5">
        <w:rPr>
          <w:szCs w:val="22"/>
        </w:rPr>
        <w:t>Cifrar</w:t>
      </w:r>
      <w:r w:rsidR="00E661A7" w:rsidRPr="009C1EC5">
        <w:rPr>
          <w:szCs w:val="22"/>
        </w:rPr>
        <w:t xml:space="preserve">: </w:t>
      </w:r>
      <w:r w:rsidR="004924F3" w:rsidRPr="009C1EC5">
        <w:rPr>
          <w:b w:val="0"/>
          <w:szCs w:val="22"/>
        </w:rPr>
        <w:t>E</w:t>
      </w:r>
      <w:r w:rsidR="004924F3" w:rsidRPr="00480490">
        <w:rPr>
          <w:b w:val="0"/>
          <w:bCs/>
          <w:szCs w:val="22"/>
        </w:rPr>
        <w:t>s el proceso para volver ilegible información considerada importante</w:t>
      </w:r>
      <w:r w:rsidR="00B90452" w:rsidRPr="00480490">
        <w:rPr>
          <w:b w:val="0"/>
          <w:bCs/>
          <w:szCs w:val="22"/>
        </w:rPr>
        <w:t>.</w:t>
      </w:r>
      <w:r w:rsidR="004924F3" w:rsidRPr="00480490">
        <w:rPr>
          <w:b w:val="0"/>
          <w:bCs/>
          <w:szCs w:val="22"/>
        </w:rPr>
        <w:t xml:space="preserve"> Se trata de una medida de seguridad usada para almacenar o transferir información delicada que no debería ser accesible a terceros.</w:t>
      </w:r>
      <w:r w:rsidR="00B90452" w:rsidRPr="00480490">
        <w:rPr>
          <w:b w:val="0"/>
          <w:bCs/>
          <w:szCs w:val="22"/>
        </w:rPr>
        <w:t xml:space="preserve"> La información una vez cifrada sólo puede leerse aplicándole una clave.</w:t>
      </w:r>
      <w:r w:rsidR="00E661A7" w:rsidRPr="009C1EC5">
        <w:rPr>
          <w:szCs w:val="22"/>
        </w:rPr>
        <w:t xml:space="preserve"> </w:t>
      </w:r>
    </w:p>
    <w:p w14:paraId="050FA279" w14:textId="11B36331" w:rsidR="00E661A7" w:rsidRPr="00480490" w:rsidRDefault="004F4AA1" w:rsidP="00FC1D20">
      <w:pPr>
        <w:pStyle w:val="Ttulo2"/>
        <w:rPr>
          <w:bCs/>
          <w:szCs w:val="22"/>
        </w:rPr>
      </w:pPr>
      <w:r w:rsidRPr="00480490">
        <w:rPr>
          <w:bCs/>
          <w:szCs w:val="22"/>
        </w:rPr>
        <w:t>Confidencialidad</w:t>
      </w:r>
      <w:r w:rsidR="00E661A7" w:rsidRPr="00480490">
        <w:rPr>
          <w:bCs/>
          <w:szCs w:val="22"/>
        </w:rPr>
        <w:t xml:space="preserve">: </w:t>
      </w:r>
      <w:r w:rsidR="00E661A7" w:rsidRPr="00480490">
        <w:rPr>
          <w:b w:val="0"/>
          <w:bCs/>
          <w:szCs w:val="22"/>
        </w:rPr>
        <w:t xml:space="preserve">La información debe ser accesible sólo a aquellas personas autorizadas. </w:t>
      </w:r>
    </w:p>
    <w:p w14:paraId="43D8A2D8" w14:textId="04C4CAB8" w:rsidR="00E661A7" w:rsidRPr="00480490" w:rsidRDefault="004F4AA1" w:rsidP="00FC1D20">
      <w:pPr>
        <w:pStyle w:val="Ttulo2"/>
        <w:rPr>
          <w:bCs/>
          <w:szCs w:val="22"/>
        </w:rPr>
      </w:pPr>
      <w:r w:rsidRPr="00480490">
        <w:rPr>
          <w:bCs/>
          <w:szCs w:val="22"/>
        </w:rPr>
        <w:t>Criptografía</w:t>
      </w:r>
      <w:r w:rsidR="00E661A7" w:rsidRPr="00480490">
        <w:rPr>
          <w:bCs/>
          <w:szCs w:val="22"/>
        </w:rPr>
        <w:t xml:space="preserve">: </w:t>
      </w:r>
      <w:r w:rsidR="00E661A7" w:rsidRPr="00480490">
        <w:rPr>
          <w:b w:val="0"/>
          <w:bCs/>
          <w:szCs w:val="22"/>
        </w:rPr>
        <w:t xml:space="preserve">La criptografía es una técnica o conjunto de métodos cuya función es transformar un determinado mensaje o información en otro totalmente distinto </w:t>
      </w:r>
      <w:r w:rsidR="004924F3" w:rsidRPr="00480490">
        <w:rPr>
          <w:b w:val="0"/>
          <w:bCs/>
          <w:szCs w:val="22"/>
        </w:rPr>
        <w:t>ilegible para aquellas personas</w:t>
      </w:r>
      <w:r w:rsidR="00E661A7" w:rsidRPr="00480490">
        <w:rPr>
          <w:b w:val="0"/>
          <w:bCs/>
          <w:szCs w:val="22"/>
        </w:rPr>
        <w:t xml:space="preserve"> que no esté</w:t>
      </w:r>
      <w:r w:rsidR="004924F3" w:rsidRPr="00480490">
        <w:rPr>
          <w:b w:val="0"/>
          <w:bCs/>
          <w:szCs w:val="22"/>
        </w:rPr>
        <w:t>n</w:t>
      </w:r>
      <w:r w:rsidR="00E661A7" w:rsidRPr="00480490">
        <w:rPr>
          <w:b w:val="0"/>
          <w:bCs/>
          <w:szCs w:val="22"/>
        </w:rPr>
        <w:t xml:space="preserve"> autorizada</w:t>
      </w:r>
      <w:r w:rsidR="004924F3" w:rsidRPr="00480490">
        <w:rPr>
          <w:b w:val="0"/>
          <w:bCs/>
          <w:szCs w:val="22"/>
        </w:rPr>
        <w:t>s</w:t>
      </w:r>
      <w:r w:rsidR="00E661A7" w:rsidRPr="00480490">
        <w:rPr>
          <w:b w:val="0"/>
          <w:bCs/>
          <w:szCs w:val="22"/>
        </w:rPr>
        <w:t xml:space="preserve"> a leerlo. </w:t>
      </w:r>
    </w:p>
    <w:p w14:paraId="68EC1CB8" w14:textId="2DC8A76C" w:rsidR="00E661A7" w:rsidRPr="00480490" w:rsidRDefault="004F4AA1" w:rsidP="00FC1D20">
      <w:pPr>
        <w:pStyle w:val="Ttulo2"/>
        <w:rPr>
          <w:bCs/>
          <w:szCs w:val="22"/>
        </w:rPr>
      </w:pPr>
      <w:r w:rsidRPr="00480490">
        <w:rPr>
          <w:bCs/>
          <w:szCs w:val="22"/>
        </w:rPr>
        <w:t>Disponibilidad</w:t>
      </w:r>
      <w:r w:rsidR="00E661A7" w:rsidRPr="00480490">
        <w:rPr>
          <w:bCs/>
          <w:szCs w:val="22"/>
        </w:rPr>
        <w:t xml:space="preserve">: </w:t>
      </w:r>
      <w:r w:rsidR="00E661A7" w:rsidRPr="00480490">
        <w:rPr>
          <w:b w:val="0"/>
          <w:bCs/>
          <w:szCs w:val="22"/>
        </w:rPr>
        <w:t xml:space="preserve">La información y los servicios deben estar disponible cuando se le requiera. </w:t>
      </w:r>
    </w:p>
    <w:p w14:paraId="4516C065" w14:textId="6BFBBCB1" w:rsidR="004924F3" w:rsidRPr="00480490" w:rsidRDefault="004F4AA1" w:rsidP="004924F3">
      <w:pPr>
        <w:pStyle w:val="Ttulo2"/>
        <w:rPr>
          <w:bCs/>
          <w:szCs w:val="22"/>
        </w:rPr>
      </w:pPr>
      <w:r w:rsidRPr="00480490">
        <w:rPr>
          <w:bCs/>
          <w:szCs w:val="22"/>
        </w:rPr>
        <w:t>Hardware</w:t>
      </w:r>
      <w:r w:rsidR="004924F3" w:rsidRPr="00480490">
        <w:rPr>
          <w:bCs/>
          <w:szCs w:val="22"/>
        </w:rPr>
        <w:t xml:space="preserve">: </w:t>
      </w:r>
      <w:r w:rsidR="004924F3" w:rsidRPr="00480490">
        <w:rPr>
          <w:b w:val="0"/>
          <w:bCs/>
          <w:szCs w:val="22"/>
        </w:rPr>
        <w:t>Es un término genérico para todos los componentes físicos.</w:t>
      </w:r>
    </w:p>
    <w:p w14:paraId="14DFBEB5" w14:textId="57F04F0F" w:rsidR="00E661A7" w:rsidRPr="00480490" w:rsidRDefault="004F4AA1" w:rsidP="00FC1D20">
      <w:pPr>
        <w:pStyle w:val="Ttulo2"/>
        <w:rPr>
          <w:bCs/>
          <w:szCs w:val="22"/>
        </w:rPr>
      </w:pPr>
      <w:r w:rsidRPr="00480490">
        <w:rPr>
          <w:bCs/>
          <w:szCs w:val="22"/>
        </w:rPr>
        <w:t>Incidente</w:t>
      </w:r>
      <w:r w:rsidR="00E661A7" w:rsidRPr="00480490">
        <w:rPr>
          <w:bCs/>
          <w:szCs w:val="22"/>
        </w:rPr>
        <w:t xml:space="preserve">: </w:t>
      </w:r>
      <w:r w:rsidR="00E661A7" w:rsidRPr="00480490">
        <w:rPr>
          <w:b w:val="0"/>
          <w:bCs/>
          <w:szCs w:val="22"/>
        </w:rPr>
        <w:t>U</w:t>
      </w:r>
      <w:r w:rsidR="005C21A0" w:rsidRPr="00480490">
        <w:rPr>
          <w:b w:val="0"/>
          <w:bCs/>
          <w:szCs w:val="22"/>
        </w:rPr>
        <w:t>n evento o serie de eventos de seguridad de la i</w:t>
      </w:r>
      <w:r w:rsidR="00E661A7" w:rsidRPr="00480490">
        <w:rPr>
          <w:b w:val="0"/>
          <w:bCs/>
          <w:szCs w:val="22"/>
        </w:rPr>
        <w:t xml:space="preserve">nformación no deseados o inesperados, que tienen una probabilidad significativa de comprometer las operaciones del negocio y amenazar la seguridad de la información. </w:t>
      </w:r>
    </w:p>
    <w:p w14:paraId="66A3DB53" w14:textId="499D2277" w:rsidR="00E661A7" w:rsidRPr="00480490" w:rsidRDefault="004F4AA1" w:rsidP="00FC1D20">
      <w:pPr>
        <w:pStyle w:val="Ttulo2"/>
        <w:rPr>
          <w:bCs/>
          <w:szCs w:val="22"/>
        </w:rPr>
      </w:pPr>
      <w:r w:rsidRPr="00480490">
        <w:rPr>
          <w:bCs/>
          <w:szCs w:val="22"/>
        </w:rPr>
        <w:t>Integridad</w:t>
      </w:r>
      <w:r w:rsidR="00E661A7" w:rsidRPr="00480490">
        <w:rPr>
          <w:bCs/>
          <w:szCs w:val="22"/>
        </w:rPr>
        <w:t xml:space="preserve">: </w:t>
      </w:r>
      <w:r w:rsidR="00E661A7" w:rsidRPr="00480490">
        <w:rPr>
          <w:b w:val="0"/>
          <w:bCs/>
          <w:szCs w:val="22"/>
        </w:rPr>
        <w:t>La información y sus métodos de procesamiento deben ser completos y exactos.</w:t>
      </w:r>
      <w:r w:rsidR="00E661A7" w:rsidRPr="00480490">
        <w:rPr>
          <w:bCs/>
          <w:szCs w:val="22"/>
        </w:rPr>
        <w:t xml:space="preserve"> </w:t>
      </w:r>
    </w:p>
    <w:p w14:paraId="3721FA7C" w14:textId="1F530BB2" w:rsidR="00E661A7" w:rsidRPr="00480490" w:rsidRDefault="004F4AA1" w:rsidP="001D26B5">
      <w:pPr>
        <w:pStyle w:val="Ttulo2"/>
        <w:rPr>
          <w:bCs/>
          <w:szCs w:val="22"/>
        </w:rPr>
      </w:pPr>
      <w:r w:rsidRPr="00480490">
        <w:rPr>
          <w:bCs/>
          <w:szCs w:val="22"/>
        </w:rPr>
        <w:t>Información</w:t>
      </w:r>
      <w:r w:rsidR="00E661A7" w:rsidRPr="00480490">
        <w:rPr>
          <w:bCs/>
          <w:szCs w:val="22"/>
        </w:rPr>
        <w:t xml:space="preserve">: </w:t>
      </w:r>
      <w:r w:rsidR="001D26B5" w:rsidRPr="00480490">
        <w:rPr>
          <w:b w:val="0"/>
          <w:bCs/>
          <w:szCs w:val="22"/>
        </w:rPr>
        <w:t xml:space="preserve">Datos relacionados que tienen valor para la entidad. La información es un activo que, como otros activos importantes del negocio, es esencial para las </w:t>
      </w:r>
      <w:r w:rsidR="001D26B5" w:rsidRPr="00480490">
        <w:rPr>
          <w:b w:val="0"/>
          <w:bCs/>
          <w:szCs w:val="22"/>
        </w:rPr>
        <w:lastRenderedPageBreak/>
        <w:t xml:space="preserve">actividades de la entidad y, en consecuencia, necesita una protección adecuada </w:t>
      </w:r>
      <w:r w:rsidR="005E60EC" w:rsidRPr="00480490">
        <w:rPr>
          <w:b w:val="0"/>
          <w:bCs/>
          <w:szCs w:val="22"/>
        </w:rPr>
        <w:t>(</w:t>
      </w:r>
      <w:r w:rsidR="001D26B5" w:rsidRPr="00480490">
        <w:rPr>
          <w:b w:val="0"/>
          <w:bCs/>
          <w:szCs w:val="22"/>
        </w:rPr>
        <w:t>ISO/IEC 27001:2013</w:t>
      </w:r>
      <w:r w:rsidR="005E60EC" w:rsidRPr="00480490">
        <w:rPr>
          <w:b w:val="0"/>
          <w:bCs/>
          <w:szCs w:val="22"/>
        </w:rPr>
        <w:t>)</w:t>
      </w:r>
    </w:p>
    <w:p w14:paraId="2D934023" w14:textId="25CF46BC" w:rsidR="00E661A7" w:rsidRPr="00480490" w:rsidRDefault="004F4AA1" w:rsidP="00734DB5">
      <w:pPr>
        <w:pStyle w:val="Ttulo2"/>
        <w:rPr>
          <w:bCs/>
          <w:szCs w:val="22"/>
        </w:rPr>
      </w:pPr>
      <w:r w:rsidRPr="00480490">
        <w:rPr>
          <w:bCs/>
          <w:szCs w:val="22"/>
        </w:rPr>
        <w:t xml:space="preserve">Información </w:t>
      </w:r>
      <w:r>
        <w:rPr>
          <w:bCs/>
          <w:szCs w:val="22"/>
        </w:rPr>
        <w:t>p</w:t>
      </w:r>
      <w:r w:rsidRPr="00480490">
        <w:rPr>
          <w:bCs/>
          <w:szCs w:val="22"/>
        </w:rPr>
        <w:t>ública</w:t>
      </w:r>
      <w:r w:rsidR="00E661A7" w:rsidRPr="00480490">
        <w:rPr>
          <w:bCs/>
          <w:szCs w:val="22"/>
        </w:rPr>
        <w:t xml:space="preserve">: </w:t>
      </w:r>
      <w:r w:rsidR="00734DB5" w:rsidRPr="00480490">
        <w:rPr>
          <w:b w:val="0"/>
          <w:bCs/>
          <w:szCs w:val="22"/>
        </w:rPr>
        <w:t>Información que puede ser entregada o publicada sin restricciones a cualquier persona dentro y fuera de la entidad, sin que esto implique daños a terceros ni a las actividades y procesos de la entidad (Guía No. 5. Guía para la Gestión y Clasificación de Activos - MinTIC).</w:t>
      </w:r>
      <w:r w:rsidR="00E661A7" w:rsidRPr="00480490">
        <w:rPr>
          <w:bCs/>
          <w:szCs w:val="22"/>
        </w:rPr>
        <w:t xml:space="preserve"> </w:t>
      </w:r>
    </w:p>
    <w:p w14:paraId="0510576F" w14:textId="7B80AB7A" w:rsidR="00E661A7" w:rsidRPr="009C1EC5" w:rsidRDefault="004F4AA1" w:rsidP="00823679">
      <w:pPr>
        <w:pStyle w:val="Ttulo2"/>
        <w:rPr>
          <w:szCs w:val="22"/>
        </w:rPr>
      </w:pPr>
      <w:r w:rsidRPr="009C1EC5">
        <w:rPr>
          <w:szCs w:val="22"/>
        </w:rPr>
        <w:t xml:space="preserve">Información </w:t>
      </w:r>
      <w:r>
        <w:rPr>
          <w:szCs w:val="22"/>
        </w:rPr>
        <w:t>p</w:t>
      </w:r>
      <w:r w:rsidRPr="009C1EC5">
        <w:rPr>
          <w:szCs w:val="22"/>
        </w:rPr>
        <w:t xml:space="preserve">ública </w:t>
      </w:r>
      <w:r>
        <w:rPr>
          <w:szCs w:val="22"/>
        </w:rPr>
        <w:t>c</w:t>
      </w:r>
      <w:r w:rsidRPr="009C1EC5">
        <w:rPr>
          <w:szCs w:val="22"/>
        </w:rPr>
        <w:t>lasificada</w:t>
      </w:r>
      <w:r w:rsidR="00E661A7" w:rsidRPr="009C1EC5">
        <w:rPr>
          <w:szCs w:val="22"/>
        </w:rPr>
        <w:t xml:space="preserve">: </w:t>
      </w:r>
      <w:r w:rsidR="00734DB5" w:rsidRPr="00480490">
        <w:rPr>
          <w:b w:val="0"/>
          <w:bCs/>
          <w:szCs w:val="22"/>
        </w:rPr>
        <w:t>Información disponible para todos los procesos de la entidad y que en caso de ser conocida por terceros sin autorización puede conllevar un impacto negativo para los procesos de la misma. Esta información es propia de la entidad o de terceros y puede ser utilizada por todos los funcionarios de la entidad para realizar labores propias de los procesos, pero no puede ser conocida por terceros sin autorización del propietario (Guía No. 5. Guía para la Gestión y Clasificación de Activos - MinTIC)</w:t>
      </w:r>
    </w:p>
    <w:p w14:paraId="5EF6F332" w14:textId="240361FB" w:rsidR="00E661A7" w:rsidRPr="00480490" w:rsidRDefault="004F4AA1" w:rsidP="00734DB5">
      <w:pPr>
        <w:pStyle w:val="Ttulo2"/>
        <w:rPr>
          <w:szCs w:val="22"/>
        </w:rPr>
      </w:pPr>
      <w:r w:rsidRPr="00480490">
        <w:rPr>
          <w:bCs/>
          <w:szCs w:val="22"/>
        </w:rPr>
        <w:t xml:space="preserve">Información </w:t>
      </w:r>
      <w:r>
        <w:rPr>
          <w:bCs/>
          <w:szCs w:val="22"/>
        </w:rPr>
        <w:t>p</w:t>
      </w:r>
      <w:r w:rsidRPr="00480490">
        <w:rPr>
          <w:bCs/>
          <w:szCs w:val="22"/>
        </w:rPr>
        <w:t xml:space="preserve">ública </w:t>
      </w:r>
      <w:r>
        <w:rPr>
          <w:bCs/>
          <w:szCs w:val="22"/>
        </w:rPr>
        <w:t>r</w:t>
      </w:r>
      <w:r w:rsidRPr="00480490">
        <w:rPr>
          <w:bCs/>
          <w:szCs w:val="22"/>
        </w:rPr>
        <w:t>eservada</w:t>
      </w:r>
      <w:r w:rsidR="00E661A7" w:rsidRPr="00480490">
        <w:rPr>
          <w:bCs/>
          <w:szCs w:val="22"/>
        </w:rPr>
        <w:t xml:space="preserve">: </w:t>
      </w:r>
      <w:r w:rsidR="00734DB5" w:rsidRPr="00480490">
        <w:rPr>
          <w:b w:val="0"/>
          <w:bCs/>
          <w:szCs w:val="22"/>
        </w:rPr>
        <w:t>Información disponible sólo para un proceso de la entidad y que en caso de ser conocida por terceros sin autorización puede conllevar un impacto negativo de índole legal, operativa, de pérdida de imagen o económica (Guía No. 5. Guía para la Gestión y Clasificación de Activos - MinTIC)</w:t>
      </w:r>
      <w:r w:rsidR="00911472" w:rsidRPr="00480490">
        <w:rPr>
          <w:bCs/>
          <w:szCs w:val="22"/>
        </w:rPr>
        <w:t>.</w:t>
      </w:r>
      <w:r w:rsidR="00E661A7" w:rsidRPr="00480490">
        <w:rPr>
          <w:szCs w:val="22"/>
        </w:rPr>
        <w:t xml:space="preserve"> </w:t>
      </w:r>
    </w:p>
    <w:p w14:paraId="42DCB602" w14:textId="1DDB4128" w:rsidR="00566AD6" w:rsidRPr="00480490" w:rsidRDefault="004F4AA1" w:rsidP="00566AD6">
      <w:pPr>
        <w:pStyle w:val="Ttulo2"/>
        <w:rPr>
          <w:bCs/>
          <w:szCs w:val="22"/>
        </w:rPr>
      </w:pPr>
      <w:r w:rsidRPr="00480490">
        <w:rPr>
          <w:bCs/>
          <w:szCs w:val="22"/>
        </w:rPr>
        <w:t xml:space="preserve">Keylogger (Registrador </w:t>
      </w:r>
      <w:r>
        <w:rPr>
          <w:bCs/>
          <w:szCs w:val="22"/>
        </w:rPr>
        <w:t>d</w:t>
      </w:r>
      <w:r w:rsidRPr="00480490">
        <w:rPr>
          <w:bCs/>
          <w:szCs w:val="22"/>
        </w:rPr>
        <w:t xml:space="preserve">e </w:t>
      </w:r>
      <w:r>
        <w:rPr>
          <w:bCs/>
          <w:szCs w:val="22"/>
        </w:rPr>
        <w:t>t</w:t>
      </w:r>
      <w:r w:rsidRPr="00480490">
        <w:rPr>
          <w:bCs/>
          <w:szCs w:val="22"/>
        </w:rPr>
        <w:t>eclas)</w:t>
      </w:r>
      <w:r w:rsidR="00566AD6" w:rsidRPr="00480490">
        <w:rPr>
          <w:bCs/>
          <w:szCs w:val="22"/>
        </w:rPr>
        <w:t>:</w:t>
      </w:r>
      <w:r w:rsidR="00566AD6" w:rsidRPr="00480490">
        <w:rPr>
          <w:b w:val="0"/>
          <w:bCs/>
          <w:szCs w:val="22"/>
        </w:rPr>
        <w:t xml:space="preserve"> Es una herramienta</w:t>
      </w:r>
      <w:r w:rsidR="00974025" w:rsidRPr="00480490">
        <w:rPr>
          <w:b w:val="0"/>
          <w:bCs/>
          <w:szCs w:val="22"/>
        </w:rPr>
        <w:t xml:space="preserve"> maliciosa</w:t>
      </w:r>
      <w:r w:rsidR="00566AD6" w:rsidRPr="00480490">
        <w:rPr>
          <w:b w:val="0"/>
          <w:bCs/>
          <w:szCs w:val="22"/>
        </w:rPr>
        <w:t xml:space="preserve"> que se encarga de registrar las pulsaciones que se hacen sobre el teclado</w:t>
      </w:r>
      <w:r w:rsidR="001D26B5" w:rsidRPr="00480490">
        <w:rPr>
          <w:b w:val="0"/>
          <w:bCs/>
          <w:szCs w:val="22"/>
        </w:rPr>
        <w:t xml:space="preserve"> con el fin de capturar lo digitado</w:t>
      </w:r>
      <w:r w:rsidR="00566AD6" w:rsidRPr="00480490">
        <w:rPr>
          <w:b w:val="0"/>
          <w:bCs/>
          <w:szCs w:val="22"/>
        </w:rPr>
        <w:t>.</w:t>
      </w:r>
    </w:p>
    <w:p w14:paraId="283F3355" w14:textId="57906A41" w:rsidR="00E661A7" w:rsidRPr="00480490" w:rsidRDefault="004F4AA1" w:rsidP="00911472">
      <w:pPr>
        <w:pStyle w:val="Ttulo2"/>
        <w:rPr>
          <w:bCs/>
          <w:szCs w:val="22"/>
        </w:rPr>
      </w:pPr>
      <w:r w:rsidRPr="00480490">
        <w:rPr>
          <w:bCs/>
          <w:szCs w:val="22"/>
        </w:rPr>
        <w:t xml:space="preserve">Logs </w:t>
      </w:r>
      <w:r>
        <w:rPr>
          <w:bCs/>
          <w:szCs w:val="22"/>
        </w:rPr>
        <w:t>d</w:t>
      </w:r>
      <w:r w:rsidRPr="00480490">
        <w:rPr>
          <w:bCs/>
          <w:szCs w:val="22"/>
        </w:rPr>
        <w:t xml:space="preserve">e </w:t>
      </w:r>
      <w:r>
        <w:rPr>
          <w:bCs/>
          <w:szCs w:val="22"/>
        </w:rPr>
        <w:t>a</w:t>
      </w:r>
      <w:r w:rsidRPr="00480490">
        <w:rPr>
          <w:bCs/>
          <w:szCs w:val="22"/>
        </w:rPr>
        <w:t xml:space="preserve">uditoría </w:t>
      </w:r>
      <w:r>
        <w:rPr>
          <w:bCs/>
          <w:szCs w:val="22"/>
        </w:rPr>
        <w:t>o</w:t>
      </w:r>
      <w:r w:rsidRPr="00480490">
        <w:rPr>
          <w:bCs/>
          <w:szCs w:val="22"/>
        </w:rPr>
        <w:t xml:space="preserve"> </w:t>
      </w:r>
      <w:r>
        <w:rPr>
          <w:bCs/>
          <w:szCs w:val="22"/>
        </w:rPr>
        <w:t>r</w:t>
      </w:r>
      <w:r w:rsidRPr="00480490">
        <w:rPr>
          <w:bCs/>
          <w:szCs w:val="22"/>
        </w:rPr>
        <w:t xml:space="preserve">egistros </w:t>
      </w:r>
      <w:r>
        <w:rPr>
          <w:bCs/>
          <w:szCs w:val="22"/>
        </w:rPr>
        <w:t>d</w:t>
      </w:r>
      <w:r w:rsidRPr="00480490">
        <w:rPr>
          <w:bCs/>
          <w:szCs w:val="22"/>
        </w:rPr>
        <w:t xml:space="preserve">e </w:t>
      </w:r>
      <w:r>
        <w:rPr>
          <w:bCs/>
          <w:szCs w:val="22"/>
        </w:rPr>
        <w:t>e</w:t>
      </w:r>
      <w:r w:rsidRPr="00480490">
        <w:rPr>
          <w:bCs/>
          <w:szCs w:val="22"/>
        </w:rPr>
        <w:t>ventos</w:t>
      </w:r>
      <w:r w:rsidR="00E661A7" w:rsidRPr="00480490">
        <w:rPr>
          <w:bCs/>
          <w:szCs w:val="22"/>
        </w:rPr>
        <w:t xml:space="preserve">: </w:t>
      </w:r>
      <w:r w:rsidR="001D26B5" w:rsidRPr="00480490">
        <w:rPr>
          <w:b w:val="0"/>
          <w:bCs/>
          <w:szCs w:val="22"/>
        </w:rPr>
        <w:t>Registro de eventos almacenados en un archivo, que contiene información relevante de las actividades realizadas sobre sistema</w:t>
      </w:r>
      <w:r w:rsidR="00690B9B" w:rsidRPr="00480490">
        <w:rPr>
          <w:b w:val="0"/>
          <w:bCs/>
          <w:szCs w:val="22"/>
        </w:rPr>
        <w:t>s</w:t>
      </w:r>
      <w:r w:rsidR="001D26B5" w:rsidRPr="00480490">
        <w:rPr>
          <w:b w:val="0"/>
          <w:bCs/>
          <w:szCs w:val="22"/>
        </w:rPr>
        <w:t xml:space="preserve"> y aplicaciones informáticas</w:t>
      </w:r>
      <w:r w:rsidR="00E661A7" w:rsidRPr="00480490">
        <w:rPr>
          <w:b w:val="0"/>
          <w:bCs/>
          <w:szCs w:val="22"/>
        </w:rPr>
        <w:t>. Los logs de auditoría son el principal instrumento para detectar, diagnosticar, auditar y analizar problemas de todo tipo, especialmente aquellos que tienen que ver con la seguridad de los datos, de la red, el uso del servicio de navegación en Internet, los errores de las máquinas centrales (Servidores), periféricos, etc.</w:t>
      </w:r>
      <w:r w:rsidR="00E661A7" w:rsidRPr="00480490">
        <w:rPr>
          <w:bCs/>
          <w:szCs w:val="22"/>
        </w:rPr>
        <w:t xml:space="preserve"> </w:t>
      </w:r>
    </w:p>
    <w:p w14:paraId="1BA11E18" w14:textId="5A4915DB" w:rsidR="00E661A7" w:rsidRPr="00480490" w:rsidRDefault="004F4AA1" w:rsidP="00911472">
      <w:pPr>
        <w:pStyle w:val="Ttulo2"/>
        <w:rPr>
          <w:bCs/>
          <w:szCs w:val="22"/>
        </w:rPr>
      </w:pPr>
      <w:r>
        <w:rPr>
          <w:bCs/>
          <w:szCs w:val="22"/>
        </w:rPr>
        <w:t>P</w:t>
      </w:r>
      <w:r w:rsidRPr="00480490">
        <w:rPr>
          <w:bCs/>
          <w:szCs w:val="22"/>
        </w:rPr>
        <w:t>endrive usb</w:t>
      </w:r>
      <w:r w:rsidR="00E661A7" w:rsidRPr="00480490">
        <w:rPr>
          <w:bCs/>
          <w:szCs w:val="22"/>
        </w:rPr>
        <w:t xml:space="preserve">: </w:t>
      </w:r>
      <w:r w:rsidR="00E661A7" w:rsidRPr="00480490">
        <w:rPr>
          <w:b w:val="0"/>
          <w:bCs/>
          <w:szCs w:val="22"/>
        </w:rPr>
        <w:t>Es un tipo de dispositivo de almacenamiento de datos que utiliza memoria flash para guardar información.</w:t>
      </w:r>
      <w:r w:rsidR="00E661A7" w:rsidRPr="00480490">
        <w:rPr>
          <w:bCs/>
          <w:szCs w:val="22"/>
        </w:rPr>
        <w:t xml:space="preserve"> </w:t>
      </w:r>
    </w:p>
    <w:p w14:paraId="0F0C4CDF" w14:textId="455C5233" w:rsidR="00E661A7" w:rsidRPr="00480490" w:rsidRDefault="004F4AA1" w:rsidP="00911472">
      <w:pPr>
        <w:pStyle w:val="Ttulo2"/>
        <w:rPr>
          <w:bCs/>
          <w:szCs w:val="22"/>
        </w:rPr>
      </w:pPr>
      <w:r w:rsidRPr="00480490">
        <w:rPr>
          <w:bCs/>
          <w:szCs w:val="22"/>
        </w:rPr>
        <w:t xml:space="preserve">Plan </w:t>
      </w:r>
      <w:r>
        <w:rPr>
          <w:bCs/>
          <w:szCs w:val="22"/>
        </w:rPr>
        <w:t>d</w:t>
      </w:r>
      <w:r w:rsidRPr="00480490">
        <w:rPr>
          <w:bCs/>
          <w:szCs w:val="22"/>
        </w:rPr>
        <w:t xml:space="preserve">e </w:t>
      </w:r>
      <w:r>
        <w:rPr>
          <w:bCs/>
          <w:szCs w:val="22"/>
        </w:rPr>
        <w:t>c</w:t>
      </w:r>
      <w:r w:rsidRPr="00480490">
        <w:rPr>
          <w:bCs/>
          <w:szCs w:val="22"/>
        </w:rPr>
        <w:t>ontingencia</w:t>
      </w:r>
      <w:r w:rsidR="00E661A7" w:rsidRPr="00480490">
        <w:rPr>
          <w:bCs/>
          <w:szCs w:val="22"/>
        </w:rPr>
        <w:t xml:space="preserve">: </w:t>
      </w:r>
      <w:r w:rsidR="00E661A7" w:rsidRPr="00480490">
        <w:rPr>
          <w:b w:val="0"/>
          <w:bCs/>
          <w:szCs w:val="22"/>
        </w:rPr>
        <w:t xml:space="preserve">Es un conjunto de procedimientos alternativos a la operatividad normal de cada entidad. Su finalidad es la de permitir el funcionamiento de </w:t>
      </w:r>
      <w:r w:rsidR="00E661A7" w:rsidRPr="00480490">
        <w:rPr>
          <w:b w:val="0"/>
          <w:bCs/>
          <w:szCs w:val="22"/>
        </w:rPr>
        <w:lastRenderedPageBreak/>
        <w:t>ésta, aun cuando alguna de sus funciones deje de hacerlo a causa de algún incidente tanto interno como externo a la organización.</w:t>
      </w:r>
      <w:r w:rsidR="00E661A7" w:rsidRPr="00480490">
        <w:rPr>
          <w:bCs/>
          <w:szCs w:val="22"/>
        </w:rPr>
        <w:t xml:space="preserve"> </w:t>
      </w:r>
    </w:p>
    <w:p w14:paraId="4C923288" w14:textId="01CA5123" w:rsidR="00F575EC" w:rsidRPr="00480490" w:rsidRDefault="004F4AA1" w:rsidP="00C9779E">
      <w:pPr>
        <w:pStyle w:val="Ttulo2"/>
        <w:rPr>
          <w:bCs/>
          <w:szCs w:val="22"/>
        </w:rPr>
      </w:pPr>
      <w:r>
        <w:rPr>
          <w:bCs/>
          <w:szCs w:val="22"/>
        </w:rPr>
        <w:t>P</w:t>
      </w:r>
      <w:r w:rsidRPr="00480490">
        <w:rPr>
          <w:bCs/>
          <w:szCs w:val="22"/>
        </w:rPr>
        <w:t>rogramas utilitarios</w:t>
      </w:r>
      <w:r w:rsidR="00BC399A" w:rsidRPr="00480490">
        <w:rPr>
          <w:bCs/>
          <w:szCs w:val="22"/>
        </w:rPr>
        <w:t xml:space="preserve">: </w:t>
      </w:r>
      <w:r w:rsidR="00C9779E" w:rsidRPr="00480490">
        <w:rPr>
          <w:b w:val="0"/>
          <w:bCs/>
          <w:szCs w:val="22"/>
        </w:rPr>
        <w:t>Hacen referencia a software diseñado para realizar una función determinada.</w:t>
      </w:r>
      <w:r w:rsidR="00C9779E" w:rsidRPr="00480490">
        <w:rPr>
          <w:bCs/>
          <w:szCs w:val="22"/>
        </w:rPr>
        <w:t xml:space="preserve"> </w:t>
      </w:r>
      <w:r w:rsidR="00C9779E" w:rsidRPr="00480490">
        <w:rPr>
          <w:b w:val="0"/>
          <w:bCs/>
          <w:szCs w:val="22"/>
        </w:rPr>
        <w:t>El término utilitario se refiere normalmente al software que resuelve problemas relacionados con la administración del sistema. Algunos ejemplos de software utilitario son: aplicaciones para cifrado y descifrado de archivos, aplicaciones para compresión de archivos,</w:t>
      </w:r>
      <w:r w:rsidR="008B2252" w:rsidRPr="00480490">
        <w:rPr>
          <w:b w:val="0"/>
          <w:bCs/>
          <w:szCs w:val="22"/>
        </w:rPr>
        <w:t xml:space="preserve"> software antivirus, navegadores (Google Chrome, Mozilla Firefox, entre otros)</w:t>
      </w:r>
      <w:r w:rsidR="00C9779E" w:rsidRPr="00480490">
        <w:rPr>
          <w:b w:val="0"/>
          <w:bCs/>
          <w:szCs w:val="22"/>
        </w:rPr>
        <w:t xml:space="preserve"> editores de texto, administradores de tareas, aplicaciones para realizar copias de respaldo, entre otros. </w:t>
      </w:r>
    </w:p>
    <w:p w14:paraId="5886D572" w14:textId="4F6529E3" w:rsidR="00F575EC" w:rsidRPr="00480490" w:rsidRDefault="004F4AA1" w:rsidP="005E60EC">
      <w:pPr>
        <w:pStyle w:val="Ttulo2"/>
        <w:rPr>
          <w:bCs/>
          <w:szCs w:val="22"/>
        </w:rPr>
      </w:pPr>
      <w:r w:rsidRPr="00480490">
        <w:rPr>
          <w:bCs/>
          <w:szCs w:val="22"/>
        </w:rPr>
        <w:t xml:space="preserve">Programas </w:t>
      </w:r>
      <w:r>
        <w:rPr>
          <w:bCs/>
          <w:szCs w:val="22"/>
        </w:rPr>
        <w:t>u</w:t>
      </w:r>
      <w:r w:rsidRPr="00480490">
        <w:rPr>
          <w:bCs/>
          <w:szCs w:val="22"/>
        </w:rPr>
        <w:t xml:space="preserve">tilitarios </w:t>
      </w:r>
      <w:r>
        <w:rPr>
          <w:bCs/>
          <w:szCs w:val="22"/>
        </w:rPr>
        <w:t>p</w:t>
      </w:r>
      <w:r w:rsidRPr="00480490">
        <w:rPr>
          <w:bCs/>
          <w:szCs w:val="22"/>
        </w:rPr>
        <w:t>rivilegiados</w:t>
      </w:r>
      <w:r w:rsidR="005E60EC" w:rsidRPr="00480490">
        <w:rPr>
          <w:bCs/>
          <w:szCs w:val="22"/>
        </w:rPr>
        <w:t xml:space="preserve">: </w:t>
      </w:r>
      <w:r w:rsidR="00C9779E" w:rsidRPr="00480490">
        <w:rPr>
          <w:b w:val="0"/>
          <w:bCs/>
          <w:szCs w:val="22"/>
        </w:rPr>
        <w:t>Los programas utilitarios privilegiados son aquellos que tienen la capacidad de anular el sistema y los controles de las aplicaciones. Algunos ejemplos son: Interfaz de línea de comandos (cmd en Windows o terminal en linux), administrador de tareas, sniffers de red (wireshark, bettercap, entre otros)</w:t>
      </w:r>
      <w:r w:rsidR="002677D6" w:rsidRPr="00480490">
        <w:rPr>
          <w:b w:val="0"/>
          <w:bCs/>
          <w:szCs w:val="22"/>
        </w:rPr>
        <w:t>, herramientas de administración de red</w:t>
      </w:r>
      <w:r w:rsidR="006A5992" w:rsidRPr="00480490">
        <w:rPr>
          <w:b w:val="0"/>
          <w:bCs/>
          <w:szCs w:val="22"/>
        </w:rPr>
        <w:t xml:space="preserve">, </w:t>
      </w:r>
    </w:p>
    <w:p w14:paraId="5D3B4D18" w14:textId="7DDB4EA0" w:rsidR="00C17412" w:rsidRPr="00480490" w:rsidRDefault="004F4AA1" w:rsidP="00882DBC">
      <w:pPr>
        <w:pStyle w:val="Ttulo2"/>
        <w:rPr>
          <w:bCs/>
          <w:szCs w:val="22"/>
        </w:rPr>
      </w:pPr>
      <w:r w:rsidRPr="00480490">
        <w:rPr>
          <w:bCs/>
          <w:szCs w:val="22"/>
        </w:rPr>
        <w:t>Proyecto</w:t>
      </w:r>
      <w:r w:rsidR="00C17412" w:rsidRPr="00480490">
        <w:rPr>
          <w:bCs/>
          <w:szCs w:val="22"/>
        </w:rPr>
        <w:t xml:space="preserve">: </w:t>
      </w:r>
      <w:r w:rsidR="008B2252" w:rsidRPr="00480490">
        <w:rPr>
          <w:b w:val="0"/>
          <w:bCs/>
          <w:szCs w:val="22"/>
        </w:rPr>
        <w:t>Plan</w:t>
      </w:r>
      <w:r w:rsidR="00882DBC" w:rsidRPr="00480490">
        <w:rPr>
          <w:b w:val="0"/>
          <w:bCs/>
          <w:szCs w:val="22"/>
        </w:rPr>
        <w:t>es</w:t>
      </w:r>
      <w:r w:rsidR="008B2252" w:rsidRPr="00480490">
        <w:rPr>
          <w:b w:val="0"/>
          <w:bCs/>
          <w:szCs w:val="22"/>
        </w:rPr>
        <w:t xml:space="preserve"> de trabajo con acciones sistemáticas</w:t>
      </w:r>
      <w:r w:rsidR="00882DBC" w:rsidRPr="00480490">
        <w:rPr>
          <w:b w:val="0"/>
          <w:bCs/>
          <w:szCs w:val="22"/>
        </w:rPr>
        <w:t>, planteados por las diferentes áreas del IDRD</w:t>
      </w:r>
      <w:r w:rsidR="008B2252" w:rsidRPr="00480490">
        <w:rPr>
          <w:b w:val="0"/>
          <w:bCs/>
          <w:szCs w:val="22"/>
        </w:rPr>
        <w:t xml:space="preserve"> en busca de alcanzar los objetivos de</w:t>
      </w:r>
      <w:r w:rsidR="00882DBC" w:rsidRPr="00480490">
        <w:rPr>
          <w:b w:val="0"/>
          <w:bCs/>
          <w:szCs w:val="22"/>
        </w:rPr>
        <w:t xml:space="preserve"> la entidad</w:t>
      </w:r>
      <w:r w:rsidR="008B2252" w:rsidRPr="00480490">
        <w:rPr>
          <w:b w:val="0"/>
          <w:bCs/>
          <w:szCs w:val="22"/>
        </w:rPr>
        <w:t xml:space="preserve">, que requieren una asignación </w:t>
      </w:r>
      <w:r w:rsidR="00DA2A8D" w:rsidRPr="00480490">
        <w:rPr>
          <w:b w:val="0"/>
          <w:bCs/>
          <w:szCs w:val="22"/>
        </w:rPr>
        <w:t>presupuestal</w:t>
      </w:r>
      <w:r w:rsidR="00DA2A8D">
        <w:rPr>
          <w:b w:val="0"/>
          <w:bCs/>
          <w:szCs w:val="22"/>
        </w:rPr>
        <w:t>, se</w:t>
      </w:r>
      <w:r w:rsidR="008B2252" w:rsidRPr="00480490">
        <w:rPr>
          <w:b w:val="0"/>
          <w:bCs/>
          <w:szCs w:val="22"/>
        </w:rPr>
        <w:t xml:space="preserve"> rigen por el manual de contratación</w:t>
      </w:r>
      <w:r w:rsidR="00DA2A8D">
        <w:rPr>
          <w:b w:val="0"/>
          <w:bCs/>
          <w:szCs w:val="22"/>
        </w:rPr>
        <w:t>, manteniendo el adecuado manejo de la información</w:t>
      </w:r>
      <w:r w:rsidR="00137E7C">
        <w:rPr>
          <w:b w:val="0"/>
          <w:bCs/>
          <w:szCs w:val="22"/>
        </w:rPr>
        <w:t>.</w:t>
      </w:r>
    </w:p>
    <w:p w14:paraId="65EDCBCB" w14:textId="2F437CEC" w:rsidR="00DD2F4A" w:rsidRPr="00B46A5D" w:rsidRDefault="004F4AA1" w:rsidP="00DD2F4A">
      <w:pPr>
        <w:pStyle w:val="Ttulo2"/>
        <w:rPr>
          <w:b w:val="0"/>
          <w:szCs w:val="22"/>
        </w:rPr>
      </w:pPr>
      <w:r w:rsidRPr="009C1EC5">
        <w:rPr>
          <w:szCs w:val="22"/>
        </w:rPr>
        <w:t>Troyano</w:t>
      </w:r>
      <w:r w:rsidR="00DD2F4A" w:rsidRPr="009C1EC5">
        <w:rPr>
          <w:szCs w:val="22"/>
        </w:rPr>
        <w:t xml:space="preserve">: </w:t>
      </w:r>
      <w:r w:rsidR="00DD2F4A" w:rsidRPr="009C1EC5">
        <w:rPr>
          <w:b w:val="0"/>
          <w:szCs w:val="22"/>
        </w:rPr>
        <w:t>Es un programa malicioso capaz de alojarse en un computador y permitir el acces</w:t>
      </w:r>
      <w:r w:rsidR="00DD2F4A" w:rsidRPr="000159CE">
        <w:rPr>
          <w:b w:val="0"/>
          <w:szCs w:val="22"/>
        </w:rPr>
        <w:t>o a usuarios externos, a través de una red local o de Internet, con el fin de apoderarse de la información o controlar remotamente a la máquina.</w:t>
      </w:r>
    </w:p>
    <w:p w14:paraId="6EB02135" w14:textId="6A1518D2" w:rsidR="00A15A44" w:rsidRPr="00B46A5D" w:rsidRDefault="004F4AA1" w:rsidP="001D26B5">
      <w:pPr>
        <w:pStyle w:val="Ttulo2"/>
        <w:rPr>
          <w:b w:val="0"/>
          <w:szCs w:val="22"/>
        </w:rPr>
      </w:pPr>
      <w:r w:rsidRPr="00B46A5D">
        <w:rPr>
          <w:szCs w:val="22"/>
        </w:rPr>
        <w:t>Trazabilidad</w:t>
      </w:r>
      <w:r w:rsidR="00A15A44" w:rsidRPr="00B46A5D">
        <w:rPr>
          <w:szCs w:val="22"/>
        </w:rPr>
        <w:t xml:space="preserve">: </w:t>
      </w:r>
      <w:r w:rsidR="001D26B5" w:rsidRPr="00B46A5D">
        <w:rPr>
          <w:b w:val="0"/>
          <w:szCs w:val="22"/>
        </w:rPr>
        <w:t>Cualidad que permite que todas las acciones realizadas sobre la información o un sistema de tratamiento de la información sean asociadas de modo inequívoco a un individuo o entidad. (ISO/IEC 27000).</w:t>
      </w:r>
    </w:p>
    <w:p w14:paraId="75F6CEC2" w14:textId="47D95F77" w:rsidR="00A15A44" w:rsidRPr="00B46A5D" w:rsidRDefault="004F4AA1" w:rsidP="00A15A44">
      <w:pPr>
        <w:pStyle w:val="Ttulo2"/>
        <w:rPr>
          <w:szCs w:val="22"/>
        </w:rPr>
      </w:pPr>
      <w:r w:rsidRPr="00B46A5D">
        <w:rPr>
          <w:szCs w:val="22"/>
        </w:rPr>
        <w:t>Vpn</w:t>
      </w:r>
      <w:r w:rsidR="00A15A44" w:rsidRPr="00B46A5D">
        <w:rPr>
          <w:szCs w:val="22"/>
        </w:rPr>
        <w:t xml:space="preserve">: </w:t>
      </w:r>
      <w:r w:rsidR="00A15A44" w:rsidRPr="00B46A5D">
        <w:rPr>
          <w:b w:val="0"/>
          <w:szCs w:val="22"/>
        </w:rPr>
        <w:t>En informática, acrónimo del Ingles Virtual Prívate Networks, es una tecnología de red que permite una extensión de la red local sobre una red pública o no controlada.</w:t>
      </w:r>
      <w:r w:rsidR="00A15A44" w:rsidRPr="00B46A5D">
        <w:rPr>
          <w:szCs w:val="22"/>
        </w:rPr>
        <w:t xml:space="preserve"> </w:t>
      </w:r>
    </w:p>
    <w:p w14:paraId="3EB43010" w14:textId="5CA23F88" w:rsidR="00D31786" w:rsidRDefault="004F4AA1" w:rsidP="00B46A5D">
      <w:pPr>
        <w:pStyle w:val="Ttulo2"/>
        <w:rPr>
          <w:b w:val="0"/>
          <w:szCs w:val="22"/>
        </w:rPr>
      </w:pPr>
      <w:r w:rsidRPr="00B46A5D">
        <w:rPr>
          <w:szCs w:val="22"/>
        </w:rPr>
        <w:t>Vulnerabilidad</w:t>
      </w:r>
      <w:r w:rsidR="00A15A44" w:rsidRPr="00B46A5D">
        <w:rPr>
          <w:szCs w:val="22"/>
        </w:rPr>
        <w:t>:</w:t>
      </w:r>
      <w:r w:rsidR="001D26B5" w:rsidRPr="00B46A5D">
        <w:rPr>
          <w:szCs w:val="22"/>
        </w:rPr>
        <w:t xml:space="preserve"> </w:t>
      </w:r>
      <w:r w:rsidR="001D26B5" w:rsidRPr="00B46A5D">
        <w:rPr>
          <w:b w:val="0"/>
          <w:szCs w:val="22"/>
        </w:rPr>
        <w:t>Debilidad de un activo o control que puede ser explotada por una o</w:t>
      </w:r>
      <w:r w:rsidR="003E786D" w:rsidRPr="00B46A5D">
        <w:rPr>
          <w:b w:val="0"/>
          <w:szCs w:val="22"/>
        </w:rPr>
        <w:t xml:space="preserve"> más amenazas. (ISO/IEC 27000)</w:t>
      </w:r>
      <w:r w:rsidR="00A15A44" w:rsidRPr="00B46A5D">
        <w:rPr>
          <w:b w:val="0"/>
          <w:szCs w:val="22"/>
        </w:rPr>
        <w:t>.</w:t>
      </w:r>
    </w:p>
    <w:p w14:paraId="3A991FD3" w14:textId="77777777" w:rsidR="00F21435" w:rsidRPr="004B28FB" w:rsidRDefault="00F21435" w:rsidP="00F11390"/>
    <w:p w14:paraId="21A4A5FD" w14:textId="77777777" w:rsidR="00E661A7" w:rsidRPr="00480490" w:rsidRDefault="00E661A7" w:rsidP="00813D26">
      <w:pPr>
        <w:pStyle w:val="Ttulo1"/>
        <w:rPr>
          <w:szCs w:val="22"/>
        </w:rPr>
      </w:pPr>
      <w:r w:rsidRPr="00480490">
        <w:rPr>
          <w:szCs w:val="22"/>
        </w:rPr>
        <w:t xml:space="preserve">POLÍTICAS </w:t>
      </w:r>
      <w:r w:rsidR="00B0666A" w:rsidRPr="00480490">
        <w:rPr>
          <w:szCs w:val="22"/>
        </w:rPr>
        <w:t>DE SEGURIDAD DE LA INFORMACIÓN</w:t>
      </w:r>
      <w:r w:rsidRPr="00480490">
        <w:rPr>
          <w:szCs w:val="22"/>
        </w:rPr>
        <w:t xml:space="preserve"> </w:t>
      </w:r>
    </w:p>
    <w:p w14:paraId="44809C06" w14:textId="77777777" w:rsidR="00E661A7" w:rsidRPr="00480490" w:rsidRDefault="00664B12" w:rsidP="008322EB">
      <w:pPr>
        <w:pStyle w:val="Ttulo2"/>
        <w:rPr>
          <w:szCs w:val="22"/>
        </w:rPr>
      </w:pPr>
      <w:r w:rsidRPr="00480490">
        <w:rPr>
          <w:szCs w:val="22"/>
        </w:rPr>
        <w:lastRenderedPageBreak/>
        <w:t>REVISIÓN DE LA POLÍTICA Y EL MANUAL DE POLÍTICAS</w:t>
      </w:r>
    </w:p>
    <w:p w14:paraId="14EE661A" w14:textId="69DFD681" w:rsidR="00664B12" w:rsidRPr="00480490" w:rsidRDefault="00664B12" w:rsidP="00664B12">
      <w:pPr>
        <w:pStyle w:val="Ttulo3"/>
        <w:rPr>
          <w:b w:val="0"/>
          <w:szCs w:val="22"/>
        </w:rPr>
      </w:pPr>
      <w:r w:rsidRPr="00480490">
        <w:rPr>
          <w:b w:val="0"/>
          <w:szCs w:val="22"/>
        </w:rPr>
        <w:t>La política</w:t>
      </w:r>
      <w:r w:rsidR="00F21435">
        <w:rPr>
          <w:b w:val="0"/>
          <w:szCs w:val="22"/>
        </w:rPr>
        <w:t xml:space="preserve"> de seguridad de la información </w:t>
      </w:r>
      <w:r w:rsidRPr="00480490">
        <w:rPr>
          <w:b w:val="0"/>
          <w:szCs w:val="22"/>
        </w:rPr>
        <w:t xml:space="preserve">y el manual de políticas de seguridad de la información </w:t>
      </w:r>
      <w:r w:rsidR="008A680B" w:rsidRPr="00480490">
        <w:rPr>
          <w:b w:val="0"/>
          <w:szCs w:val="22"/>
        </w:rPr>
        <w:t>debe</w:t>
      </w:r>
      <w:r w:rsidR="001C7BA1" w:rsidRPr="00480490">
        <w:rPr>
          <w:b w:val="0"/>
          <w:szCs w:val="22"/>
        </w:rPr>
        <w:t>n</w:t>
      </w:r>
      <w:r w:rsidR="008A680B" w:rsidRPr="00480490">
        <w:rPr>
          <w:b w:val="0"/>
          <w:szCs w:val="22"/>
        </w:rPr>
        <w:t xml:space="preserve"> ser revisad</w:t>
      </w:r>
      <w:r w:rsidR="00F21435">
        <w:rPr>
          <w:b w:val="0"/>
          <w:szCs w:val="22"/>
        </w:rPr>
        <w:t>o</w:t>
      </w:r>
      <w:r w:rsidR="008A680B" w:rsidRPr="00480490">
        <w:rPr>
          <w:b w:val="0"/>
          <w:szCs w:val="22"/>
        </w:rPr>
        <w:t>s</w:t>
      </w:r>
      <w:r w:rsidRPr="00480490">
        <w:rPr>
          <w:b w:val="0"/>
          <w:szCs w:val="22"/>
        </w:rPr>
        <w:t xml:space="preserve"> </w:t>
      </w:r>
      <w:r w:rsidR="008A680B" w:rsidRPr="00480490">
        <w:rPr>
          <w:b w:val="0"/>
          <w:szCs w:val="22"/>
        </w:rPr>
        <w:t>y actualizad</w:t>
      </w:r>
      <w:r w:rsidR="00F21435">
        <w:rPr>
          <w:b w:val="0"/>
          <w:szCs w:val="22"/>
        </w:rPr>
        <w:t>o</w:t>
      </w:r>
      <w:r w:rsidR="008A680B" w:rsidRPr="00480490">
        <w:rPr>
          <w:b w:val="0"/>
          <w:szCs w:val="22"/>
        </w:rPr>
        <w:t xml:space="preserve">s (en caso de ser necesario) </w:t>
      </w:r>
      <w:r w:rsidRPr="00480490">
        <w:rPr>
          <w:b w:val="0"/>
          <w:szCs w:val="22"/>
        </w:rPr>
        <w:t xml:space="preserve">al menos una vez al año o cuando haya cambios relevantes en </w:t>
      </w:r>
      <w:r w:rsidR="008A680B" w:rsidRPr="00480490">
        <w:rPr>
          <w:b w:val="0"/>
          <w:szCs w:val="22"/>
        </w:rPr>
        <w:t>el contexto estratégico del IDRD, con el fin de asegurar que sigan siendo adecuados</w:t>
      </w:r>
      <w:r w:rsidRPr="00480490">
        <w:rPr>
          <w:b w:val="0"/>
          <w:szCs w:val="22"/>
        </w:rPr>
        <w:t xml:space="preserve"> a la estrategia y necesidades de la organización. </w:t>
      </w:r>
      <w:r w:rsidR="00754F0B" w:rsidRPr="00480490">
        <w:rPr>
          <w:b w:val="0"/>
          <w:szCs w:val="22"/>
        </w:rPr>
        <w:t>Esta actividad es responsabilidad del Oficial de Seguridad de la Información.</w:t>
      </w:r>
    </w:p>
    <w:p w14:paraId="73C7606F" w14:textId="77777777" w:rsidR="00CF3085" w:rsidRPr="00480490" w:rsidRDefault="00CF3085" w:rsidP="00CF3085">
      <w:pPr>
        <w:pStyle w:val="Ttulo2"/>
        <w:rPr>
          <w:szCs w:val="22"/>
        </w:rPr>
      </w:pPr>
      <w:bookmarkStart w:id="1" w:name="_Toc469262404"/>
      <w:r w:rsidRPr="00480490">
        <w:rPr>
          <w:szCs w:val="22"/>
        </w:rPr>
        <w:t>ORGANIZACIÓN DE LA SEGURIDAD</w:t>
      </w:r>
      <w:bookmarkEnd w:id="1"/>
    </w:p>
    <w:p w14:paraId="42CB7FAE" w14:textId="3A6C7CC2" w:rsidR="00CF3085" w:rsidRPr="009C1EC5" w:rsidRDefault="00CF3085" w:rsidP="00CF3085">
      <w:pPr>
        <w:pStyle w:val="Ttulo3"/>
        <w:rPr>
          <w:szCs w:val="22"/>
        </w:rPr>
      </w:pPr>
      <w:bookmarkStart w:id="2" w:name="_Toc469262405"/>
      <w:r w:rsidRPr="009C1EC5">
        <w:rPr>
          <w:szCs w:val="22"/>
        </w:rPr>
        <w:t xml:space="preserve">Roles y </w:t>
      </w:r>
      <w:r w:rsidR="00F21435">
        <w:rPr>
          <w:szCs w:val="22"/>
        </w:rPr>
        <w:t>r</w:t>
      </w:r>
      <w:r w:rsidRPr="009C1EC5">
        <w:rPr>
          <w:szCs w:val="22"/>
        </w:rPr>
        <w:t>esponsabilidades</w:t>
      </w:r>
      <w:bookmarkEnd w:id="2"/>
    </w:p>
    <w:p w14:paraId="13EE0BB5" w14:textId="69C40CB8" w:rsidR="00CF3085" w:rsidRPr="00B46A5D" w:rsidRDefault="00CF3085" w:rsidP="00CF3085">
      <w:pPr>
        <w:pStyle w:val="Ttulo4"/>
        <w:rPr>
          <w:szCs w:val="22"/>
          <w:lang w:eastAsia="es-CO"/>
        </w:rPr>
      </w:pPr>
      <w:r w:rsidRPr="000159CE">
        <w:rPr>
          <w:szCs w:val="22"/>
          <w:lang w:eastAsia="es-CO"/>
        </w:rPr>
        <w:t>Todo aquel que tenga acceso a la información de</w:t>
      </w:r>
      <w:r w:rsidR="008A680B" w:rsidRPr="00B46A5D">
        <w:rPr>
          <w:szCs w:val="22"/>
          <w:lang w:eastAsia="es-CO"/>
        </w:rPr>
        <w:t>l IDRD</w:t>
      </w:r>
      <w:r w:rsidR="008613A8" w:rsidRPr="00B46A5D">
        <w:rPr>
          <w:szCs w:val="22"/>
          <w:lang w:eastAsia="es-CO"/>
        </w:rPr>
        <w:t>, será</w:t>
      </w:r>
      <w:r w:rsidRPr="00B46A5D">
        <w:rPr>
          <w:szCs w:val="22"/>
          <w:lang w:eastAsia="es-CO"/>
        </w:rPr>
        <w:t xml:space="preserve"> responsable de velar por la seguridad de la información a la que tiene acceso y de cumplir las políticas descritas en este documento; entre ellos están: </w:t>
      </w:r>
      <w:r w:rsidR="00F21435">
        <w:rPr>
          <w:szCs w:val="22"/>
          <w:lang w:eastAsia="es-CO"/>
        </w:rPr>
        <w:t>funcionarios</w:t>
      </w:r>
      <w:r w:rsidRPr="00B46A5D">
        <w:rPr>
          <w:szCs w:val="22"/>
          <w:lang w:eastAsia="es-CO"/>
        </w:rPr>
        <w:t>, contratistas</w:t>
      </w:r>
      <w:r w:rsidR="00F21435">
        <w:rPr>
          <w:szCs w:val="22"/>
          <w:lang w:eastAsia="es-CO"/>
        </w:rPr>
        <w:t>, proveedores</w:t>
      </w:r>
      <w:r w:rsidRPr="00B46A5D">
        <w:rPr>
          <w:szCs w:val="22"/>
          <w:lang w:eastAsia="es-CO"/>
        </w:rPr>
        <w:t xml:space="preserve"> y visitantes.</w:t>
      </w:r>
    </w:p>
    <w:p w14:paraId="1F54C2CB" w14:textId="2128D08D" w:rsidR="00443D2C" w:rsidRPr="00B46A5D" w:rsidRDefault="00443D2C" w:rsidP="00B46A5D">
      <w:pPr>
        <w:pStyle w:val="Ttulo4"/>
        <w:rPr>
          <w:szCs w:val="22"/>
          <w:lang w:eastAsia="es-CO"/>
        </w:rPr>
      </w:pPr>
      <w:r w:rsidRPr="00B46A5D">
        <w:rPr>
          <w:szCs w:val="22"/>
          <w:lang w:eastAsia="es-CO"/>
        </w:rPr>
        <w:t>Es responsabilidad de los funcionarios y contratistas consultar permanentemente los medios establecidos por el IDRD para comunicación de</w:t>
      </w:r>
      <w:r w:rsidR="00F21435">
        <w:rPr>
          <w:szCs w:val="22"/>
          <w:lang w:eastAsia="es-CO"/>
        </w:rPr>
        <w:t xml:space="preserve"> la</w:t>
      </w:r>
      <w:r w:rsidRPr="00B46A5D">
        <w:rPr>
          <w:szCs w:val="22"/>
          <w:lang w:eastAsia="es-CO"/>
        </w:rPr>
        <w:t xml:space="preserve"> documentación del SGSI, los cuales son</w:t>
      </w:r>
      <w:r w:rsidR="00F21435">
        <w:rPr>
          <w:szCs w:val="22"/>
          <w:lang w:eastAsia="es-CO"/>
        </w:rPr>
        <w:t>:</w:t>
      </w:r>
      <w:r w:rsidRPr="00B46A5D">
        <w:rPr>
          <w:szCs w:val="22"/>
          <w:lang w:eastAsia="es-CO"/>
        </w:rPr>
        <w:t xml:space="preserve"> </w:t>
      </w:r>
      <w:r w:rsidR="001F10F3" w:rsidRPr="00B46A5D">
        <w:rPr>
          <w:szCs w:val="22"/>
          <w:lang w:eastAsia="es-CO"/>
        </w:rPr>
        <w:t>Isolucion</w:t>
      </w:r>
      <w:r w:rsidRPr="00B46A5D">
        <w:rPr>
          <w:szCs w:val="22"/>
          <w:lang w:eastAsia="es-CO"/>
        </w:rPr>
        <w:t>, correo electrónico y Orfeo, con el fin de estar al tanto de los cambios a políticas y procedimientos de seguridad de la información. El incumplimiento de procedimientos o políticas de seguridad de la información por no atención de los comunicados oficiales no exime al funcionario o contratista de las medidas que pueda tomar el IDRD, como se menciona en la sección 7 de este documento</w:t>
      </w:r>
      <w:r w:rsidR="00F21435">
        <w:rPr>
          <w:szCs w:val="22"/>
          <w:lang w:eastAsia="es-CO"/>
        </w:rPr>
        <w:t>.</w:t>
      </w:r>
    </w:p>
    <w:p w14:paraId="2E43DBE6" w14:textId="5B75BFCB" w:rsidR="00CF3085" w:rsidRPr="00B46A5D" w:rsidRDefault="00CF3085" w:rsidP="00CF3085">
      <w:pPr>
        <w:pStyle w:val="Ttulo4"/>
        <w:rPr>
          <w:szCs w:val="22"/>
          <w:lang w:eastAsia="es-CO"/>
        </w:rPr>
      </w:pPr>
      <w:r w:rsidRPr="000159CE">
        <w:rPr>
          <w:szCs w:val="22"/>
          <w:lang w:eastAsia="es-CO"/>
        </w:rPr>
        <w:t xml:space="preserve">El </w:t>
      </w:r>
      <w:r w:rsidR="009F5246" w:rsidRPr="00B46A5D">
        <w:rPr>
          <w:szCs w:val="22"/>
          <w:lang w:eastAsia="es-CO"/>
        </w:rPr>
        <w:t>Oficial de Seguridad de la Información (OSI)</w:t>
      </w:r>
      <w:r w:rsidRPr="00B46A5D">
        <w:rPr>
          <w:szCs w:val="22"/>
          <w:lang w:eastAsia="es-CO"/>
        </w:rPr>
        <w:t xml:space="preserve">, asumirá la responsabilidad por el desarrollo e implementación de la seguridad de la información, comprobará el cumplimiento de las políticas, en caso de requerirse prestará asesoría a todo aquel que maneje información de la entidad, coordinará las actividades de la gestión de riesgos de la seguridad de la información, apoyará la identificación de controles y </w:t>
      </w:r>
      <w:r w:rsidR="00EE7C84" w:rsidRPr="00B46A5D">
        <w:rPr>
          <w:szCs w:val="22"/>
          <w:lang w:eastAsia="es-CO"/>
        </w:rPr>
        <w:t xml:space="preserve">reportará </w:t>
      </w:r>
      <w:r w:rsidR="00E90751" w:rsidRPr="00B46A5D">
        <w:rPr>
          <w:szCs w:val="22"/>
          <w:lang w:eastAsia="es-CO"/>
        </w:rPr>
        <w:t>al Comité</w:t>
      </w:r>
      <w:r w:rsidR="004F4AA1">
        <w:rPr>
          <w:szCs w:val="22"/>
          <w:lang w:eastAsia="es-CO"/>
        </w:rPr>
        <w:t xml:space="preserve"> Institucional de Gestión y Desempeño del Instituto Distrital de Recreación y D</w:t>
      </w:r>
      <w:r w:rsidR="0029338F">
        <w:rPr>
          <w:szCs w:val="22"/>
          <w:lang w:eastAsia="es-CO"/>
        </w:rPr>
        <w:t>eporte</w:t>
      </w:r>
      <w:r w:rsidRPr="00B46A5D">
        <w:rPr>
          <w:szCs w:val="22"/>
          <w:lang w:eastAsia="es-CO"/>
        </w:rPr>
        <w:t>.</w:t>
      </w:r>
    </w:p>
    <w:p w14:paraId="4DCA8818" w14:textId="651C180B" w:rsidR="00CF3085" w:rsidRPr="00B46A5D" w:rsidRDefault="00CF3085">
      <w:pPr>
        <w:pStyle w:val="Ttulo3"/>
        <w:rPr>
          <w:szCs w:val="22"/>
        </w:rPr>
      </w:pPr>
      <w:bookmarkStart w:id="3" w:name="_Toc469262406"/>
      <w:r w:rsidRPr="00B46A5D">
        <w:rPr>
          <w:szCs w:val="22"/>
        </w:rPr>
        <w:t xml:space="preserve">Separación de </w:t>
      </w:r>
      <w:r w:rsidR="008917DB">
        <w:rPr>
          <w:szCs w:val="22"/>
        </w:rPr>
        <w:t>d</w:t>
      </w:r>
      <w:r w:rsidRPr="00B46A5D">
        <w:rPr>
          <w:szCs w:val="22"/>
        </w:rPr>
        <w:t>eberes</w:t>
      </w:r>
      <w:bookmarkEnd w:id="3"/>
      <w:r w:rsidRPr="00B46A5D">
        <w:rPr>
          <w:szCs w:val="22"/>
        </w:rPr>
        <w:t xml:space="preserve"> </w:t>
      </w:r>
    </w:p>
    <w:p w14:paraId="6DD3D90F" w14:textId="49870E42" w:rsidR="00CF3085" w:rsidRPr="00B46A5D" w:rsidRDefault="00CF3085" w:rsidP="00CF3085">
      <w:pPr>
        <w:pStyle w:val="Ttulo4"/>
        <w:rPr>
          <w:szCs w:val="22"/>
          <w:lang w:eastAsia="es-CO"/>
        </w:rPr>
      </w:pPr>
      <w:r w:rsidRPr="00B46A5D">
        <w:rPr>
          <w:szCs w:val="22"/>
          <w:lang w:eastAsia="es-CO"/>
        </w:rPr>
        <w:lastRenderedPageBreak/>
        <w:t>Todo aquel que tenga acceso a la información de</w:t>
      </w:r>
      <w:r w:rsidR="003D0200" w:rsidRPr="00B46A5D">
        <w:rPr>
          <w:szCs w:val="22"/>
          <w:lang w:eastAsia="es-CO"/>
        </w:rPr>
        <w:t>l IDRD</w:t>
      </w:r>
      <w:r w:rsidRPr="00B46A5D">
        <w:rPr>
          <w:szCs w:val="22"/>
          <w:lang w:eastAsia="es-CO"/>
        </w:rPr>
        <w:t xml:space="preserve">, </w:t>
      </w:r>
      <w:r w:rsidR="001C7BA1" w:rsidRPr="00B46A5D">
        <w:rPr>
          <w:szCs w:val="22"/>
          <w:lang w:eastAsia="es-CO"/>
        </w:rPr>
        <w:t xml:space="preserve">debe </w:t>
      </w:r>
      <w:r w:rsidRPr="00B46A5D">
        <w:rPr>
          <w:szCs w:val="22"/>
          <w:lang w:eastAsia="es-CO"/>
        </w:rPr>
        <w:t>tener claramente definid</w:t>
      </w:r>
      <w:r w:rsidR="00484061" w:rsidRPr="00B46A5D">
        <w:rPr>
          <w:szCs w:val="22"/>
          <w:lang w:eastAsia="es-CO"/>
        </w:rPr>
        <w:t>a</w:t>
      </w:r>
      <w:r w:rsidRPr="00B46A5D">
        <w:rPr>
          <w:szCs w:val="22"/>
          <w:lang w:eastAsia="es-CO"/>
        </w:rPr>
        <w:t xml:space="preserve">s sus </w:t>
      </w:r>
      <w:r w:rsidR="00484061" w:rsidRPr="00B46A5D">
        <w:rPr>
          <w:szCs w:val="22"/>
          <w:lang w:eastAsia="es-CO"/>
        </w:rPr>
        <w:t>funciones</w:t>
      </w:r>
      <w:r w:rsidR="008917DB">
        <w:rPr>
          <w:szCs w:val="22"/>
          <w:lang w:eastAsia="es-CO"/>
        </w:rPr>
        <w:t xml:space="preserve"> u obligaciones</w:t>
      </w:r>
      <w:r w:rsidRPr="00B46A5D">
        <w:rPr>
          <w:szCs w:val="22"/>
          <w:lang w:eastAsia="es-CO"/>
        </w:rPr>
        <w:t>, con el fin de reducir el uso no autorizado, indebido o accidental de los activos de información.</w:t>
      </w:r>
    </w:p>
    <w:p w14:paraId="733AF434" w14:textId="105E72B8" w:rsidR="00CF3085" w:rsidRPr="00B46A5D" w:rsidRDefault="00CF3085" w:rsidP="00CF3085">
      <w:pPr>
        <w:pStyle w:val="Ttulo4"/>
        <w:rPr>
          <w:szCs w:val="22"/>
          <w:lang w:eastAsia="es-CO"/>
        </w:rPr>
      </w:pPr>
      <w:r w:rsidRPr="00B46A5D">
        <w:rPr>
          <w:szCs w:val="22"/>
          <w:lang w:eastAsia="es-CO"/>
        </w:rPr>
        <w:t xml:space="preserve">Todos los sistemas de información de la entidad, </w:t>
      </w:r>
      <w:r w:rsidR="001C7BA1" w:rsidRPr="00B46A5D">
        <w:rPr>
          <w:szCs w:val="22"/>
          <w:lang w:eastAsia="es-CO"/>
        </w:rPr>
        <w:t>debe</w:t>
      </w:r>
      <w:r w:rsidR="00D13F01" w:rsidRPr="00B46A5D">
        <w:rPr>
          <w:szCs w:val="22"/>
          <w:lang w:eastAsia="es-CO"/>
        </w:rPr>
        <w:t>n</w:t>
      </w:r>
      <w:r w:rsidR="001C7BA1" w:rsidRPr="00B46A5D">
        <w:rPr>
          <w:szCs w:val="22"/>
          <w:lang w:eastAsia="es-CO"/>
        </w:rPr>
        <w:t xml:space="preserve"> </w:t>
      </w:r>
      <w:r w:rsidRPr="00B46A5D">
        <w:rPr>
          <w:szCs w:val="22"/>
          <w:lang w:eastAsia="es-CO"/>
        </w:rPr>
        <w:t xml:space="preserve">implementar reglas de acceso, de tal forma que </w:t>
      </w:r>
      <w:r w:rsidR="008917DB">
        <w:rPr>
          <w:szCs w:val="22"/>
          <w:lang w:eastAsia="es-CO"/>
        </w:rPr>
        <w:t>existan roles</w:t>
      </w:r>
      <w:r w:rsidRPr="00B46A5D">
        <w:rPr>
          <w:szCs w:val="22"/>
          <w:lang w:eastAsia="es-CO"/>
        </w:rPr>
        <w:t xml:space="preserve"> entre quien administre, opere, mantenga, audite y, en general, tenga la posibilidad de acceder a los sistemas de información, así como entre quien otorga el privilegio y quien lo utiliza.</w:t>
      </w:r>
    </w:p>
    <w:p w14:paraId="37B7747D" w14:textId="6F4EC43D" w:rsidR="00CF3085" w:rsidRPr="00B46A5D" w:rsidRDefault="00DF3A8E" w:rsidP="00CF3085">
      <w:pPr>
        <w:pStyle w:val="Ttulo3"/>
        <w:rPr>
          <w:rFonts w:eastAsia="Times New Roman"/>
          <w:bCs/>
          <w:szCs w:val="22"/>
          <w:lang w:eastAsia="es-CO"/>
        </w:rPr>
      </w:pPr>
      <w:bookmarkStart w:id="4" w:name="_Toc469262407"/>
      <w:r w:rsidRPr="00B46A5D">
        <w:rPr>
          <w:rFonts w:eastAsia="Times New Roman"/>
          <w:bCs/>
          <w:szCs w:val="22"/>
          <w:lang w:eastAsia="es-CO"/>
        </w:rPr>
        <w:t xml:space="preserve">Contacto con </w:t>
      </w:r>
      <w:r w:rsidR="008917DB">
        <w:rPr>
          <w:rFonts w:eastAsia="Times New Roman"/>
          <w:bCs/>
          <w:szCs w:val="22"/>
          <w:lang w:eastAsia="es-CO"/>
        </w:rPr>
        <w:t>a</w:t>
      </w:r>
      <w:r w:rsidR="00CF3085" w:rsidRPr="00B46A5D">
        <w:rPr>
          <w:rFonts w:eastAsia="Times New Roman"/>
          <w:bCs/>
          <w:szCs w:val="22"/>
          <w:lang w:eastAsia="es-CO"/>
        </w:rPr>
        <w:t>utoridades</w:t>
      </w:r>
      <w:bookmarkEnd w:id="4"/>
      <w:r w:rsidRPr="00B46A5D">
        <w:rPr>
          <w:rFonts w:eastAsia="Times New Roman"/>
          <w:bCs/>
          <w:szCs w:val="22"/>
          <w:lang w:eastAsia="es-CO"/>
        </w:rPr>
        <w:t xml:space="preserve"> y </w:t>
      </w:r>
      <w:r w:rsidR="008917DB">
        <w:rPr>
          <w:rFonts w:eastAsia="Times New Roman"/>
          <w:bCs/>
          <w:szCs w:val="22"/>
          <w:lang w:eastAsia="es-CO"/>
        </w:rPr>
        <w:t>g</w:t>
      </w:r>
      <w:r w:rsidRPr="00B46A5D">
        <w:rPr>
          <w:rFonts w:eastAsia="Times New Roman"/>
          <w:bCs/>
          <w:szCs w:val="22"/>
          <w:lang w:eastAsia="es-CO"/>
        </w:rPr>
        <w:t xml:space="preserve">rupos de </w:t>
      </w:r>
      <w:r w:rsidR="008917DB">
        <w:rPr>
          <w:rFonts w:eastAsia="Times New Roman"/>
          <w:bCs/>
          <w:szCs w:val="22"/>
          <w:lang w:eastAsia="es-CO"/>
        </w:rPr>
        <w:t>i</w:t>
      </w:r>
      <w:r w:rsidRPr="00B46A5D">
        <w:rPr>
          <w:rFonts w:eastAsia="Times New Roman"/>
          <w:bCs/>
          <w:szCs w:val="22"/>
          <w:lang w:eastAsia="es-CO"/>
        </w:rPr>
        <w:t>nterés</w:t>
      </w:r>
    </w:p>
    <w:p w14:paraId="13FCB428" w14:textId="58D15ECF" w:rsidR="00CF3085" w:rsidRPr="00B46A5D" w:rsidRDefault="003D0200" w:rsidP="003D0200">
      <w:pPr>
        <w:pStyle w:val="Ttulo4"/>
        <w:rPr>
          <w:szCs w:val="22"/>
          <w:lang w:eastAsia="es-CO"/>
        </w:rPr>
      </w:pPr>
      <w:r w:rsidRPr="00B46A5D">
        <w:rPr>
          <w:szCs w:val="22"/>
          <w:lang w:eastAsia="es-CO"/>
        </w:rPr>
        <w:t>El IDRD</w:t>
      </w:r>
      <w:r w:rsidR="00CF3085" w:rsidRPr="00B46A5D">
        <w:rPr>
          <w:szCs w:val="22"/>
          <w:lang w:eastAsia="es-CO"/>
        </w:rPr>
        <w:t xml:space="preserve"> mantendrá contacto </w:t>
      </w:r>
      <w:r w:rsidR="00DF3A8E" w:rsidRPr="00B46A5D">
        <w:rPr>
          <w:szCs w:val="22"/>
          <w:lang w:eastAsia="es-CO"/>
        </w:rPr>
        <w:t xml:space="preserve">con </w:t>
      </w:r>
      <w:r w:rsidR="00CF3085" w:rsidRPr="00B46A5D">
        <w:rPr>
          <w:szCs w:val="22"/>
          <w:lang w:eastAsia="es-CO"/>
        </w:rPr>
        <w:t xml:space="preserve">las autoridades competentes para el cumplimiento de la ley, organismos de control y autoridades de supervisión correspondientes. Para mantener contacto con organismos de control y autoridades de supervisión se seguirán las directrices del </w:t>
      </w:r>
      <w:r w:rsidR="00CF3085" w:rsidRPr="00676A1B">
        <w:rPr>
          <w:szCs w:val="22"/>
          <w:lang w:eastAsia="es-CO"/>
        </w:rPr>
        <w:t xml:space="preserve">procedimiento </w:t>
      </w:r>
      <w:r w:rsidRPr="00676A1B">
        <w:rPr>
          <w:rFonts w:eastAsia="Times New Roman"/>
          <w:bCs/>
          <w:szCs w:val="22"/>
          <w:lang w:eastAsia="es-CO"/>
        </w:rPr>
        <w:t xml:space="preserve">de </w:t>
      </w:r>
      <w:r w:rsidR="00676A1B" w:rsidRPr="00F11390">
        <w:rPr>
          <w:rFonts w:eastAsia="Times New Roman"/>
          <w:bCs/>
          <w:szCs w:val="22"/>
          <w:lang w:eastAsia="es-CO"/>
        </w:rPr>
        <w:t>A</w:t>
      </w:r>
      <w:r w:rsidRPr="00676A1B">
        <w:rPr>
          <w:rFonts w:eastAsia="Times New Roman"/>
          <w:bCs/>
          <w:szCs w:val="22"/>
          <w:lang w:eastAsia="es-CO"/>
        </w:rPr>
        <w:t xml:space="preserve">tención a </w:t>
      </w:r>
      <w:r w:rsidR="00676A1B" w:rsidRPr="00F11390">
        <w:rPr>
          <w:rFonts w:eastAsia="Times New Roman"/>
          <w:bCs/>
          <w:szCs w:val="22"/>
          <w:lang w:eastAsia="es-CO"/>
        </w:rPr>
        <w:t>E</w:t>
      </w:r>
      <w:r w:rsidRPr="00676A1B">
        <w:rPr>
          <w:rFonts w:eastAsia="Times New Roman"/>
          <w:bCs/>
          <w:szCs w:val="22"/>
          <w:lang w:eastAsia="es-CO"/>
        </w:rPr>
        <w:t xml:space="preserve">ntes </w:t>
      </w:r>
      <w:r w:rsidR="006F5D9F">
        <w:rPr>
          <w:rFonts w:eastAsia="Times New Roman"/>
          <w:bCs/>
          <w:szCs w:val="22"/>
          <w:lang w:eastAsia="es-CO"/>
        </w:rPr>
        <w:t>Externos de Control</w:t>
      </w:r>
      <w:r w:rsidR="00CF3085" w:rsidRPr="00B46A5D">
        <w:rPr>
          <w:szCs w:val="22"/>
          <w:lang w:eastAsia="es-CO"/>
        </w:rPr>
        <w:t>.</w:t>
      </w:r>
      <w:r w:rsidRPr="00B46A5D">
        <w:rPr>
          <w:szCs w:val="22"/>
          <w:lang w:eastAsia="es-CO"/>
        </w:rPr>
        <w:t xml:space="preserve"> Adicionalmente, el </w:t>
      </w:r>
      <w:r w:rsidR="008917DB">
        <w:rPr>
          <w:szCs w:val="22"/>
          <w:lang w:eastAsia="es-CO"/>
        </w:rPr>
        <w:t>Á</w:t>
      </w:r>
      <w:r w:rsidRPr="00B46A5D">
        <w:rPr>
          <w:szCs w:val="22"/>
          <w:lang w:eastAsia="es-CO"/>
        </w:rPr>
        <w:t xml:space="preserve">rea de </w:t>
      </w:r>
      <w:r w:rsidR="00875D5C">
        <w:rPr>
          <w:szCs w:val="22"/>
          <w:lang w:eastAsia="es-CO"/>
        </w:rPr>
        <w:t>S</w:t>
      </w:r>
      <w:r w:rsidRPr="00B46A5D">
        <w:rPr>
          <w:szCs w:val="22"/>
          <w:lang w:eastAsia="es-CO"/>
        </w:rPr>
        <w:t>istemas cuenta con un directorio actualizado de autoridades y grupos de interés.</w:t>
      </w:r>
    </w:p>
    <w:p w14:paraId="609826B7" w14:textId="00CD0CA7" w:rsidR="00CF3085" w:rsidRPr="00B46A5D" w:rsidRDefault="00DF3A8E" w:rsidP="00CF3085">
      <w:pPr>
        <w:pStyle w:val="Ttulo4"/>
        <w:rPr>
          <w:rFonts w:eastAsia="Times New Roman"/>
          <w:bCs/>
          <w:szCs w:val="22"/>
          <w:lang w:eastAsia="es-CO"/>
        </w:rPr>
      </w:pPr>
      <w:r w:rsidRPr="00B46A5D">
        <w:rPr>
          <w:rFonts w:eastAsia="Times New Roman"/>
          <w:bCs/>
          <w:szCs w:val="22"/>
          <w:lang w:eastAsia="es-CO"/>
        </w:rPr>
        <w:t xml:space="preserve">El </w:t>
      </w:r>
      <w:r w:rsidR="00C17412" w:rsidRPr="00B46A5D">
        <w:rPr>
          <w:rFonts w:eastAsia="Times New Roman"/>
          <w:bCs/>
          <w:szCs w:val="22"/>
          <w:lang w:eastAsia="es-CO"/>
        </w:rPr>
        <w:t xml:space="preserve">Área de Sistemas junto con el </w:t>
      </w:r>
      <w:r w:rsidR="00875D5C">
        <w:rPr>
          <w:rFonts w:eastAsia="Times New Roman"/>
          <w:bCs/>
          <w:szCs w:val="22"/>
          <w:lang w:eastAsia="es-CO"/>
        </w:rPr>
        <w:t>O</w:t>
      </w:r>
      <w:r w:rsidR="00C17412" w:rsidRPr="00B46A5D">
        <w:rPr>
          <w:rFonts w:eastAsia="Times New Roman"/>
          <w:bCs/>
          <w:szCs w:val="22"/>
          <w:lang w:eastAsia="es-CO"/>
        </w:rPr>
        <w:t xml:space="preserve">ficial de </w:t>
      </w:r>
      <w:r w:rsidR="00875D5C">
        <w:rPr>
          <w:rFonts w:eastAsia="Times New Roman"/>
          <w:bCs/>
          <w:szCs w:val="22"/>
          <w:lang w:eastAsia="es-CO"/>
        </w:rPr>
        <w:t>S</w:t>
      </w:r>
      <w:r w:rsidR="00C17412" w:rsidRPr="00B46A5D">
        <w:rPr>
          <w:rFonts w:eastAsia="Times New Roman"/>
          <w:bCs/>
          <w:szCs w:val="22"/>
          <w:lang w:eastAsia="es-CO"/>
        </w:rPr>
        <w:t xml:space="preserve">eguridad </w:t>
      </w:r>
      <w:r w:rsidR="00CF3085" w:rsidRPr="00B46A5D">
        <w:rPr>
          <w:rFonts w:eastAsia="Times New Roman"/>
          <w:bCs/>
          <w:szCs w:val="22"/>
          <w:lang w:eastAsia="es-CO"/>
        </w:rPr>
        <w:t xml:space="preserve">mantendrá contacto con grupos </w:t>
      </w:r>
      <w:r w:rsidR="00875D5C">
        <w:rPr>
          <w:rFonts w:eastAsia="Times New Roman"/>
          <w:bCs/>
          <w:szCs w:val="22"/>
          <w:lang w:eastAsia="es-CO"/>
        </w:rPr>
        <w:t>especializados</w:t>
      </w:r>
      <w:r w:rsidR="00CF3085" w:rsidRPr="00B46A5D">
        <w:rPr>
          <w:rFonts w:eastAsia="Times New Roman"/>
          <w:bCs/>
          <w:szCs w:val="22"/>
          <w:lang w:eastAsia="es-CO"/>
        </w:rPr>
        <w:t>, foros y asociaciones profesionales en el campo de la seguridad de la información. Lo anterior</w:t>
      </w:r>
      <w:r w:rsidR="00875D5C">
        <w:rPr>
          <w:rFonts w:eastAsia="Times New Roman"/>
          <w:bCs/>
          <w:szCs w:val="22"/>
          <w:lang w:eastAsia="es-CO"/>
        </w:rPr>
        <w:t>,</w:t>
      </w:r>
      <w:r w:rsidR="00CF3085" w:rsidRPr="00B46A5D">
        <w:rPr>
          <w:rFonts w:eastAsia="Times New Roman"/>
          <w:bCs/>
          <w:szCs w:val="22"/>
          <w:lang w:eastAsia="es-CO"/>
        </w:rPr>
        <w:t xml:space="preserve"> con el fin de estar al día con la información relacionada con la seguridad de la información y recibir advertencias de actualizaciones, ataques, y vulnerabilidades del sof</w:t>
      </w:r>
      <w:r w:rsidRPr="00B46A5D">
        <w:rPr>
          <w:rFonts w:eastAsia="Times New Roman"/>
          <w:bCs/>
          <w:szCs w:val="22"/>
          <w:lang w:eastAsia="es-CO"/>
        </w:rPr>
        <w:t>tware y firmware utilizado en el IDRD</w:t>
      </w:r>
      <w:r w:rsidR="00CF3085" w:rsidRPr="00B46A5D">
        <w:rPr>
          <w:rFonts w:eastAsia="Times New Roman"/>
          <w:bCs/>
          <w:szCs w:val="22"/>
          <w:lang w:eastAsia="es-CO"/>
        </w:rPr>
        <w:t xml:space="preserve">. </w:t>
      </w:r>
    </w:p>
    <w:p w14:paraId="48121F8F" w14:textId="59F92275" w:rsidR="00CF3085" w:rsidRPr="00B46A5D" w:rsidRDefault="00CF3085" w:rsidP="00CF3085">
      <w:pPr>
        <w:pStyle w:val="Ttulo3"/>
        <w:rPr>
          <w:rFonts w:eastAsia="Times New Roman"/>
          <w:bCs/>
          <w:szCs w:val="22"/>
          <w:lang w:eastAsia="es-CO"/>
        </w:rPr>
      </w:pPr>
      <w:bookmarkStart w:id="5" w:name="_Toc469262409"/>
      <w:r w:rsidRPr="00B46A5D">
        <w:rPr>
          <w:rFonts w:eastAsia="Times New Roman"/>
          <w:bCs/>
          <w:szCs w:val="22"/>
          <w:lang w:eastAsia="es-CO"/>
        </w:rPr>
        <w:t xml:space="preserve">Seguridad de la </w:t>
      </w:r>
      <w:r w:rsidR="00875D5C">
        <w:rPr>
          <w:rFonts w:eastAsia="Times New Roman"/>
          <w:bCs/>
          <w:szCs w:val="22"/>
          <w:lang w:eastAsia="es-CO"/>
        </w:rPr>
        <w:t>i</w:t>
      </w:r>
      <w:r w:rsidR="00811961" w:rsidRPr="00B46A5D">
        <w:rPr>
          <w:rFonts w:eastAsia="Times New Roman"/>
          <w:bCs/>
          <w:szCs w:val="22"/>
          <w:lang w:eastAsia="es-CO"/>
        </w:rPr>
        <w:t xml:space="preserve">nformación en la </w:t>
      </w:r>
      <w:r w:rsidR="00875D5C">
        <w:rPr>
          <w:rFonts w:eastAsia="Times New Roman"/>
          <w:bCs/>
          <w:szCs w:val="22"/>
          <w:lang w:eastAsia="es-CO"/>
        </w:rPr>
        <w:t>g</w:t>
      </w:r>
      <w:r w:rsidR="00811961" w:rsidRPr="00B46A5D">
        <w:rPr>
          <w:rFonts w:eastAsia="Times New Roman"/>
          <w:bCs/>
          <w:szCs w:val="22"/>
          <w:lang w:eastAsia="es-CO"/>
        </w:rPr>
        <w:t xml:space="preserve">estión de </w:t>
      </w:r>
      <w:r w:rsidR="00875D5C">
        <w:rPr>
          <w:rFonts w:eastAsia="Times New Roman"/>
          <w:bCs/>
          <w:szCs w:val="22"/>
          <w:lang w:eastAsia="es-CO"/>
        </w:rPr>
        <w:t>p</w:t>
      </w:r>
      <w:r w:rsidRPr="00B46A5D">
        <w:rPr>
          <w:rFonts w:eastAsia="Times New Roman"/>
          <w:bCs/>
          <w:szCs w:val="22"/>
          <w:lang w:eastAsia="es-CO"/>
        </w:rPr>
        <w:t>royectos</w:t>
      </w:r>
      <w:bookmarkEnd w:id="5"/>
    </w:p>
    <w:p w14:paraId="7A518C0F" w14:textId="499CADE2" w:rsidR="00CF3085" w:rsidRPr="00B46A5D" w:rsidRDefault="00CF3085" w:rsidP="00CF3085">
      <w:pPr>
        <w:pStyle w:val="Ttulo4"/>
        <w:rPr>
          <w:rFonts w:eastAsia="Times New Roman"/>
          <w:bCs/>
          <w:szCs w:val="22"/>
          <w:lang w:eastAsia="es-CO"/>
        </w:rPr>
      </w:pPr>
      <w:r w:rsidRPr="00B46A5D">
        <w:rPr>
          <w:rFonts w:eastAsia="Times New Roman"/>
          <w:bCs/>
          <w:szCs w:val="22"/>
          <w:lang w:eastAsia="es-CO"/>
        </w:rPr>
        <w:t xml:space="preserve">La seguridad de la información </w:t>
      </w:r>
      <w:r w:rsidR="001C7BA1" w:rsidRPr="00B46A5D">
        <w:rPr>
          <w:rFonts w:eastAsia="Times New Roman"/>
          <w:bCs/>
          <w:szCs w:val="22"/>
          <w:lang w:eastAsia="es-CO"/>
        </w:rPr>
        <w:t xml:space="preserve">debe </w:t>
      </w:r>
      <w:r w:rsidR="00875D5C">
        <w:rPr>
          <w:rFonts w:eastAsia="Times New Roman"/>
          <w:bCs/>
          <w:szCs w:val="22"/>
          <w:lang w:eastAsia="es-CO"/>
        </w:rPr>
        <w:t xml:space="preserve">ser parte </w:t>
      </w:r>
      <w:r w:rsidRPr="00B46A5D">
        <w:rPr>
          <w:rFonts w:eastAsia="Times New Roman"/>
          <w:bCs/>
          <w:szCs w:val="22"/>
          <w:lang w:eastAsia="es-CO"/>
        </w:rPr>
        <w:t>integra</w:t>
      </w:r>
      <w:r w:rsidR="00875D5C">
        <w:rPr>
          <w:rFonts w:eastAsia="Times New Roman"/>
          <w:bCs/>
          <w:szCs w:val="22"/>
          <w:lang w:eastAsia="es-CO"/>
        </w:rPr>
        <w:t>l</w:t>
      </w:r>
      <w:r w:rsidRPr="00B46A5D">
        <w:rPr>
          <w:rFonts w:eastAsia="Times New Roman"/>
          <w:bCs/>
          <w:szCs w:val="22"/>
          <w:lang w:eastAsia="es-CO"/>
        </w:rPr>
        <w:t xml:space="preserve"> </w:t>
      </w:r>
      <w:r w:rsidR="00875D5C">
        <w:rPr>
          <w:rFonts w:eastAsia="Times New Roman"/>
          <w:bCs/>
          <w:szCs w:val="22"/>
          <w:lang w:eastAsia="es-CO"/>
        </w:rPr>
        <w:t>en la entidad y se debe</w:t>
      </w:r>
      <w:r w:rsidRPr="00B46A5D">
        <w:rPr>
          <w:rFonts w:eastAsia="Times New Roman"/>
          <w:bCs/>
          <w:szCs w:val="22"/>
          <w:lang w:eastAsia="es-CO"/>
        </w:rPr>
        <w:t xml:space="preserve"> </w:t>
      </w:r>
      <w:r w:rsidR="00875D5C">
        <w:rPr>
          <w:rFonts w:eastAsia="Times New Roman"/>
          <w:bCs/>
          <w:szCs w:val="22"/>
          <w:lang w:eastAsia="es-CO"/>
        </w:rPr>
        <w:t>as</w:t>
      </w:r>
      <w:r w:rsidRPr="00B46A5D">
        <w:rPr>
          <w:rFonts w:eastAsia="Times New Roman"/>
          <w:bCs/>
          <w:szCs w:val="22"/>
          <w:lang w:eastAsia="es-CO"/>
        </w:rPr>
        <w:t>egurar que los riesgos de seguridad de la información se identifiquen y traten como parte de</w:t>
      </w:r>
      <w:r w:rsidR="002677D6" w:rsidRPr="00B46A5D">
        <w:rPr>
          <w:rFonts w:eastAsia="Times New Roman"/>
          <w:bCs/>
          <w:szCs w:val="22"/>
          <w:lang w:eastAsia="es-CO"/>
        </w:rPr>
        <w:t xml:space="preserve"> </w:t>
      </w:r>
      <w:r w:rsidRPr="00B46A5D">
        <w:rPr>
          <w:rFonts w:eastAsia="Times New Roman"/>
          <w:bCs/>
          <w:szCs w:val="22"/>
          <w:lang w:eastAsia="es-CO"/>
        </w:rPr>
        <w:t>l</w:t>
      </w:r>
      <w:r w:rsidR="002677D6" w:rsidRPr="00B46A5D">
        <w:rPr>
          <w:rFonts w:eastAsia="Times New Roman"/>
          <w:bCs/>
          <w:szCs w:val="22"/>
          <w:lang w:eastAsia="es-CO"/>
        </w:rPr>
        <w:t>os</w:t>
      </w:r>
      <w:r w:rsidRPr="00B46A5D">
        <w:rPr>
          <w:rFonts w:eastAsia="Times New Roman"/>
          <w:bCs/>
          <w:szCs w:val="22"/>
          <w:lang w:eastAsia="es-CO"/>
        </w:rPr>
        <w:t xml:space="preserve"> proyecto</w:t>
      </w:r>
      <w:r w:rsidR="002677D6" w:rsidRPr="00B46A5D">
        <w:rPr>
          <w:rFonts w:eastAsia="Times New Roman"/>
          <w:bCs/>
          <w:szCs w:val="22"/>
          <w:lang w:eastAsia="es-CO"/>
        </w:rPr>
        <w:t>s</w:t>
      </w:r>
      <w:r w:rsidRPr="00B46A5D">
        <w:rPr>
          <w:rFonts w:eastAsia="Times New Roman"/>
          <w:bCs/>
          <w:szCs w:val="22"/>
          <w:lang w:eastAsia="es-CO"/>
        </w:rPr>
        <w:t xml:space="preserve">. Esto aplicará a cualquier proyecto, independientemente de su naturaleza. Por lo tanto, es responsabilidad de los </w:t>
      </w:r>
      <w:r w:rsidR="00525E21">
        <w:rPr>
          <w:rFonts w:eastAsia="Times New Roman"/>
          <w:bCs/>
          <w:szCs w:val="22"/>
          <w:lang w:eastAsia="es-CO"/>
        </w:rPr>
        <w:t>j</w:t>
      </w:r>
      <w:r w:rsidRPr="00B46A5D">
        <w:rPr>
          <w:rFonts w:eastAsia="Times New Roman"/>
          <w:bCs/>
          <w:szCs w:val="22"/>
          <w:lang w:eastAsia="es-CO"/>
        </w:rPr>
        <w:t xml:space="preserve">efes de </w:t>
      </w:r>
      <w:r w:rsidR="00525E21">
        <w:rPr>
          <w:rFonts w:eastAsia="Times New Roman"/>
          <w:bCs/>
          <w:szCs w:val="22"/>
          <w:lang w:eastAsia="es-CO"/>
        </w:rPr>
        <w:t>d</w:t>
      </w:r>
      <w:r w:rsidRPr="00B46A5D">
        <w:rPr>
          <w:rFonts w:eastAsia="Times New Roman"/>
          <w:bCs/>
          <w:szCs w:val="22"/>
          <w:lang w:eastAsia="es-CO"/>
        </w:rPr>
        <w:t>ependencia</w:t>
      </w:r>
      <w:r w:rsidR="00525E21">
        <w:rPr>
          <w:rFonts w:eastAsia="Times New Roman"/>
          <w:bCs/>
          <w:szCs w:val="22"/>
          <w:lang w:eastAsia="es-CO"/>
        </w:rPr>
        <w:t xml:space="preserve"> y/o á</w:t>
      </w:r>
      <w:r w:rsidR="00811961" w:rsidRPr="00B46A5D">
        <w:rPr>
          <w:rFonts w:eastAsia="Times New Roman"/>
          <w:bCs/>
          <w:szCs w:val="22"/>
          <w:lang w:eastAsia="es-CO"/>
        </w:rPr>
        <w:t>rea</w:t>
      </w:r>
      <w:r w:rsidRPr="00B46A5D">
        <w:rPr>
          <w:rFonts w:eastAsia="Times New Roman"/>
          <w:bCs/>
          <w:szCs w:val="22"/>
          <w:lang w:eastAsia="es-CO"/>
        </w:rPr>
        <w:t xml:space="preserve"> asegurar que se sigan las siguientes directrices:</w:t>
      </w:r>
    </w:p>
    <w:p w14:paraId="257716DC" w14:textId="77777777" w:rsidR="00811961" w:rsidRPr="00B46A5D" w:rsidRDefault="00CF3085" w:rsidP="00525E21">
      <w:pPr>
        <w:pStyle w:val="Ttulo5"/>
        <w:ind w:left="284"/>
        <w:rPr>
          <w:szCs w:val="22"/>
          <w:lang w:eastAsia="es-CO"/>
        </w:rPr>
      </w:pPr>
      <w:r w:rsidRPr="00B46A5D">
        <w:rPr>
          <w:szCs w:val="22"/>
          <w:lang w:eastAsia="es-CO"/>
        </w:rPr>
        <w:t>Incluir objetivos de seguridad de la información en los objetivos del proyecto.</w:t>
      </w:r>
    </w:p>
    <w:p w14:paraId="64B4AFB1" w14:textId="1AC79597" w:rsidR="00811961" w:rsidRPr="00B46A5D" w:rsidRDefault="00CF3085" w:rsidP="00525E21">
      <w:pPr>
        <w:pStyle w:val="Ttulo5"/>
        <w:ind w:left="284"/>
        <w:rPr>
          <w:szCs w:val="22"/>
          <w:lang w:eastAsia="es-CO"/>
        </w:rPr>
      </w:pPr>
      <w:r w:rsidRPr="00B46A5D">
        <w:rPr>
          <w:szCs w:val="22"/>
          <w:lang w:eastAsia="es-CO"/>
        </w:rPr>
        <w:t>Realizar valoración de los riesgos de seguridad de la información en la fase</w:t>
      </w:r>
      <w:r w:rsidR="00525E21">
        <w:rPr>
          <w:szCs w:val="22"/>
          <w:lang w:eastAsia="es-CO"/>
        </w:rPr>
        <w:t xml:space="preserve"> </w:t>
      </w:r>
      <w:r w:rsidRPr="00B46A5D">
        <w:rPr>
          <w:szCs w:val="22"/>
          <w:lang w:eastAsia="es-CO"/>
        </w:rPr>
        <w:t>de estudios previos del proyecto, para identificar los controles necesarios.</w:t>
      </w:r>
    </w:p>
    <w:p w14:paraId="02C4F4DE" w14:textId="5661A0F1" w:rsidR="00CF3085" w:rsidRPr="00B46A5D" w:rsidRDefault="00CF3085" w:rsidP="00525E21">
      <w:pPr>
        <w:pStyle w:val="Ttulo5"/>
        <w:ind w:left="284"/>
        <w:rPr>
          <w:szCs w:val="22"/>
          <w:lang w:eastAsia="es-CO"/>
        </w:rPr>
      </w:pPr>
      <w:r w:rsidRPr="00B46A5D">
        <w:rPr>
          <w:szCs w:val="22"/>
          <w:lang w:eastAsia="es-CO"/>
        </w:rPr>
        <w:t>Hacer seguimiento a los riesgos y controles aplicados para tratar los riesgos, durante todas las fases del proyecto.</w:t>
      </w:r>
    </w:p>
    <w:p w14:paraId="58F29AC6" w14:textId="26976A20" w:rsidR="00CF3085" w:rsidRPr="00B46A5D" w:rsidRDefault="00484061" w:rsidP="004E2C00">
      <w:pPr>
        <w:pStyle w:val="Ttulo2"/>
        <w:ind w:firstLine="142"/>
        <w:rPr>
          <w:rFonts w:eastAsia="Times New Roman"/>
          <w:bCs/>
          <w:iCs/>
          <w:caps/>
          <w:szCs w:val="22"/>
          <w:lang w:eastAsia="es-CO"/>
        </w:rPr>
      </w:pPr>
      <w:bookmarkStart w:id="6" w:name="_Toc469262410"/>
      <w:r w:rsidRPr="00B46A5D">
        <w:rPr>
          <w:rFonts w:eastAsia="Times New Roman"/>
          <w:bCs/>
          <w:iCs/>
          <w:caps/>
          <w:szCs w:val="22"/>
          <w:lang w:eastAsia="es-CO"/>
        </w:rPr>
        <w:lastRenderedPageBreak/>
        <w:t>DISPOSITIVOS MÓ</w:t>
      </w:r>
      <w:r w:rsidR="00CF3085" w:rsidRPr="00B46A5D">
        <w:rPr>
          <w:rFonts w:eastAsia="Times New Roman"/>
          <w:bCs/>
          <w:iCs/>
          <w:caps/>
          <w:szCs w:val="22"/>
          <w:lang w:eastAsia="es-CO"/>
        </w:rPr>
        <w:t>VILES Y TELETRABAJO</w:t>
      </w:r>
      <w:bookmarkEnd w:id="6"/>
    </w:p>
    <w:p w14:paraId="6E288BA0" w14:textId="75C27734" w:rsidR="00CF3085" w:rsidRPr="00B46A5D" w:rsidRDefault="00CF3085" w:rsidP="00CF3085">
      <w:pPr>
        <w:pStyle w:val="Ttulo3"/>
        <w:rPr>
          <w:rFonts w:eastAsia="Times New Roman"/>
          <w:bCs/>
          <w:szCs w:val="22"/>
          <w:lang w:eastAsia="es-CO"/>
        </w:rPr>
      </w:pPr>
      <w:bookmarkStart w:id="7" w:name="_Toc469262411"/>
      <w:r w:rsidRPr="00B46A5D">
        <w:rPr>
          <w:rFonts w:eastAsia="Times New Roman"/>
          <w:bCs/>
          <w:szCs w:val="22"/>
          <w:lang w:eastAsia="es-CO"/>
        </w:rPr>
        <w:t xml:space="preserve">Dispositivos </w:t>
      </w:r>
      <w:r w:rsidR="00EA7087">
        <w:rPr>
          <w:rFonts w:eastAsia="Times New Roman"/>
          <w:bCs/>
          <w:szCs w:val="22"/>
          <w:lang w:eastAsia="es-CO"/>
        </w:rPr>
        <w:t>m</w:t>
      </w:r>
      <w:r w:rsidRPr="00B46A5D">
        <w:rPr>
          <w:rFonts w:eastAsia="Times New Roman"/>
          <w:bCs/>
          <w:szCs w:val="22"/>
          <w:lang w:eastAsia="es-CO"/>
        </w:rPr>
        <w:t>óviles</w:t>
      </w:r>
      <w:bookmarkEnd w:id="7"/>
    </w:p>
    <w:p w14:paraId="248166F9" w14:textId="67F628C6" w:rsidR="00CF3085" w:rsidRPr="008E4B10" w:rsidRDefault="00CF3085" w:rsidP="00CF3085">
      <w:pPr>
        <w:pStyle w:val="Ttulo4"/>
        <w:rPr>
          <w:rFonts w:eastAsia="Times New Roman"/>
          <w:bCs/>
          <w:szCs w:val="22"/>
          <w:lang w:eastAsia="es-CO"/>
        </w:rPr>
      </w:pPr>
      <w:r w:rsidRPr="008E4B10">
        <w:rPr>
          <w:rFonts w:eastAsia="Times New Roman"/>
          <w:bCs/>
          <w:szCs w:val="22"/>
          <w:lang w:eastAsia="es-CO"/>
        </w:rPr>
        <w:t>Con el fin de minimizar los riesgos de seguridad de la información que implica el uso de dispositivos móviles</w:t>
      </w:r>
      <w:r w:rsidR="000F5680" w:rsidRPr="008E4B10">
        <w:rPr>
          <w:rFonts w:eastAsia="Times New Roman"/>
          <w:bCs/>
          <w:szCs w:val="22"/>
          <w:lang w:eastAsia="es-CO"/>
        </w:rPr>
        <w:t>,</w:t>
      </w:r>
      <w:r w:rsidRPr="008E4B10">
        <w:rPr>
          <w:rFonts w:eastAsia="Times New Roman"/>
          <w:bCs/>
          <w:szCs w:val="22"/>
          <w:lang w:eastAsia="es-CO"/>
        </w:rPr>
        <w:t xml:space="preserve"> </w:t>
      </w:r>
      <w:r w:rsidR="0093079E" w:rsidRPr="008E4B10">
        <w:rPr>
          <w:rFonts w:eastAsia="Times New Roman"/>
          <w:bCs/>
          <w:szCs w:val="22"/>
          <w:lang w:eastAsia="es-CO"/>
        </w:rPr>
        <w:t xml:space="preserve">el </w:t>
      </w:r>
      <w:r w:rsidR="00EA7087" w:rsidRPr="008E4B10">
        <w:rPr>
          <w:rFonts w:eastAsia="Times New Roman"/>
          <w:bCs/>
          <w:szCs w:val="22"/>
          <w:lang w:eastAsia="es-CO"/>
        </w:rPr>
        <w:t>Á</w:t>
      </w:r>
      <w:r w:rsidR="0093079E" w:rsidRPr="008E4B10">
        <w:rPr>
          <w:rFonts w:eastAsia="Times New Roman"/>
          <w:bCs/>
          <w:szCs w:val="22"/>
          <w:lang w:eastAsia="es-CO"/>
        </w:rPr>
        <w:t xml:space="preserve">rea de </w:t>
      </w:r>
      <w:r w:rsidR="00EA7087" w:rsidRPr="008E4B10">
        <w:rPr>
          <w:rFonts w:eastAsia="Times New Roman"/>
          <w:bCs/>
          <w:szCs w:val="22"/>
          <w:lang w:eastAsia="es-CO"/>
        </w:rPr>
        <w:t>S</w:t>
      </w:r>
      <w:r w:rsidR="000F5680" w:rsidRPr="008E4B10">
        <w:rPr>
          <w:rFonts w:eastAsia="Times New Roman"/>
          <w:bCs/>
          <w:szCs w:val="22"/>
          <w:lang w:eastAsia="es-CO"/>
        </w:rPr>
        <w:t>istemas</w:t>
      </w:r>
      <w:r w:rsidRPr="008E4B10">
        <w:rPr>
          <w:rFonts w:eastAsia="Times New Roman"/>
          <w:bCs/>
          <w:szCs w:val="22"/>
          <w:lang w:eastAsia="es-CO"/>
        </w:rPr>
        <w:t xml:space="preserve"> restringirá la conexión de dispositivos móviles tales como smartphones y tablets a la</w:t>
      </w:r>
      <w:r w:rsidR="000F5680" w:rsidRPr="008E4B10">
        <w:rPr>
          <w:rFonts w:eastAsia="Times New Roman"/>
          <w:bCs/>
          <w:szCs w:val="22"/>
          <w:lang w:eastAsia="es-CO"/>
        </w:rPr>
        <w:t>s</w:t>
      </w:r>
      <w:r w:rsidRPr="008E4B10">
        <w:rPr>
          <w:rFonts w:eastAsia="Times New Roman"/>
          <w:bCs/>
          <w:szCs w:val="22"/>
          <w:lang w:eastAsia="es-CO"/>
        </w:rPr>
        <w:t xml:space="preserve"> red</w:t>
      </w:r>
      <w:r w:rsidR="000F5680" w:rsidRPr="008E4B10">
        <w:rPr>
          <w:rFonts w:eastAsia="Times New Roman"/>
          <w:bCs/>
          <w:szCs w:val="22"/>
          <w:lang w:eastAsia="es-CO"/>
        </w:rPr>
        <w:t>es principales</w:t>
      </w:r>
      <w:r w:rsidRPr="008E4B10">
        <w:rPr>
          <w:rFonts w:eastAsia="Times New Roman"/>
          <w:bCs/>
          <w:szCs w:val="22"/>
          <w:lang w:eastAsia="es-CO"/>
        </w:rPr>
        <w:t xml:space="preserve"> </w:t>
      </w:r>
      <w:r w:rsidR="000F5680" w:rsidRPr="008E4B10">
        <w:rPr>
          <w:rFonts w:eastAsia="Times New Roman"/>
          <w:bCs/>
          <w:szCs w:val="22"/>
          <w:lang w:eastAsia="es-CO"/>
        </w:rPr>
        <w:t>del IDRD</w:t>
      </w:r>
      <w:r w:rsidRPr="008E4B10">
        <w:rPr>
          <w:rFonts w:eastAsia="Times New Roman"/>
          <w:bCs/>
          <w:szCs w:val="22"/>
          <w:lang w:eastAsia="es-CO"/>
        </w:rPr>
        <w:t>, a excepción de los dispo</w:t>
      </w:r>
      <w:r w:rsidR="000F5680" w:rsidRPr="008E4B10">
        <w:rPr>
          <w:rFonts w:eastAsia="Times New Roman"/>
          <w:bCs/>
          <w:szCs w:val="22"/>
          <w:lang w:eastAsia="es-CO"/>
        </w:rPr>
        <w:t>sitivos que sean propiedad de la entidad</w:t>
      </w:r>
      <w:r w:rsidR="008E4B10" w:rsidRPr="008E4B10">
        <w:rPr>
          <w:rFonts w:eastAsia="Times New Roman"/>
          <w:bCs/>
          <w:szCs w:val="22"/>
          <w:lang w:eastAsia="es-CO"/>
        </w:rPr>
        <w:t xml:space="preserve"> o cuenten con autorización del jefe del area</w:t>
      </w:r>
      <w:r w:rsidRPr="008E4B10">
        <w:rPr>
          <w:rFonts w:eastAsia="Times New Roman"/>
          <w:bCs/>
          <w:szCs w:val="22"/>
          <w:lang w:eastAsia="es-CO"/>
        </w:rPr>
        <w:t>. Se dispondrá de una red de invitados para la conexión de estos equipos</w:t>
      </w:r>
      <w:r w:rsidR="000F5680" w:rsidRPr="008E4B10">
        <w:rPr>
          <w:rFonts w:eastAsia="Times New Roman"/>
          <w:bCs/>
          <w:szCs w:val="22"/>
          <w:lang w:eastAsia="es-CO"/>
        </w:rPr>
        <w:t>, que</w:t>
      </w:r>
      <w:r w:rsidRPr="008E4B10">
        <w:rPr>
          <w:rFonts w:eastAsia="Times New Roman"/>
          <w:bCs/>
          <w:szCs w:val="22"/>
          <w:lang w:eastAsia="es-CO"/>
        </w:rPr>
        <w:t xml:space="preserve"> permitirá la salida hacia Internet, pero no permitirá la conexión con equipos d</w:t>
      </w:r>
      <w:r w:rsidR="000F5680" w:rsidRPr="008E4B10">
        <w:rPr>
          <w:rFonts w:eastAsia="Times New Roman"/>
          <w:bCs/>
          <w:szCs w:val="22"/>
          <w:lang w:eastAsia="es-CO"/>
        </w:rPr>
        <w:t>e cómputo o servidores del IDRD</w:t>
      </w:r>
      <w:r w:rsidRPr="008E4B10">
        <w:rPr>
          <w:rFonts w:eastAsia="Times New Roman"/>
          <w:bCs/>
          <w:szCs w:val="22"/>
          <w:lang w:eastAsia="es-CO"/>
        </w:rPr>
        <w:t>.</w:t>
      </w:r>
    </w:p>
    <w:p w14:paraId="13581D06" w14:textId="77777777" w:rsidR="00CF3085" w:rsidRPr="00B46A5D" w:rsidRDefault="00CF3085" w:rsidP="00CF3085">
      <w:pPr>
        <w:pStyle w:val="Ttulo4"/>
        <w:rPr>
          <w:rFonts w:eastAsia="Times New Roman"/>
          <w:bCs/>
          <w:szCs w:val="22"/>
          <w:lang w:eastAsia="es-CO"/>
        </w:rPr>
      </w:pPr>
      <w:r w:rsidRPr="00B46A5D">
        <w:rPr>
          <w:rFonts w:eastAsia="Times New Roman"/>
          <w:bCs/>
          <w:szCs w:val="22"/>
          <w:lang w:eastAsia="es-CO"/>
        </w:rPr>
        <w:t>Las estaciones de trabajo y equipos portát</w:t>
      </w:r>
      <w:r w:rsidR="000F5680" w:rsidRPr="00B46A5D">
        <w:rPr>
          <w:rFonts w:eastAsia="Times New Roman"/>
          <w:bCs/>
          <w:szCs w:val="22"/>
          <w:lang w:eastAsia="es-CO"/>
        </w:rPr>
        <w:t>iles que son propiedad del IDRD</w:t>
      </w:r>
      <w:r w:rsidRPr="00B46A5D">
        <w:rPr>
          <w:rFonts w:eastAsia="Times New Roman"/>
          <w:bCs/>
          <w:szCs w:val="22"/>
          <w:lang w:eastAsia="es-CO"/>
        </w:rPr>
        <w:t xml:space="preserve"> cuentan con software licenciado y protección contra código malicioso.</w:t>
      </w:r>
    </w:p>
    <w:p w14:paraId="365E3C5B" w14:textId="4FB38B10" w:rsidR="000F5680" w:rsidRPr="00F252C9" w:rsidRDefault="00CF3085" w:rsidP="009F5246">
      <w:pPr>
        <w:pStyle w:val="Ttulo4"/>
        <w:rPr>
          <w:szCs w:val="22"/>
          <w:lang w:eastAsia="es-CO"/>
        </w:rPr>
      </w:pPr>
      <w:r w:rsidRPr="00B46A5D">
        <w:rPr>
          <w:rFonts w:eastAsia="Times New Roman"/>
          <w:bCs/>
          <w:szCs w:val="22"/>
          <w:lang w:eastAsia="es-CO"/>
        </w:rPr>
        <w:t xml:space="preserve">El contratista que utilice equipos de cómputo de su propiedad para el </w:t>
      </w:r>
      <w:r w:rsidRPr="00F252C9">
        <w:rPr>
          <w:rFonts w:eastAsia="Times New Roman"/>
          <w:bCs/>
          <w:szCs w:val="22"/>
          <w:lang w:eastAsia="es-CO"/>
        </w:rPr>
        <w:t xml:space="preserve">desarrollo del objeto del contrato </w:t>
      </w:r>
      <w:r w:rsidR="001C7BA1" w:rsidRPr="00F252C9">
        <w:rPr>
          <w:rFonts w:eastAsia="Times New Roman"/>
          <w:bCs/>
          <w:szCs w:val="22"/>
          <w:lang w:eastAsia="es-CO"/>
        </w:rPr>
        <w:t>debe</w:t>
      </w:r>
      <w:r w:rsidRPr="00F252C9">
        <w:rPr>
          <w:rFonts w:eastAsia="Times New Roman"/>
          <w:bCs/>
          <w:szCs w:val="22"/>
          <w:lang w:eastAsia="es-CO"/>
        </w:rPr>
        <w:t>:</w:t>
      </w:r>
    </w:p>
    <w:p w14:paraId="583E4C58" w14:textId="020A77FC" w:rsidR="000F5680" w:rsidRPr="00F252C9" w:rsidRDefault="00F252C9" w:rsidP="00F11390">
      <w:pPr>
        <w:pStyle w:val="Ttulo5"/>
        <w:spacing w:after="120"/>
        <w:ind w:left="284"/>
        <w:rPr>
          <w:szCs w:val="22"/>
          <w:lang w:eastAsia="es-CO"/>
        </w:rPr>
      </w:pPr>
      <w:r w:rsidRPr="00F11390">
        <w:rPr>
          <w:szCs w:val="22"/>
          <w:lang w:eastAsia="es-CO"/>
        </w:rPr>
        <w:t xml:space="preserve">Garantizar que el software </w:t>
      </w:r>
      <w:r w:rsidR="00CF3085" w:rsidRPr="00F252C9">
        <w:rPr>
          <w:szCs w:val="22"/>
          <w:lang w:eastAsia="es-CO"/>
        </w:rPr>
        <w:t>instalado en su equipo</w:t>
      </w:r>
      <w:r w:rsidRPr="00F11390">
        <w:rPr>
          <w:szCs w:val="22"/>
          <w:lang w:eastAsia="es-CO"/>
        </w:rPr>
        <w:t xml:space="preserve"> sea legal y cuente con las licencias requeridas</w:t>
      </w:r>
      <w:r w:rsidR="00CF3085" w:rsidRPr="00F252C9">
        <w:rPr>
          <w:szCs w:val="22"/>
          <w:lang w:eastAsia="es-CO"/>
        </w:rPr>
        <w:t>.</w:t>
      </w:r>
    </w:p>
    <w:p w14:paraId="6903AB46" w14:textId="671AB0C7" w:rsidR="000F5680" w:rsidRPr="00F252C9" w:rsidRDefault="00CF3085" w:rsidP="00F11390">
      <w:pPr>
        <w:pStyle w:val="Ttulo5"/>
        <w:spacing w:after="120"/>
        <w:ind w:left="284"/>
        <w:rPr>
          <w:szCs w:val="22"/>
          <w:lang w:eastAsia="es-CO"/>
        </w:rPr>
      </w:pPr>
      <w:r w:rsidRPr="00F252C9">
        <w:rPr>
          <w:szCs w:val="22"/>
          <w:lang w:eastAsia="es-CO"/>
        </w:rPr>
        <w:t>Contar con software antivirus</w:t>
      </w:r>
      <w:r w:rsidR="00F252C9" w:rsidRPr="00F11390">
        <w:rPr>
          <w:szCs w:val="22"/>
          <w:lang w:eastAsia="es-CO"/>
        </w:rPr>
        <w:t xml:space="preserve"> instalado y</w:t>
      </w:r>
      <w:r w:rsidRPr="00F252C9">
        <w:rPr>
          <w:szCs w:val="22"/>
          <w:lang w:eastAsia="es-CO"/>
        </w:rPr>
        <w:t xml:space="preserve"> licenciado.</w:t>
      </w:r>
    </w:p>
    <w:p w14:paraId="2DA0C16C" w14:textId="77777777" w:rsidR="00CF3085" w:rsidRPr="00B46A5D" w:rsidRDefault="0083192E" w:rsidP="00F11390">
      <w:pPr>
        <w:pStyle w:val="Ttulo5"/>
        <w:spacing w:after="120"/>
        <w:ind w:left="284"/>
        <w:rPr>
          <w:rFonts w:eastAsia="Times New Roman"/>
          <w:bCs/>
          <w:szCs w:val="22"/>
          <w:lang w:eastAsia="es-CO"/>
        </w:rPr>
      </w:pPr>
      <w:r w:rsidRPr="00B46A5D">
        <w:rPr>
          <w:rFonts w:eastAsia="Times New Roman"/>
          <w:bCs/>
          <w:szCs w:val="22"/>
          <w:lang w:eastAsia="es-CO"/>
        </w:rPr>
        <w:t>El IDRD</w:t>
      </w:r>
      <w:r w:rsidR="00CF3085" w:rsidRPr="00B46A5D">
        <w:rPr>
          <w:rFonts w:eastAsia="Times New Roman"/>
          <w:bCs/>
          <w:szCs w:val="22"/>
          <w:lang w:eastAsia="es-CO"/>
        </w:rPr>
        <w:t xml:space="preserve"> se reserva el derecho de </w:t>
      </w:r>
      <w:r w:rsidR="00B33908" w:rsidRPr="00B46A5D">
        <w:rPr>
          <w:rFonts w:eastAsia="Times New Roman"/>
          <w:bCs/>
          <w:szCs w:val="22"/>
          <w:lang w:eastAsia="es-CO"/>
        </w:rPr>
        <w:t xml:space="preserve">monitorear y </w:t>
      </w:r>
      <w:r w:rsidR="00CF3085" w:rsidRPr="00B46A5D">
        <w:rPr>
          <w:rFonts w:eastAsia="Times New Roman"/>
          <w:bCs/>
          <w:szCs w:val="22"/>
          <w:lang w:eastAsia="es-CO"/>
        </w:rPr>
        <w:t>revisar cuando se requiera</w:t>
      </w:r>
      <w:r w:rsidR="00B33908" w:rsidRPr="00B46A5D">
        <w:rPr>
          <w:rFonts w:eastAsia="Times New Roman"/>
          <w:bCs/>
          <w:szCs w:val="22"/>
          <w:lang w:eastAsia="es-CO"/>
        </w:rPr>
        <w:t>,</w:t>
      </w:r>
      <w:r w:rsidR="00CF3085" w:rsidRPr="00B46A5D">
        <w:rPr>
          <w:rFonts w:eastAsia="Times New Roman"/>
          <w:bCs/>
          <w:szCs w:val="22"/>
          <w:lang w:eastAsia="es-CO"/>
        </w:rPr>
        <w:t xml:space="preserve"> el software instalado y utilizado en equipos de cómputo y servidores</w:t>
      </w:r>
      <w:r w:rsidRPr="00B46A5D">
        <w:rPr>
          <w:rFonts w:eastAsia="Times New Roman"/>
          <w:bCs/>
          <w:szCs w:val="22"/>
          <w:lang w:eastAsia="es-CO"/>
        </w:rPr>
        <w:t xml:space="preserve"> conectados a la red de la entidad</w:t>
      </w:r>
      <w:r w:rsidR="00CF3085" w:rsidRPr="00B46A5D">
        <w:rPr>
          <w:rFonts w:eastAsia="Times New Roman"/>
          <w:bCs/>
          <w:szCs w:val="22"/>
          <w:lang w:eastAsia="es-CO"/>
        </w:rPr>
        <w:t>.</w:t>
      </w:r>
    </w:p>
    <w:p w14:paraId="0B290F73" w14:textId="77777777" w:rsidR="00CF3085" w:rsidRPr="00B46A5D" w:rsidRDefault="00CF3085" w:rsidP="00CF3085">
      <w:pPr>
        <w:pStyle w:val="Ttulo3"/>
        <w:rPr>
          <w:rFonts w:eastAsia="Times New Roman"/>
          <w:bCs/>
          <w:szCs w:val="22"/>
          <w:lang w:eastAsia="es-CO"/>
        </w:rPr>
      </w:pPr>
      <w:bookmarkStart w:id="8" w:name="_Toc469262412"/>
      <w:r w:rsidRPr="00B46A5D">
        <w:rPr>
          <w:rFonts w:eastAsia="Times New Roman"/>
          <w:bCs/>
          <w:szCs w:val="22"/>
          <w:lang w:eastAsia="es-CO"/>
        </w:rPr>
        <w:t>Teletrabajo</w:t>
      </w:r>
      <w:bookmarkEnd w:id="8"/>
    </w:p>
    <w:p w14:paraId="41425FA1" w14:textId="1ED583E3" w:rsidR="00CF3085" w:rsidRPr="00B46A5D" w:rsidRDefault="00CF3085" w:rsidP="00CF3085">
      <w:pPr>
        <w:pStyle w:val="Ttulo4"/>
        <w:rPr>
          <w:rFonts w:eastAsia="Times New Roman"/>
          <w:bCs/>
          <w:szCs w:val="22"/>
          <w:lang w:eastAsia="es-CO"/>
        </w:rPr>
      </w:pPr>
      <w:r w:rsidRPr="00B46A5D">
        <w:rPr>
          <w:rFonts w:eastAsia="Times New Roman"/>
          <w:bCs/>
          <w:szCs w:val="22"/>
          <w:lang w:eastAsia="es-CO"/>
        </w:rPr>
        <w:t xml:space="preserve">Cuando se requiera realizar labores de teletrabajo el </w:t>
      </w:r>
      <w:r w:rsidR="00E6587F" w:rsidRPr="00B46A5D">
        <w:rPr>
          <w:rFonts w:eastAsia="Times New Roman"/>
          <w:bCs/>
          <w:szCs w:val="22"/>
          <w:lang w:eastAsia="es-CO"/>
        </w:rPr>
        <w:t xml:space="preserve">jefe del </w:t>
      </w:r>
      <w:r w:rsidR="00EA7087">
        <w:rPr>
          <w:rFonts w:eastAsia="Times New Roman"/>
          <w:bCs/>
          <w:szCs w:val="22"/>
          <w:lang w:eastAsia="es-CO"/>
        </w:rPr>
        <w:t xml:space="preserve">área y/o </w:t>
      </w:r>
      <w:r w:rsidR="00E6587F" w:rsidRPr="00B46A5D">
        <w:rPr>
          <w:rFonts w:eastAsia="Times New Roman"/>
          <w:bCs/>
          <w:szCs w:val="22"/>
          <w:lang w:eastAsia="es-CO"/>
        </w:rPr>
        <w:t>dependen</w:t>
      </w:r>
      <w:r w:rsidRPr="00B46A5D">
        <w:rPr>
          <w:rFonts w:eastAsia="Times New Roman"/>
          <w:bCs/>
          <w:szCs w:val="22"/>
          <w:lang w:eastAsia="es-CO"/>
        </w:rPr>
        <w:t>cia</w:t>
      </w:r>
      <w:r w:rsidR="00E6587F" w:rsidRPr="00B46A5D">
        <w:rPr>
          <w:rFonts w:eastAsia="Times New Roman"/>
          <w:bCs/>
          <w:szCs w:val="22"/>
          <w:lang w:eastAsia="es-CO"/>
        </w:rPr>
        <w:t xml:space="preserve"> a la </w:t>
      </w:r>
      <w:r w:rsidR="00A72FE7" w:rsidRPr="00B46A5D">
        <w:rPr>
          <w:rFonts w:eastAsia="Times New Roman"/>
          <w:bCs/>
          <w:szCs w:val="22"/>
          <w:lang w:eastAsia="es-CO"/>
        </w:rPr>
        <w:t>cual</w:t>
      </w:r>
      <w:r w:rsidR="00E6587F" w:rsidRPr="00B46A5D">
        <w:rPr>
          <w:rFonts w:eastAsia="Times New Roman"/>
          <w:bCs/>
          <w:szCs w:val="22"/>
          <w:lang w:eastAsia="es-CO"/>
        </w:rPr>
        <w:t xml:space="preserve"> pertenece el funcionario o contratista</w:t>
      </w:r>
      <w:r w:rsidR="00A72FE7" w:rsidRPr="00B46A5D">
        <w:rPr>
          <w:rFonts w:eastAsia="Times New Roman"/>
          <w:bCs/>
          <w:szCs w:val="22"/>
          <w:lang w:eastAsia="es-CO"/>
        </w:rPr>
        <w:t>,</w:t>
      </w:r>
      <w:r w:rsidRPr="00B46A5D">
        <w:rPr>
          <w:rFonts w:eastAsia="Times New Roman"/>
          <w:bCs/>
          <w:szCs w:val="22"/>
          <w:lang w:eastAsia="es-CO"/>
        </w:rPr>
        <w:t xml:space="preserve"> </w:t>
      </w:r>
      <w:r w:rsidR="001C7BA1" w:rsidRPr="00B46A5D">
        <w:rPr>
          <w:rFonts w:eastAsia="Times New Roman"/>
          <w:bCs/>
          <w:szCs w:val="22"/>
          <w:lang w:eastAsia="es-CO"/>
        </w:rPr>
        <w:t xml:space="preserve">debe </w:t>
      </w:r>
      <w:r w:rsidR="00261E2F" w:rsidRPr="00B46A5D">
        <w:rPr>
          <w:rFonts w:eastAsia="Times New Roman"/>
          <w:bCs/>
          <w:szCs w:val="22"/>
          <w:lang w:eastAsia="es-CO"/>
        </w:rPr>
        <w:t xml:space="preserve">solicitar al </w:t>
      </w:r>
      <w:r w:rsidR="00EA7087">
        <w:rPr>
          <w:rFonts w:eastAsia="Times New Roman"/>
          <w:bCs/>
          <w:szCs w:val="22"/>
          <w:lang w:eastAsia="es-CO"/>
        </w:rPr>
        <w:t>Á</w:t>
      </w:r>
      <w:r w:rsidR="00D7311E" w:rsidRPr="00B46A5D">
        <w:rPr>
          <w:rFonts w:eastAsia="Times New Roman"/>
          <w:bCs/>
          <w:szCs w:val="22"/>
          <w:lang w:eastAsia="es-CO"/>
        </w:rPr>
        <w:t xml:space="preserve">rea de </w:t>
      </w:r>
      <w:r w:rsidR="00EA7087">
        <w:rPr>
          <w:rFonts w:eastAsia="Times New Roman"/>
          <w:bCs/>
          <w:szCs w:val="22"/>
          <w:lang w:eastAsia="es-CO"/>
        </w:rPr>
        <w:t>S</w:t>
      </w:r>
      <w:r w:rsidR="00D7311E" w:rsidRPr="00B46A5D">
        <w:rPr>
          <w:rFonts w:eastAsia="Times New Roman"/>
          <w:bCs/>
          <w:szCs w:val="22"/>
          <w:lang w:eastAsia="es-CO"/>
        </w:rPr>
        <w:t>istemas</w:t>
      </w:r>
      <w:r w:rsidRPr="00B46A5D">
        <w:rPr>
          <w:rFonts w:eastAsia="Times New Roman"/>
          <w:bCs/>
          <w:szCs w:val="22"/>
          <w:lang w:eastAsia="es-CO"/>
        </w:rPr>
        <w:t xml:space="preserve"> la creación de una VPN, indicando el tiempo por el cual </w:t>
      </w:r>
      <w:r w:rsidR="00261E2F" w:rsidRPr="00B46A5D">
        <w:rPr>
          <w:rFonts w:eastAsia="Times New Roman"/>
          <w:bCs/>
          <w:szCs w:val="22"/>
          <w:lang w:eastAsia="es-CO"/>
        </w:rPr>
        <w:t xml:space="preserve">estará vigente </w:t>
      </w:r>
      <w:r w:rsidRPr="00B46A5D">
        <w:rPr>
          <w:rFonts w:eastAsia="Times New Roman"/>
          <w:bCs/>
          <w:szCs w:val="22"/>
          <w:lang w:eastAsia="es-CO"/>
        </w:rPr>
        <w:t>la conexión</w:t>
      </w:r>
      <w:r w:rsidR="003F42ED" w:rsidRPr="00B46A5D">
        <w:rPr>
          <w:rFonts w:eastAsia="Times New Roman"/>
          <w:bCs/>
          <w:szCs w:val="22"/>
          <w:lang w:eastAsia="es-CO"/>
        </w:rPr>
        <w:t>, los servicios</w:t>
      </w:r>
      <w:r w:rsidR="00261E2F" w:rsidRPr="00B46A5D">
        <w:rPr>
          <w:rFonts w:eastAsia="Times New Roman"/>
          <w:bCs/>
          <w:szCs w:val="22"/>
          <w:lang w:eastAsia="es-CO"/>
        </w:rPr>
        <w:t>, ambientes y aplicativos</w:t>
      </w:r>
      <w:r w:rsidR="003F42ED" w:rsidRPr="00B46A5D">
        <w:rPr>
          <w:rFonts w:eastAsia="Times New Roman"/>
          <w:bCs/>
          <w:szCs w:val="22"/>
          <w:lang w:eastAsia="es-CO"/>
        </w:rPr>
        <w:t xml:space="preserve"> a los cuales </w:t>
      </w:r>
      <w:r w:rsidR="00261E2F" w:rsidRPr="00B46A5D">
        <w:rPr>
          <w:rFonts w:eastAsia="Times New Roman"/>
          <w:bCs/>
          <w:szCs w:val="22"/>
          <w:lang w:eastAsia="es-CO"/>
        </w:rPr>
        <w:t xml:space="preserve">se requiere </w:t>
      </w:r>
      <w:r w:rsidR="003F42ED" w:rsidRPr="00B46A5D">
        <w:rPr>
          <w:rFonts w:eastAsia="Times New Roman"/>
          <w:bCs/>
          <w:szCs w:val="22"/>
          <w:lang w:eastAsia="es-CO"/>
        </w:rPr>
        <w:t>acceder</w:t>
      </w:r>
      <w:r w:rsidR="00047202" w:rsidRPr="00B46A5D">
        <w:rPr>
          <w:rFonts w:eastAsia="Times New Roman"/>
          <w:bCs/>
          <w:szCs w:val="22"/>
          <w:lang w:eastAsia="es-CO"/>
        </w:rPr>
        <w:t>.</w:t>
      </w:r>
      <w:r w:rsidR="00336EA3">
        <w:rPr>
          <w:rFonts w:eastAsia="Times New Roman"/>
          <w:bCs/>
          <w:szCs w:val="22"/>
          <w:lang w:eastAsia="es-CO"/>
        </w:rPr>
        <w:t xml:space="preserve"> </w:t>
      </w:r>
      <w:r w:rsidR="00336EA3" w:rsidRPr="000B69A0">
        <w:rPr>
          <w:rFonts w:eastAsia="Times New Roman"/>
          <w:bCs/>
          <w:szCs w:val="22"/>
          <w:lang w:eastAsia="es-CO"/>
        </w:rPr>
        <w:t>Previo a la entrega de las credenciales de acceso, el funcionario o contratista se debe comprometer a hacer un uso adecuado de la VPN.</w:t>
      </w:r>
    </w:p>
    <w:p w14:paraId="2A5B8DD0" w14:textId="232991B7" w:rsidR="00D7311E" w:rsidRPr="00B46A5D" w:rsidRDefault="00CF3085" w:rsidP="009F5246">
      <w:pPr>
        <w:pStyle w:val="Ttulo4"/>
        <w:rPr>
          <w:szCs w:val="22"/>
          <w:lang w:eastAsia="es-CO"/>
        </w:rPr>
      </w:pPr>
      <w:r w:rsidRPr="00B46A5D">
        <w:rPr>
          <w:rFonts w:eastAsia="Times New Roman"/>
          <w:bCs/>
          <w:szCs w:val="22"/>
          <w:lang w:eastAsia="es-CO"/>
        </w:rPr>
        <w:t xml:space="preserve">En los casos </w:t>
      </w:r>
      <w:r w:rsidR="003F0DD2" w:rsidRPr="00B46A5D">
        <w:rPr>
          <w:rFonts w:eastAsia="Times New Roman"/>
          <w:bCs/>
          <w:szCs w:val="22"/>
          <w:lang w:eastAsia="es-CO"/>
        </w:rPr>
        <w:t>en los cuales</w:t>
      </w:r>
      <w:r w:rsidRPr="00B46A5D">
        <w:rPr>
          <w:rFonts w:eastAsia="Times New Roman"/>
          <w:bCs/>
          <w:szCs w:val="22"/>
          <w:lang w:eastAsia="es-CO"/>
        </w:rPr>
        <w:t xml:space="preserve"> el acceso y procesamiento</w:t>
      </w:r>
      <w:r w:rsidR="00D7311E" w:rsidRPr="00B46A5D">
        <w:rPr>
          <w:rFonts w:eastAsia="Times New Roman"/>
          <w:bCs/>
          <w:szCs w:val="22"/>
          <w:lang w:eastAsia="es-CO"/>
        </w:rPr>
        <w:t xml:space="preserve"> de la información del</w:t>
      </w:r>
      <w:r w:rsidR="003F0DD2" w:rsidRPr="00B46A5D">
        <w:rPr>
          <w:rFonts w:eastAsia="Times New Roman"/>
          <w:bCs/>
          <w:szCs w:val="22"/>
          <w:lang w:eastAsia="es-CO"/>
        </w:rPr>
        <w:t xml:space="preserve"> IDRD</w:t>
      </w:r>
      <w:r w:rsidRPr="00B46A5D">
        <w:rPr>
          <w:rFonts w:eastAsia="Times New Roman"/>
          <w:bCs/>
          <w:szCs w:val="22"/>
          <w:lang w:eastAsia="es-CO"/>
        </w:rPr>
        <w:t xml:space="preserve">, sea mediante la modalidad de teletrabajo, los responsables de estas actividades </w:t>
      </w:r>
      <w:r w:rsidR="001C7BA1" w:rsidRPr="00B46A5D">
        <w:rPr>
          <w:rFonts w:eastAsia="Times New Roman"/>
          <w:bCs/>
          <w:szCs w:val="22"/>
          <w:lang w:eastAsia="es-CO"/>
        </w:rPr>
        <w:t xml:space="preserve">deben </w:t>
      </w:r>
      <w:r w:rsidRPr="00B46A5D">
        <w:rPr>
          <w:rFonts w:eastAsia="Times New Roman"/>
          <w:bCs/>
          <w:szCs w:val="22"/>
          <w:lang w:eastAsia="es-CO"/>
        </w:rPr>
        <w:t>dar cumplimiento a las condiciones y restricciones definidas entorno a la seguridad de la información, tales como:</w:t>
      </w:r>
    </w:p>
    <w:p w14:paraId="155C34BD" w14:textId="77777777" w:rsidR="00D7311E" w:rsidRPr="00B46A5D" w:rsidRDefault="00CF3085" w:rsidP="00F11390">
      <w:pPr>
        <w:pStyle w:val="Ttulo5"/>
        <w:spacing w:after="120"/>
        <w:ind w:left="448" w:hanging="164"/>
        <w:rPr>
          <w:szCs w:val="22"/>
          <w:lang w:eastAsia="es-CO"/>
        </w:rPr>
      </w:pPr>
      <w:r w:rsidRPr="00B46A5D">
        <w:rPr>
          <w:szCs w:val="22"/>
          <w:lang w:eastAsia="es-CO"/>
        </w:rPr>
        <w:lastRenderedPageBreak/>
        <w:t>Seguridad física y de comunicaciones.</w:t>
      </w:r>
    </w:p>
    <w:p w14:paraId="0D5FF7C7" w14:textId="77777777" w:rsidR="00D7311E" w:rsidRPr="00B46A5D" w:rsidRDefault="00CF3085" w:rsidP="00F11390">
      <w:pPr>
        <w:pStyle w:val="Ttulo5"/>
        <w:spacing w:after="120"/>
        <w:ind w:left="448" w:hanging="164"/>
        <w:rPr>
          <w:szCs w:val="22"/>
          <w:lang w:eastAsia="es-CO"/>
        </w:rPr>
      </w:pPr>
      <w:r w:rsidRPr="00B46A5D">
        <w:rPr>
          <w:szCs w:val="22"/>
          <w:lang w:eastAsia="es-CO"/>
        </w:rPr>
        <w:t>Amenazas de accesos no autorizados a información o recursos.</w:t>
      </w:r>
    </w:p>
    <w:p w14:paraId="33797DEF" w14:textId="5CF285DC" w:rsidR="00336EA3" w:rsidRDefault="00CF3085" w:rsidP="00F11390">
      <w:pPr>
        <w:pStyle w:val="Ttulo5"/>
        <w:spacing w:after="120"/>
        <w:ind w:left="448" w:hanging="164"/>
        <w:rPr>
          <w:szCs w:val="22"/>
          <w:lang w:eastAsia="es-CO"/>
        </w:rPr>
      </w:pPr>
      <w:r w:rsidRPr="00B46A5D">
        <w:rPr>
          <w:szCs w:val="22"/>
          <w:lang w:eastAsia="es-CO"/>
        </w:rPr>
        <w:t>Uso de equipos con software licenciado.</w:t>
      </w:r>
      <w:bookmarkStart w:id="9" w:name="_Toc469262413"/>
    </w:p>
    <w:p w14:paraId="5F06217C" w14:textId="77777777" w:rsidR="00EA7087" w:rsidRPr="00F11390" w:rsidRDefault="00EA7087" w:rsidP="00F11390">
      <w:pPr>
        <w:rPr>
          <w:lang w:eastAsia="es-CO"/>
        </w:rPr>
      </w:pPr>
    </w:p>
    <w:p w14:paraId="6B2B8174" w14:textId="77777777" w:rsidR="00CF3085" w:rsidRPr="00B46A5D" w:rsidRDefault="00CF3085" w:rsidP="00E6587F">
      <w:pPr>
        <w:pStyle w:val="Ttulo2"/>
        <w:rPr>
          <w:szCs w:val="22"/>
          <w:lang w:eastAsia="es-CO"/>
        </w:rPr>
      </w:pPr>
      <w:r w:rsidRPr="00B46A5D">
        <w:rPr>
          <w:szCs w:val="22"/>
          <w:lang w:eastAsia="es-CO"/>
        </w:rPr>
        <w:t>SEGURIDAD DE LOS RECURSOS HUMANOS</w:t>
      </w:r>
      <w:bookmarkEnd w:id="9"/>
    </w:p>
    <w:p w14:paraId="7F122B2F" w14:textId="6BDE7BA9" w:rsidR="00CF3085" w:rsidRPr="00B46A5D" w:rsidRDefault="00CF3085" w:rsidP="00CF3085">
      <w:pPr>
        <w:pStyle w:val="Ttulo3"/>
        <w:rPr>
          <w:rFonts w:eastAsia="Times New Roman"/>
          <w:bCs/>
          <w:szCs w:val="22"/>
          <w:lang w:eastAsia="es-CO"/>
        </w:rPr>
      </w:pPr>
      <w:bookmarkStart w:id="10" w:name="_Toc469262414"/>
      <w:r w:rsidRPr="00B46A5D">
        <w:rPr>
          <w:rFonts w:eastAsia="Times New Roman"/>
          <w:bCs/>
          <w:szCs w:val="22"/>
          <w:lang w:eastAsia="es-CO"/>
        </w:rPr>
        <w:t xml:space="preserve">Vinculación, </w:t>
      </w:r>
      <w:r w:rsidR="00EA7087">
        <w:rPr>
          <w:rFonts w:eastAsia="Times New Roman"/>
          <w:bCs/>
          <w:szCs w:val="22"/>
          <w:lang w:eastAsia="es-CO"/>
        </w:rPr>
        <w:t>d</w:t>
      </w:r>
      <w:r w:rsidRPr="00B46A5D">
        <w:rPr>
          <w:rFonts w:eastAsia="Times New Roman"/>
          <w:bCs/>
          <w:szCs w:val="22"/>
          <w:lang w:eastAsia="es-CO"/>
        </w:rPr>
        <w:t xml:space="preserve">esvinculación y </w:t>
      </w:r>
      <w:r w:rsidR="00EA7087">
        <w:rPr>
          <w:rFonts w:eastAsia="Times New Roman"/>
          <w:bCs/>
          <w:szCs w:val="22"/>
          <w:lang w:eastAsia="es-CO"/>
        </w:rPr>
        <w:t>c</w:t>
      </w:r>
      <w:r w:rsidRPr="00B46A5D">
        <w:rPr>
          <w:rFonts w:eastAsia="Times New Roman"/>
          <w:bCs/>
          <w:szCs w:val="22"/>
          <w:lang w:eastAsia="es-CO"/>
        </w:rPr>
        <w:t xml:space="preserve">ambio de </w:t>
      </w:r>
      <w:r w:rsidR="00EA7087">
        <w:rPr>
          <w:rFonts w:eastAsia="Times New Roman"/>
          <w:bCs/>
          <w:szCs w:val="22"/>
          <w:lang w:eastAsia="es-CO"/>
        </w:rPr>
        <w:t>e</w:t>
      </w:r>
      <w:r w:rsidRPr="00B46A5D">
        <w:rPr>
          <w:rFonts w:eastAsia="Times New Roman"/>
          <w:bCs/>
          <w:szCs w:val="22"/>
          <w:lang w:eastAsia="es-CO"/>
        </w:rPr>
        <w:t>mpleo</w:t>
      </w:r>
      <w:bookmarkEnd w:id="10"/>
    </w:p>
    <w:p w14:paraId="770FA793" w14:textId="35751B11" w:rsidR="00CF3085" w:rsidRPr="00B46A5D" w:rsidRDefault="00CF3085" w:rsidP="00CF3085">
      <w:pPr>
        <w:pStyle w:val="Ttulo4"/>
        <w:rPr>
          <w:rFonts w:eastAsia="Times New Roman"/>
          <w:bCs/>
          <w:szCs w:val="22"/>
        </w:rPr>
      </w:pPr>
      <w:r w:rsidRPr="00B46A5D">
        <w:rPr>
          <w:rFonts w:eastAsia="Times New Roman"/>
          <w:bCs/>
          <w:szCs w:val="22"/>
        </w:rPr>
        <w:t>En atención a los requisitos de la norma NTC-ISO/IEC 27001:2013</w:t>
      </w:r>
      <w:r w:rsidR="00D314DE" w:rsidRPr="00B46A5D">
        <w:rPr>
          <w:rFonts w:eastAsia="Times New Roman"/>
          <w:bCs/>
          <w:szCs w:val="22"/>
        </w:rPr>
        <w:t xml:space="preserve"> y la</w:t>
      </w:r>
      <w:r w:rsidRPr="00B46A5D">
        <w:rPr>
          <w:rFonts w:eastAsia="Times New Roman"/>
          <w:bCs/>
          <w:szCs w:val="22"/>
        </w:rPr>
        <w:t xml:space="preserve"> legislación aplicable con relación a la contratación pública, la vinculación laboral, retiro laboral y el cambio de cargo se lleva</w:t>
      </w:r>
      <w:r w:rsidR="00FC4F16" w:rsidRPr="00B46A5D">
        <w:rPr>
          <w:rFonts w:eastAsia="Times New Roman"/>
          <w:bCs/>
          <w:szCs w:val="22"/>
        </w:rPr>
        <w:t>rá</w:t>
      </w:r>
      <w:r w:rsidRPr="00B46A5D">
        <w:rPr>
          <w:rFonts w:eastAsia="Times New Roman"/>
          <w:bCs/>
          <w:szCs w:val="22"/>
        </w:rPr>
        <w:t>n a cabo siguiendo las indicaciones de</w:t>
      </w:r>
      <w:r w:rsidR="003F0DD2" w:rsidRPr="00B46A5D">
        <w:rPr>
          <w:rFonts w:eastAsia="Times New Roman"/>
          <w:bCs/>
          <w:szCs w:val="22"/>
        </w:rPr>
        <w:t>l procedimiento</w:t>
      </w:r>
      <w:r w:rsidR="00D314DE" w:rsidRPr="00B46A5D">
        <w:rPr>
          <w:rFonts w:eastAsia="Times New Roman"/>
          <w:bCs/>
          <w:szCs w:val="22"/>
        </w:rPr>
        <w:t xml:space="preserve"> </w:t>
      </w:r>
      <w:r w:rsidR="00FE486B" w:rsidRPr="00B46A5D">
        <w:rPr>
          <w:rFonts w:eastAsia="Times New Roman"/>
          <w:bCs/>
          <w:szCs w:val="22"/>
        </w:rPr>
        <w:t xml:space="preserve">de </w:t>
      </w:r>
      <w:r w:rsidR="00D314DE" w:rsidRPr="00B46A5D">
        <w:rPr>
          <w:rFonts w:eastAsia="Times New Roman"/>
          <w:bCs/>
          <w:szCs w:val="22"/>
        </w:rPr>
        <w:t>Provisión del Talento Humano y</w:t>
      </w:r>
      <w:r w:rsidR="00FE486B" w:rsidRPr="00B46A5D">
        <w:rPr>
          <w:rFonts w:eastAsia="Times New Roman"/>
          <w:bCs/>
          <w:szCs w:val="22"/>
        </w:rPr>
        <w:t xml:space="preserve"> el procedimiento de </w:t>
      </w:r>
      <w:r w:rsidR="003F0DD2" w:rsidRPr="00B46A5D">
        <w:rPr>
          <w:rFonts w:eastAsia="Times New Roman"/>
          <w:bCs/>
          <w:szCs w:val="22"/>
        </w:rPr>
        <w:t>Desvinculación de P</w:t>
      </w:r>
      <w:r w:rsidR="00D314DE" w:rsidRPr="00B46A5D">
        <w:rPr>
          <w:rFonts w:eastAsia="Times New Roman"/>
          <w:bCs/>
          <w:szCs w:val="22"/>
        </w:rPr>
        <w:t>ersonal</w:t>
      </w:r>
      <w:r w:rsidRPr="00B46A5D">
        <w:rPr>
          <w:rFonts w:eastAsia="Times New Roman"/>
          <w:bCs/>
          <w:szCs w:val="22"/>
        </w:rPr>
        <w:t>.</w:t>
      </w:r>
    </w:p>
    <w:p w14:paraId="689C3204" w14:textId="200543EC" w:rsidR="002677D6" w:rsidRPr="00B46A5D" w:rsidRDefault="002677D6" w:rsidP="00B46A5D">
      <w:pPr>
        <w:pStyle w:val="Ttulo4"/>
        <w:rPr>
          <w:rFonts w:eastAsia="Times New Roman"/>
          <w:bCs/>
          <w:szCs w:val="22"/>
        </w:rPr>
      </w:pPr>
      <w:r w:rsidRPr="00B46A5D">
        <w:rPr>
          <w:rFonts w:eastAsia="Times New Roman"/>
          <w:bCs/>
          <w:szCs w:val="22"/>
        </w:rPr>
        <w:t xml:space="preserve">En el caso de los contratistas, los lineamientos para la vinculación laboral y el retiro laboral se encuentran en </w:t>
      </w:r>
      <w:r w:rsidR="00EA7087">
        <w:rPr>
          <w:rFonts w:eastAsia="Times New Roman"/>
          <w:bCs/>
          <w:szCs w:val="22"/>
        </w:rPr>
        <w:t xml:space="preserve">los contratos de </w:t>
      </w:r>
      <w:r w:rsidR="00975847">
        <w:rPr>
          <w:rFonts w:eastAsia="Times New Roman"/>
          <w:bCs/>
          <w:szCs w:val="22"/>
        </w:rPr>
        <w:t>prestación</w:t>
      </w:r>
      <w:r w:rsidR="00EA7087">
        <w:rPr>
          <w:rFonts w:eastAsia="Times New Roman"/>
          <w:bCs/>
          <w:szCs w:val="22"/>
        </w:rPr>
        <w:t xml:space="preserve"> de </w:t>
      </w:r>
      <w:r w:rsidR="00975847">
        <w:rPr>
          <w:rFonts w:eastAsia="Times New Roman"/>
          <w:bCs/>
          <w:szCs w:val="22"/>
        </w:rPr>
        <w:t>servicios.</w:t>
      </w:r>
    </w:p>
    <w:p w14:paraId="2E9CBC32" w14:textId="49CD9611" w:rsidR="00CF3085" w:rsidRPr="00B46A5D" w:rsidRDefault="00CF3085" w:rsidP="00CF3085">
      <w:pPr>
        <w:pStyle w:val="Ttulo3"/>
        <w:rPr>
          <w:rFonts w:eastAsia="Times New Roman"/>
          <w:bCs/>
          <w:szCs w:val="22"/>
          <w:lang w:eastAsia="es-CO"/>
        </w:rPr>
      </w:pPr>
      <w:bookmarkStart w:id="11" w:name="_Toc469262415"/>
      <w:r w:rsidRPr="00B46A5D">
        <w:rPr>
          <w:rFonts w:eastAsia="Times New Roman"/>
          <w:bCs/>
          <w:szCs w:val="22"/>
          <w:lang w:eastAsia="es-CO"/>
        </w:rPr>
        <w:t xml:space="preserve">Capacitación y </w:t>
      </w:r>
      <w:r w:rsidR="00975847">
        <w:rPr>
          <w:rFonts w:eastAsia="Times New Roman"/>
          <w:bCs/>
          <w:szCs w:val="22"/>
          <w:lang w:eastAsia="es-CO"/>
        </w:rPr>
        <w:t>e</w:t>
      </w:r>
      <w:r w:rsidRPr="00B46A5D">
        <w:rPr>
          <w:rFonts w:eastAsia="Times New Roman"/>
          <w:bCs/>
          <w:szCs w:val="22"/>
          <w:lang w:eastAsia="es-CO"/>
        </w:rPr>
        <w:t xml:space="preserve">ntrenamiento en </w:t>
      </w:r>
      <w:r w:rsidR="00975847">
        <w:rPr>
          <w:rFonts w:eastAsia="Times New Roman"/>
          <w:bCs/>
          <w:szCs w:val="22"/>
          <w:lang w:eastAsia="es-CO"/>
        </w:rPr>
        <w:t>s</w:t>
      </w:r>
      <w:r w:rsidRPr="00B46A5D">
        <w:rPr>
          <w:rFonts w:eastAsia="Times New Roman"/>
          <w:bCs/>
          <w:szCs w:val="22"/>
          <w:lang w:eastAsia="es-CO"/>
        </w:rPr>
        <w:t xml:space="preserve">eguridad de la </w:t>
      </w:r>
      <w:r w:rsidR="00975847">
        <w:rPr>
          <w:rFonts w:eastAsia="Times New Roman"/>
          <w:bCs/>
          <w:szCs w:val="22"/>
          <w:lang w:eastAsia="es-CO"/>
        </w:rPr>
        <w:t>i</w:t>
      </w:r>
      <w:r w:rsidRPr="00B46A5D">
        <w:rPr>
          <w:rFonts w:eastAsia="Times New Roman"/>
          <w:bCs/>
          <w:szCs w:val="22"/>
          <w:lang w:eastAsia="es-CO"/>
        </w:rPr>
        <w:t>nformación</w:t>
      </w:r>
      <w:bookmarkEnd w:id="11"/>
    </w:p>
    <w:p w14:paraId="4DECA580" w14:textId="0E817764" w:rsidR="00CF3085" w:rsidRPr="008E4B10" w:rsidRDefault="00C336B7" w:rsidP="00CF3085">
      <w:pPr>
        <w:pStyle w:val="Ttulo4"/>
        <w:rPr>
          <w:rFonts w:eastAsia="Times New Roman"/>
          <w:bCs/>
          <w:szCs w:val="22"/>
          <w:lang w:val="es-ES"/>
        </w:rPr>
      </w:pPr>
      <w:r w:rsidRPr="008E4B10">
        <w:rPr>
          <w:rFonts w:eastAsia="Times New Roman"/>
          <w:bCs/>
          <w:szCs w:val="22"/>
          <w:lang w:val="es-ES"/>
        </w:rPr>
        <w:t>El IDRD</w:t>
      </w:r>
      <w:r w:rsidR="00CF3085" w:rsidRPr="008E4B10">
        <w:rPr>
          <w:rFonts w:eastAsia="Times New Roman"/>
          <w:bCs/>
          <w:szCs w:val="22"/>
          <w:lang w:val="es-ES"/>
        </w:rPr>
        <w:t xml:space="preserve"> </w:t>
      </w:r>
      <w:r w:rsidR="001C7BA1" w:rsidRPr="008E4B10">
        <w:rPr>
          <w:rFonts w:eastAsia="Times New Roman"/>
          <w:bCs/>
          <w:szCs w:val="22"/>
          <w:lang w:val="es-ES"/>
        </w:rPr>
        <w:t xml:space="preserve">debe </w:t>
      </w:r>
      <w:r w:rsidR="00CF3085" w:rsidRPr="008E4B10">
        <w:rPr>
          <w:rFonts w:eastAsia="Times New Roman"/>
          <w:bCs/>
          <w:szCs w:val="22"/>
          <w:lang w:val="es-ES"/>
        </w:rPr>
        <w:t xml:space="preserve">asegurar que todos los </w:t>
      </w:r>
      <w:r w:rsidR="00975847" w:rsidRPr="008E4B10">
        <w:rPr>
          <w:rFonts w:eastAsia="Times New Roman"/>
          <w:bCs/>
          <w:szCs w:val="22"/>
          <w:lang w:val="es-ES"/>
        </w:rPr>
        <w:t xml:space="preserve">funcionarios, </w:t>
      </w:r>
      <w:r w:rsidR="00CF3085" w:rsidRPr="008E4B10">
        <w:rPr>
          <w:rFonts w:eastAsia="Times New Roman"/>
          <w:bCs/>
          <w:szCs w:val="22"/>
          <w:lang w:val="es-ES"/>
        </w:rPr>
        <w:t xml:space="preserve">contratistas </w:t>
      </w:r>
      <w:r w:rsidR="00975847" w:rsidRPr="008E4B10">
        <w:rPr>
          <w:rFonts w:eastAsia="Times New Roman"/>
          <w:bCs/>
          <w:szCs w:val="22"/>
          <w:lang w:val="es-ES"/>
        </w:rPr>
        <w:t xml:space="preserve">y </w:t>
      </w:r>
      <w:r w:rsidR="00CF3085" w:rsidRPr="008E4B10">
        <w:rPr>
          <w:rFonts w:eastAsia="Times New Roman"/>
          <w:bCs/>
          <w:szCs w:val="22"/>
          <w:lang w:val="es-ES"/>
        </w:rPr>
        <w:t xml:space="preserve">todos aquellos con acceso a la información y que tengan definidas responsabilidades de seguridad de la información sean competentes (en cuanto a capacitación formal y no formal) para desempeñar sus </w:t>
      </w:r>
      <w:r w:rsidR="00B47F54" w:rsidRPr="008E4B10">
        <w:rPr>
          <w:rFonts w:eastAsia="Times New Roman"/>
          <w:bCs/>
          <w:szCs w:val="22"/>
          <w:lang w:val="es-ES"/>
        </w:rPr>
        <w:t>funciones u obligaci</w:t>
      </w:r>
      <w:r w:rsidR="00821FCA" w:rsidRPr="008E4B10">
        <w:rPr>
          <w:rFonts w:eastAsia="Times New Roman"/>
          <w:bCs/>
          <w:szCs w:val="22"/>
          <w:lang w:val="es-ES"/>
        </w:rPr>
        <w:t>o</w:t>
      </w:r>
      <w:r w:rsidR="00B47F54" w:rsidRPr="008E4B10">
        <w:rPr>
          <w:rFonts w:eastAsia="Times New Roman"/>
          <w:bCs/>
          <w:szCs w:val="22"/>
          <w:lang w:val="es-ES"/>
        </w:rPr>
        <w:t>nes</w:t>
      </w:r>
      <w:r w:rsidR="00135764" w:rsidRPr="008E4B10">
        <w:rPr>
          <w:rFonts w:eastAsia="Times New Roman"/>
          <w:bCs/>
          <w:szCs w:val="22"/>
          <w:lang w:val="es-ES"/>
        </w:rPr>
        <w:t>.</w:t>
      </w:r>
      <w:r w:rsidR="00CF3085" w:rsidRPr="008E4B10">
        <w:rPr>
          <w:rFonts w:eastAsia="Times New Roman"/>
          <w:bCs/>
          <w:szCs w:val="22"/>
          <w:lang w:val="es-ES"/>
        </w:rPr>
        <w:t xml:space="preserve"> Para ello, el </w:t>
      </w:r>
      <w:r w:rsidR="00135764" w:rsidRPr="008E4B10">
        <w:rPr>
          <w:rFonts w:eastAsia="Times New Roman"/>
          <w:bCs/>
          <w:szCs w:val="22"/>
          <w:lang w:val="es-ES"/>
        </w:rPr>
        <w:t>p</w:t>
      </w:r>
      <w:r w:rsidR="001B5A98" w:rsidRPr="008E4B10">
        <w:rPr>
          <w:rFonts w:eastAsia="Times New Roman"/>
          <w:bCs/>
          <w:szCs w:val="22"/>
          <w:lang w:val="es-ES"/>
        </w:rPr>
        <w:t>roceso</w:t>
      </w:r>
      <w:r w:rsidR="00CF3085" w:rsidRPr="008E4B10">
        <w:rPr>
          <w:rFonts w:eastAsia="Times New Roman"/>
          <w:bCs/>
          <w:szCs w:val="22"/>
          <w:lang w:val="es-ES"/>
        </w:rPr>
        <w:t xml:space="preserve"> de Gestión de Talento Humano elabora anualmente el Plan Institucional de Capacitación (PIC), siguiendo las indicaciones del procedimiento </w:t>
      </w:r>
      <w:r w:rsidR="001B5A98" w:rsidRPr="008E4B10">
        <w:rPr>
          <w:rFonts w:eastAsia="Times New Roman"/>
          <w:bCs/>
          <w:szCs w:val="22"/>
          <w:lang w:val="es-ES"/>
        </w:rPr>
        <w:t>de Capacitación</w:t>
      </w:r>
      <w:r w:rsidR="00CF3085" w:rsidRPr="008E4B10">
        <w:rPr>
          <w:rFonts w:eastAsia="Times New Roman"/>
          <w:bCs/>
          <w:szCs w:val="22"/>
          <w:lang w:val="es-ES"/>
        </w:rPr>
        <w:t>.</w:t>
      </w:r>
    </w:p>
    <w:p w14:paraId="0A960974" w14:textId="17CDFFDD" w:rsidR="00CF3085" w:rsidRPr="00137E7C" w:rsidRDefault="00CF3085" w:rsidP="00CF3085">
      <w:pPr>
        <w:pStyle w:val="Ttulo3"/>
        <w:rPr>
          <w:rFonts w:eastAsia="Times New Roman"/>
          <w:bCs/>
          <w:szCs w:val="22"/>
          <w:lang w:eastAsia="es-CO"/>
        </w:rPr>
      </w:pPr>
      <w:bookmarkStart w:id="12" w:name="_Toc469262416"/>
      <w:r w:rsidRPr="00137E7C">
        <w:rPr>
          <w:rFonts w:eastAsia="Times New Roman"/>
          <w:bCs/>
          <w:szCs w:val="22"/>
          <w:lang w:eastAsia="es-CO"/>
        </w:rPr>
        <w:t xml:space="preserve">Procesos </w:t>
      </w:r>
      <w:r w:rsidR="0018738B" w:rsidRPr="00F11390">
        <w:rPr>
          <w:rFonts w:eastAsia="Times New Roman"/>
          <w:bCs/>
          <w:szCs w:val="22"/>
          <w:lang w:eastAsia="es-CO"/>
        </w:rPr>
        <w:t>d</w:t>
      </w:r>
      <w:r w:rsidRPr="00137E7C">
        <w:rPr>
          <w:rFonts w:eastAsia="Times New Roman"/>
          <w:bCs/>
          <w:szCs w:val="22"/>
          <w:lang w:eastAsia="es-CO"/>
        </w:rPr>
        <w:t>isciplinarios</w:t>
      </w:r>
      <w:bookmarkEnd w:id="12"/>
      <w:r w:rsidRPr="00137E7C">
        <w:rPr>
          <w:rFonts w:eastAsia="Times New Roman"/>
          <w:bCs/>
          <w:szCs w:val="22"/>
          <w:lang w:eastAsia="es-CO"/>
        </w:rPr>
        <w:t xml:space="preserve"> </w:t>
      </w:r>
    </w:p>
    <w:p w14:paraId="38F55479" w14:textId="76453CE8" w:rsidR="00CF3085" w:rsidRPr="00137E7C" w:rsidRDefault="00721613" w:rsidP="00CF3085">
      <w:pPr>
        <w:pStyle w:val="Ttulo4"/>
        <w:rPr>
          <w:rFonts w:eastAsia="Times New Roman"/>
          <w:bCs/>
          <w:szCs w:val="22"/>
          <w:lang w:val="es-ES"/>
        </w:rPr>
      </w:pPr>
      <w:r w:rsidRPr="00137E7C">
        <w:rPr>
          <w:rFonts w:eastAsia="Times New Roman"/>
          <w:bCs/>
          <w:szCs w:val="22"/>
          <w:lang w:val="es-ES"/>
        </w:rPr>
        <w:t>Los procesos disciplinarios en el IDRD se lleva</w:t>
      </w:r>
      <w:r w:rsidR="004B6EF8" w:rsidRPr="00137E7C">
        <w:rPr>
          <w:rFonts w:eastAsia="Times New Roman"/>
          <w:bCs/>
          <w:szCs w:val="22"/>
          <w:lang w:val="es-ES"/>
        </w:rPr>
        <w:t>rá</w:t>
      </w:r>
      <w:r w:rsidRPr="00137E7C">
        <w:rPr>
          <w:rFonts w:eastAsia="Times New Roman"/>
          <w:bCs/>
          <w:szCs w:val="22"/>
          <w:lang w:val="es-ES"/>
        </w:rPr>
        <w:t>n a cabo de acuerdo con</w:t>
      </w:r>
      <w:r w:rsidR="00CF3085" w:rsidRPr="00137E7C">
        <w:rPr>
          <w:rFonts w:eastAsia="Times New Roman"/>
          <w:bCs/>
          <w:szCs w:val="22"/>
          <w:lang w:val="es-ES"/>
        </w:rPr>
        <w:t xml:space="preserve"> la Ley </w:t>
      </w:r>
      <w:r w:rsidR="00137E7C" w:rsidRPr="00F11390">
        <w:rPr>
          <w:rFonts w:eastAsia="Times New Roman"/>
          <w:bCs/>
          <w:szCs w:val="22"/>
          <w:lang w:val="es-ES"/>
        </w:rPr>
        <w:t>1952</w:t>
      </w:r>
      <w:r w:rsidR="00CF3085" w:rsidRPr="00137E7C">
        <w:rPr>
          <w:rFonts w:eastAsia="Times New Roman"/>
          <w:bCs/>
          <w:szCs w:val="22"/>
          <w:lang w:val="es-ES"/>
        </w:rPr>
        <w:t xml:space="preserve"> de 20</w:t>
      </w:r>
      <w:r w:rsidR="00137E7C" w:rsidRPr="00F11390">
        <w:rPr>
          <w:rFonts w:eastAsia="Times New Roman"/>
          <w:bCs/>
          <w:szCs w:val="22"/>
          <w:lang w:val="es-ES"/>
        </w:rPr>
        <w:t xml:space="preserve">19 </w:t>
      </w:r>
      <w:r w:rsidR="000D247F">
        <w:rPr>
          <w:rFonts w:eastAsia="Times New Roman"/>
          <w:bCs/>
          <w:szCs w:val="22"/>
          <w:lang w:val="es-ES"/>
        </w:rPr>
        <w:t>“</w:t>
      </w:r>
      <w:r w:rsidR="00137E7C" w:rsidRPr="00F11390">
        <w:rPr>
          <w:rFonts w:eastAsia="Times New Roman"/>
          <w:bCs/>
          <w:szCs w:val="22"/>
          <w:lang w:val="es-ES"/>
        </w:rPr>
        <w:t>Por el cual se expide el Código General Disciplinario</w:t>
      </w:r>
      <w:r w:rsidR="000D247F">
        <w:rPr>
          <w:rFonts w:eastAsia="Times New Roman"/>
          <w:bCs/>
          <w:szCs w:val="22"/>
          <w:lang w:val="es-ES"/>
        </w:rPr>
        <w:t>”</w:t>
      </w:r>
      <w:r w:rsidR="00137E7C" w:rsidRPr="00F11390">
        <w:rPr>
          <w:rFonts w:eastAsia="Times New Roman"/>
          <w:bCs/>
          <w:szCs w:val="22"/>
          <w:lang w:val="es-ES"/>
        </w:rPr>
        <w:t>,</w:t>
      </w:r>
      <w:r w:rsidR="003F0DD2" w:rsidRPr="00137E7C">
        <w:rPr>
          <w:rFonts w:eastAsia="Times New Roman"/>
          <w:bCs/>
          <w:szCs w:val="22"/>
          <w:lang w:val="es-ES"/>
        </w:rPr>
        <w:t xml:space="preserve"> por parte de la Oficina de</w:t>
      </w:r>
      <w:r w:rsidR="000D247F">
        <w:rPr>
          <w:rFonts w:eastAsia="Times New Roman"/>
          <w:bCs/>
          <w:szCs w:val="22"/>
          <w:lang w:val="es-ES"/>
        </w:rPr>
        <w:t xml:space="preserve"> Control Disciplinario Interno</w:t>
      </w:r>
      <w:r w:rsidR="00CF3085" w:rsidRPr="00137E7C">
        <w:rPr>
          <w:rFonts w:eastAsia="Times New Roman"/>
          <w:bCs/>
          <w:szCs w:val="22"/>
          <w:lang w:val="es-ES"/>
        </w:rPr>
        <w:t>.</w:t>
      </w:r>
    </w:p>
    <w:p w14:paraId="36B67BAD" w14:textId="593E90A2" w:rsidR="00CF3085" w:rsidRPr="00B46A5D" w:rsidRDefault="00CF3085" w:rsidP="00CF3085">
      <w:pPr>
        <w:pStyle w:val="Ttulo3"/>
        <w:rPr>
          <w:rFonts w:eastAsia="Times New Roman"/>
          <w:bCs/>
          <w:szCs w:val="22"/>
          <w:lang w:eastAsia="es-CO"/>
        </w:rPr>
      </w:pPr>
      <w:bookmarkStart w:id="13" w:name="_Toc429562418"/>
      <w:bookmarkStart w:id="14" w:name="_Toc469262417"/>
      <w:r w:rsidRPr="00B46A5D">
        <w:rPr>
          <w:rFonts w:eastAsia="Times New Roman"/>
          <w:bCs/>
          <w:szCs w:val="22"/>
          <w:lang w:eastAsia="es-CO"/>
        </w:rPr>
        <w:t xml:space="preserve">Intercambio de </w:t>
      </w:r>
      <w:r w:rsidR="00577782">
        <w:rPr>
          <w:rFonts w:eastAsia="Times New Roman"/>
          <w:bCs/>
          <w:szCs w:val="22"/>
          <w:lang w:eastAsia="es-CO"/>
        </w:rPr>
        <w:t>i</w:t>
      </w:r>
      <w:r w:rsidRPr="00B46A5D">
        <w:rPr>
          <w:rFonts w:eastAsia="Times New Roman"/>
          <w:bCs/>
          <w:szCs w:val="22"/>
          <w:lang w:eastAsia="es-CO"/>
        </w:rPr>
        <w:t>nformación</w:t>
      </w:r>
      <w:bookmarkEnd w:id="13"/>
      <w:bookmarkEnd w:id="14"/>
    </w:p>
    <w:p w14:paraId="11B36DE6" w14:textId="75DCFFF8" w:rsidR="00CF3085" w:rsidRPr="00B46A5D" w:rsidRDefault="00612392" w:rsidP="00CF3085">
      <w:pPr>
        <w:pStyle w:val="Ttulo4"/>
        <w:rPr>
          <w:rFonts w:eastAsia="Times New Roman"/>
          <w:bCs/>
          <w:szCs w:val="22"/>
        </w:rPr>
      </w:pPr>
      <w:r w:rsidRPr="00B46A5D">
        <w:rPr>
          <w:rFonts w:eastAsia="Times New Roman"/>
          <w:bCs/>
          <w:szCs w:val="22"/>
        </w:rPr>
        <w:t>El IDRD</w:t>
      </w:r>
      <w:r w:rsidR="00CF3085" w:rsidRPr="00B46A5D">
        <w:rPr>
          <w:rFonts w:eastAsia="Times New Roman"/>
          <w:bCs/>
          <w:szCs w:val="22"/>
        </w:rPr>
        <w:t xml:space="preserve"> </w:t>
      </w:r>
      <w:r w:rsidR="00910D6C" w:rsidRPr="00EE273F">
        <w:rPr>
          <w:rFonts w:eastAsia="Times New Roman"/>
          <w:bCs/>
          <w:szCs w:val="22"/>
        </w:rPr>
        <w:t>emite</w:t>
      </w:r>
      <w:r w:rsidR="00910D6C">
        <w:rPr>
          <w:rFonts w:eastAsia="Times New Roman"/>
          <w:bCs/>
          <w:szCs w:val="22"/>
        </w:rPr>
        <w:t xml:space="preserve"> </w:t>
      </w:r>
      <w:r w:rsidR="00EE273F">
        <w:rPr>
          <w:rFonts w:eastAsia="Times New Roman"/>
          <w:bCs/>
          <w:szCs w:val="22"/>
        </w:rPr>
        <w:t xml:space="preserve">acto administrativo </w:t>
      </w:r>
      <w:r w:rsidR="00910D6C">
        <w:rPr>
          <w:rFonts w:eastAsia="Times New Roman"/>
          <w:bCs/>
          <w:szCs w:val="22"/>
        </w:rPr>
        <w:t>para</w:t>
      </w:r>
      <w:r w:rsidR="00CF3085" w:rsidRPr="009C1EC5">
        <w:rPr>
          <w:rFonts w:eastAsia="Times New Roman"/>
          <w:bCs/>
          <w:szCs w:val="22"/>
        </w:rPr>
        <w:t xml:space="preserve"> los servidores públicos e </w:t>
      </w:r>
      <w:r w:rsidR="00AB10FB">
        <w:rPr>
          <w:rFonts w:eastAsia="Times New Roman"/>
          <w:bCs/>
          <w:szCs w:val="22"/>
        </w:rPr>
        <w:t>incluye</w:t>
      </w:r>
      <w:r w:rsidR="00AB10FB" w:rsidRPr="009C1EC5">
        <w:rPr>
          <w:rFonts w:eastAsia="Times New Roman"/>
          <w:bCs/>
          <w:szCs w:val="22"/>
        </w:rPr>
        <w:t xml:space="preserve"> </w:t>
      </w:r>
      <w:r w:rsidR="00CF3085" w:rsidRPr="009C1EC5">
        <w:rPr>
          <w:rFonts w:eastAsia="Times New Roman"/>
          <w:bCs/>
          <w:szCs w:val="22"/>
        </w:rPr>
        <w:t xml:space="preserve">una cláusula de confidencialidad en los contratos con terceros que tengan acceso a la información y que </w:t>
      </w:r>
      <w:r w:rsidR="00CF3085" w:rsidRPr="000159CE">
        <w:rPr>
          <w:rFonts w:eastAsia="Times New Roman"/>
          <w:bCs/>
          <w:szCs w:val="22"/>
        </w:rPr>
        <w:t xml:space="preserve">por alguna razón requieran conocer o intercambiar información </w:t>
      </w:r>
      <w:r w:rsidR="00EE273F">
        <w:rPr>
          <w:rFonts w:eastAsia="Times New Roman"/>
          <w:bCs/>
          <w:szCs w:val="22"/>
        </w:rPr>
        <w:t>pública clasificada o publica reservada</w:t>
      </w:r>
      <w:r w:rsidR="00CF3085" w:rsidRPr="000159CE">
        <w:rPr>
          <w:rFonts w:eastAsia="Times New Roman"/>
          <w:bCs/>
          <w:szCs w:val="22"/>
        </w:rPr>
        <w:t xml:space="preserve">. En </w:t>
      </w:r>
      <w:r w:rsidR="00EE273F">
        <w:rPr>
          <w:rFonts w:eastAsia="Times New Roman"/>
          <w:bCs/>
          <w:szCs w:val="22"/>
        </w:rPr>
        <w:t xml:space="preserve">estos </w:t>
      </w:r>
      <w:r w:rsidR="00CF3085" w:rsidRPr="000159CE">
        <w:rPr>
          <w:rFonts w:eastAsia="Times New Roman"/>
          <w:bCs/>
          <w:szCs w:val="22"/>
        </w:rPr>
        <w:t xml:space="preserve">quedarán especificadas las </w:t>
      </w:r>
      <w:r w:rsidR="00CF3085" w:rsidRPr="000159CE">
        <w:rPr>
          <w:rFonts w:eastAsia="Times New Roman"/>
          <w:bCs/>
          <w:szCs w:val="22"/>
        </w:rPr>
        <w:lastRenderedPageBreak/>
        <w:t>responsabilidades para el intercambio de la información para cada una de las partes y se firmarán antes de permitir el acce</w:t>
      </w:r>
      <w:r w:rsidR="00CF3085" w:rsidRPr="00B46A5D">
        <w:rPr>
          <w:rFonts w:eastAsia="Times New Roman"/>
          <w:bCs/>
          <w:szCs w:val="22"/>
        </w:rPr>
        <w:t>so o uso de dicha información.</w:t>
      </w:r>
    </w:p>
    <w:p w14:paraId="66F2789E" w14:textId="45B6442C" w:rsidR="00AB017E" w:rsidRPr="00B46A5D" w:rsidRDefault="00CF3085" w:rsidP="00B46A5D">
      <w:pPr>
        <w:pStyle w:val="Ttulo4"/>
        <w:rPr>
          <w:b/>
          <w:szCs w:val="22"/>
        </w:rPr>
      </w:pPr>
      <w:r w:rsidRPr="00B46A5D">
        <w:rPr>
          <w:szCs w:val="22"/>
        </w:rPr>
        <w:t xml:space="preserve">El intercambio de información con organismos de control y autoridades de supervisión se regirá por el procedimiento </w:t>
      </w:r>
      <w:r w:rsidR="003F0DD2" w:rsidRPr="00B46A5D">
        <w:rPr>
          <w:rFonts w:eastAsia="Times New Roman"/>
          <w:bCs/>
          <w:szCs w:val="22"/>
        </w:rPr>
        <w:t xml:space="preserve">de Atención a Entes </w:t>
      </w:r>
      <w:r w:rsidR="003023FE">
        <w:rPr>
          <w:rFonts w:eastAsia="Times New Roman"/>
          <w:bCs/>
          <w:szCs w:val="22"/>
        </w:rPr>
        <w:t xml:space="preserve">Externos de Control </w:t>
      </w:r>
      <w:r w:rsidRPr="00B46A5D">
        <w:rPr>
          <w:szCs w:val="22"/>
        </w:rPr>
        <w:t xml:space="preserve">y las directrices </w:t>
      </w:r>
      <w:r w:rsidR="0079727F">
        <w:rPr>
          <w:szCs w:val="22"/>
        </w:rPr>
        <w:t>que impartan</w:t>
      </w:r>
      <w:r w:rsidRPr="00B46A5D">
        <w:rPr>
          <w:szCs w:val="22"/>
        </w:rPr>
        <w:t xml:space="preserve"> </w:t>
      </w:r>
      <w:r w:rsidR="003F0DD2" w:rsidRPr="00B46A5D">
        <w:rPr>
          <w:szCs w:val="22"/>
        </w:rPr>
        <w:t>para el intercambio de</w:t>
      </w:r>
      <w:r w:rsidRPr="00B46A5D">
        <w:rPr>
          <w:szCs w:val="22"/>
        </w:rPr>
        <w:t xml:space="preserve"> información, tales como, tokens y firmas digitales.</w:t>
      </w:r>
    </w:p>
    <w:p w14:paraId="2B53DF6F" w14:textId="699A1328" w:rsidR="00CF3085" w:rsidRPr="00B46A5D" w:rsidRDefault="00CF3085" w:rsidP="00CF3085">
      <w:pPr>
        <w:pStyle w:val="Ttulo2"/>
        <w:rPr>
          <w:rFonts w:eastAsia="Times New Roman"/>
          <w:bCs/>
          <w:iCs/>
          <w:caps/>
          <w:szCs w:val="22"/>
          <w:lang w:eastAsia="es-CO"/>
        </w:rPr>
      </w:pPr>
      <w:bookmarkStart w:id="15" w:name="_Toc469262418"/>
      <w:r w:rsidRPr="00B46A5D">
        <w:rPr>
          <w:rFonts w:eastAsia="Times New Roman"/>
          <w:bCs/>
          <w:iCs/>
          <w:caps/>
          <w:szCs w:val="22"/>
          <w:lang w:eastAsia="es-CO"/>
        </w:rPr>
        <w:t>GESTIÓN DE ACTIVOS</w:t>
      </w:r>
      <w:bookmarkEnd w:id="15"/>
    </w:p>
    <w:p w14:paraId="4BAF72F3" w14:textId="77777777" w:rsidR="00CF3085" w:rsidRPr="00B46A5D" w:rsidRDefault="00CF3085" w:rsidP="00CF3085">
      <w:pPr>
        <w:pStyle w:val="Ttulo3"/>
        <w:rPr>
          <w:rFonts w:eastAsia="Times New Roman"/>
          <w:bCs/>
          <w:szCs w:val="22"/>
          <w:lang w:eastAsia="es-CO"/>
        </w:rPr>
      </w:pPr>
      <w:bookmarkStart w:id="16" w:name="_Toc469262419"/>
      <w:r w:rsidRPr="00B46A5D">
        <w:rPr>
          <w:rFonts w:eastAsia="Times New Roman"/>
          <w:bCs/>
          <w:szCs w:val="22"/>
          <w:lang w:eastAsia="es-CO"/>
        </w:rPr>
        <w:t>Inventario de activos</w:t>
      </w:r>
      <w:bookmarkEnd w:id="16"/>
    </w:p>
    <w:p w14:paraId="24D9B503" w14:textId="7C6217BC" w:rsidR="00CF3085" w:rsidRPr="00B46A5D" w:rsidRDefault="00CF3085" w:rsidP="00CF3085">
      <w:pPr>
        <w:pStyle w:val="Ttulo4"/>
        <w:rPr>
          <w:rFonts w:eastAsia="Times New Roman"/>
          <w:bCs/>
          <w:szCs w:val="22"/>
        </w:rPr>
      </w:pPr>
      <w:r w:rsidRPr="00B46A5D">
        <w:rPr>
          <w:rFonts w:eastAsia="Times New Roman"/>
          <w:bCs/>
          <w:szCs w:val="22"/>
        </w:rPr>
        <w:t xml:space="preserve">El Oficial de Seguridad de la Información creará y mantendrá actualizado el inventario de activos de seguridad de la información, de acuerdo con las directrices del procedimiento </w:t>
      </w:r>
      <w:r w:rsidR="002B4EA5" w:rsidRPr="00B46A5D">
        <w:rPr>
          <w:rFonts w:eastAsia="Times New Roman"/>
          <w:bCs/>
          <w:szCs w:val="22"/>
        </w:rPr>
        <w:t>Gestión de Activos</w:t>
      </w:r>
      <w:r w:rsidRPr="00B46A5D">
        <w:rPr>
          <w:rFonts w:eastAsia="Times New Roman"/>
          <w:bCs/>
          <w:szCs w:val="22"/>
        </w:rPr>
        <w:t>.</w:t>
      </w:r>
    </w:p>
    <w:p w14:paraId="5DEDA69A" w14:textId="5A3579A3" w:rsidR="004A2F27" w:rsidRPr="00F11390" w:rsidRDefault="004A2F27" w:rsidP="00CF3085">
      <w:pPr>
        <w:pStyle w:val="Ttulo3"/>
        <w:rPr>
          <w:rFonts w:eastAsia="Times New Roman"/>
          <w:bCs/>
          <w:szCs w:val="22"/>
          <w:lang w:eastAsia="es-CO"/>
        </w:rPr>
      </w:pPr>
      <w:bookmarkStart w:id="17" w:name="_Toc469262420"/>
      <w:r w:rsidRPr="00F11390">
        <w:rPr>
          <w:rFonts w:eastAsia="Times New Roman"/>
          <w:bCs/>
          <w:szCs w:val="22"/>
          <w:lang w:eastAsia="es-CO"/>
        </w:rPr>
        <w:t xml:space="preserve">Asignación de </w:t>
      </w:r>
      <w:r w:rsidR="004B28FB" w:rsidRPr="00F11390">
        <w:rPr>
          <w:rFonts w:eastAsia="Times New Roman"/>
          <w:bCs/>
          <w:szCs w:val="22"/>
          <w:lang w:eastAsia="es-CO"/>
        </w:rPr>
        <w:t>a</w:t>
      </w:r>
      <w:r w:rsidRPr="00F11390">
        <w:rPr>
          <w:rFonts w:eastAsia="Times New Roman"/>
          <w:bCs/>
          <w:szCs w:val="22"/>
          <w:lang w:eastAsia="es-CO"/>
        </w:rPr>
        <w:t>ctivos</w:t>
      </w:r>
    </w:p>
    <w:p w14:paraId="562B49E1" w14:textId="3BE96B57" w:rsidR="004A2F27" w:rsidRPr="00F11390" w:rsidRDefault="004A2F27" w:rsidP="00B46A5D">
      <w:pPr>
        <w:pStyle w:val="Ttulo4"/>
        <w:rPr>
          <w:szCs w:val="22"/>
          <w:lang w:eastAsia="es-CO"/>
        </w:rPr>
      </w:pPr>
      <w:r w:rsidRPr="00F11390">
        <w:rPr>
          <w:szCs w:val="22"/>
          <w:lang w:eastAsia="es-CO"/>
        </w:rPr>
        <w:t xml:space="preserve">La asignación de equipo de cómputo se realiza de acuerdo al procedimiento </w:t>
      </w:r>
      <w:r w:rsidR="004B28FB" w:rsidRPr="00F11390">
        <w:rPr>
          <w:szCs w:val="22"/>
          <w:lang w:eastAsia="es-CO"/>
        </w:rPr>
        <w:t>S</w:t>
      </w:r>
      <w:r w:rsidRPr="00F11390">
        <w:rPr>
          <w:szCs w:val="22"/>
          <w:lang w:eastAsia="es-CO"/>
        </w:rPr>
        <w:t xml:space="preserve">alidas, </w:t>
      </w:r>
      <w:r w:rsidR="004B28FB" w:rsidRPr="00F11390">
        <w:rPr>
          <w:szCs w:val="22"/>
          <w:lang w:eastAsia="es-CO"/>
        </w:rPr>
        <w:t>T</w:t>
      </w:r>
      <w:r w:rsidRPr="00F11390">
        <w:rPr>
          <w:szCs w:val="22"/>
          <w:lang w:eastAsia="es-CO"/>
        </w:rPr>
        <w:t xml:space="preserve">raslado y </w:t>
      </w:r>
      <w:r w:rsidR="004B28FB" w:rsidRPr="00F11390">
        <w:rPr>
          <w:szCs w:val="22"/>
          <w:lang w:eastAsia="es-CO"/>
        </w:rPr>
        <w:t>R</w:t>
      </w:r>
      <w:r w:rsidRPr="00F11390">
        <w:rPr>
          <w:szCs w:val="22"/>
          <w:lang w:eastAsia="es-CO"/>
        </w:rPr>
        <w:t xml:space="preserve">eintegro de </w:t>
      </w:r>
      <w:r w:rsidR="004B28FB" w:rsidRPr="00F11390">
        <w:rPr>
          <w:szCs w:val="22"/>
          <w:lang w:eastAsia="es-CO"/>
        </w:rPr>
        <w:t>B</w:t>
      </w:r>
      <w:r w:rsidRPr="00F11390">
        <w:rPr>
          <w:szCs w:val="22"/>
          <w:lang w:eastAsia="es-CO"/>
        </w:rPr>
        <w:t>ienes.</w:t>
      </w:r>
    </w:p>
    <w:p w14:paraId="4F01FAAC" w14:textId="5743C51C" w:rsidR="00CF3085" w:rsidRPr="00F11390" w:rsidRDefault="00CF3085" w:rsidP="00CF3085">
      <w:pPr>
        <w:pStyle w:val="Ttulo3"/>
        <w:rPr>
          <w:rFonts w:eastAsia="Times New Roman"/>
          <w:bCs/>
          <w:szCs w:val="22"/>
          <w:lang w:eastAsia="es-CO"/>
        </w:rPr>
      </w:pPr>
      <w:r w:rsidRPr="00F11390">
        <w:rPr>
          <w:rFonts w:eastAsia="Times New Roman"/>
          <w:bCs/>
          <w:szCs w:val="22"/>
          <w:lang w:eastAsia="es-CO"/>
        </w:rPr>
        <w:t>Uso aceptable de los activos</w:t>
      </w:r>
      <w:bookmarkEnd w:id="17"/>
    </w:p>
    <w:p w14:paraId="19FA765F" w14:textId="6B530133" w:rsidR="00CF3085" w:rsidRPr="00B46A5D" w:rsidRDefault="00CF3085" w:rsidP="003F0DD2">
      <w:pPr>
        <w:pStyle w:val="Ttulo4"/>
        <w:rPr>
          <w:rFonts w:eastAsia="Times New Roman"/>
          <w:bCs/>
          <w:szCs w:val="22"/>
        </w:rPr>
      </w:pPr>
      <w:r w:rsidRPr="00F11390">
        <w:rPr>
          <w:rFonts w:eastAsia="Times New Roman"/>
          <w:bCs/>
          <w:szCs w:val="22"/>
        </w:rPr>
        <w:t>La información</w:t>
      </w:r>
      <w:r w:rsidRPr="00B46A5D">
        <w:rPr>
          <w:rFonts w:eastAsia="Times New Roman"/>
          <w:bCs/>
          <w:szCs w:val="22"/>
        </w:rPr>
        <w:t xml:space="preserve">, archivos físicos, sistemas, servicios, y los equipos (ej. estaciones de trabajo, portátiles, impresoras, redes, </w:t>
      </w:r>
      <w:r w:rsidR="006F1D78">
        <w:rPr>
          <w:rFonts w:eastAsia="Times New Roman"/>
          <w:bCs/>
          <w:szCs w:val="22"/>
        </w:rPr>
        <w:t>i</w:t>
      </w:r>
      <w:r w:rsidRPr="00B46A5D">
        <w:rPr>
          <w:rFonts w:eastAsia="Times New Roman"/>
          <w:bCs/>
          <w:szCs w:val="22"/>
        </w:rPr>
        <w:t>nternet, correo electrónico, herramientas de acceso remoto, aplicaciones, teléfonos</w:t>
      </w:r>
      <w:r w:rsidR="00C22128">
        <w:rPr>
          <w:rFonts w:eastAsia="Times New Roman"/>
          <w:bCs/>
          <w:szCs w:val="22"/>
        </w:rPr>
        <w:t>,</w:t>
      </w:r>
      <w:r w:rsidRPr="00B46A5D">
        <w:rPr>
          <w:rFonts w:eastAsia="Times New Roman"/>
          <w:bCs/>
          <w:szCs w:val="22"/>
        </w:rPr>
        <w:t xml:space="preserve"> entre otros) propiedad de </w:t>
      </w:r>
      <w:r w:rsidR="004C0475" w:rsidRPr="00B46A5D">
        <w:rPr>
          <w:rFonts w:eastAsia="Times New Roman"/>
          <w:bCs/>
          <w:szCs w:val="22"/>
        </w:rPr>
        <w:t>la entidad</w:t>
      </w:r>
      <w:r w:rsidRPr="00B46A5D">
        <w:rPr>
          <w:rFonts w:eastAsia="Times New Roman"/>
          <w:bCs/>
          <w:szCs w:val="22"/>
        </w:rPr>
        <w:t xml:space="preserve">, son activos de la entidad y se proporcionan a los </w:t>
      </w:r>
      <w:r w:rsidR="00C22128">
        <w:rPr>
          <w:rFonts w:eastAsia="Times New Roman"/>
          <w:bCs/>
          <w:szCs w:val="22"/>
        </w:rPr>
        <w:t>funcionarios</w:t>
      </w:r>
      <w:r w:rsidRPr="00B46A5D">
        <w:rPr>
          <w:rFonts w:eastAsia="Times New Roman"/>
          <w:bCs/>
          <w:szCs w:val="22"/>
        </w:rPr>
        <w:t>, contratistas y terceros autorizados, para cumplir con los propósitos de</w:t>
      </w:r>
      <w:r w:rsidR="00C22128">
        <w:rPr>
          <w:rFonts w:eastAsia="Times New Roman"/>
          <w:bCs/>
          <w:szCs w:val="22"/>
        </w:rPr>
        <w:t xml:space="preserve"> </w:t>
      </w:r>
      <w:r w:rsidRPr="00B46A5D">
        <w:rPr>
          <w:rFonts w:eastAsia="Times New Roman"/>
          <w:bCs/>
          <w:szCs w:val="22"/>
        </w:rPr>
        <w:t>l</w:t>
      </w:r>
      <w:r w:rsidR="00C22128">
        <w:rPr>
          <w:rFonts w:eastAsia="Times New Roman"/>
          <w:bCs/>
          <w:szCs w:val="22"/>
        </w:rPr>
        <w:t>a</w:t>
      </w:r>
      <w:r w:rsidRPr="00B46A5D">
        <w:rPr>
          <w:rFonts w:eastAsia="Times New Roman"/>
          <w:bCs/>
          <w:szCs w:val="22"/>
        </w:rPr>
        <w:t xml:space="preserve"> </w:t>
      </w:r>
      <w:r w:rsidR="00C22128">
        <w:rPr>
          <w:rFonts w:eastAsia="Times New Roman"/>
          <w:bCs/>
          <w:szCs w:val="22"/>
        </w:rPr>
        <w:t>entidad</w:t>
      </w:r>
      <w:r w:rsidRPr="00B46A5D">
        <w:rPr>
          <w:rFonts w:eastAsia="Times New Roman"/>
          <w:bCs/>
          <w:szCs w:val="22"/>
        </w:rPr>
        <w:t>.</w:t>
      </w:r>
    </w:p>
    <w:p w14:paraId="4FA6ED23" w14:textId="0925CE8C" w:rsidR="00CF3085" w:rsidRPr="00B46A5D" w:rsidRDefault="00CF3085" w:rsidP="00261E2F">
      <w:pPr>
        <w:pStyle w:val="Ttulo4"/>
        <w:rPr>
          <w:rFonts w:eastAsia="Times New Roman"/>
          <w:bCs/>
          <w:szCs w:val="22"/>
        </w:rPr>
      </w:pPr>
      <w:r w:rsidRPr="00B46A5D">
        <w:rPr>
          <w:szCs w:val="22"/>
        </w:rPr>
        <w:t xml:space="preserve">Los funcionarios y contratistas de </w:t>
      </w:r>
      <w:r w:rsidR="004C0475" w:rsidRPr="00B46A5D">
        <w:rPr>
          <w:szCs w:val="22"/>
        </w:rPr>
        <w:t>la entidad</w:t>
      </w:r>
      <w:r w:rsidRPr="00B46A5D">
        <w:rPr>
          <w:szCs w:val="22"/>
        </w:rPr>
        <w:t xml:space="preserve"> deben reportar los eventos de seguridad de la información identificados, de acuerdo con el </w:t>
      </w:r>
      <w:r w:rsidR="00262D2F" w:rsidRPr="00B46A5D">
        <w:rPr>
          <w:rFonts w:eastAsia="Times New Roman"/>
          <w:bCs/>
          <w:szCs w:val="22"/>
        </w:rPr>
        <w:t>procedimiento Gestionar Incidentes de Seguridad de la Información</w:t>
      </w:r>
      <w:r w:rsidRPr="00B46A5D">
        <w:rPr>
          <w:rFonts w:eastAsia="Times New Roman"/>
          <w:bCs/>
          <w:szCs w:val="22"/>
        </w:rPr>
        <w:t>.</w:t>
      </w:r>
    </w:p>
    <w:p w14:paraId="51E43A2B" w14:textId="77777777" w:rsidR="00CF3085" w:rsidRPr="00B46A5D" w:rsidRDefault="00CF3085" w:rsidP="003F0DD2">
      <w:pPr>
        <w:pStyle w:val="Ttulo4"/>
        <w:rPr>
          <w:b/>
          <w:szCs w:val="22"/>
        </w:rPr>
      </w:pPr>
      <w:r w:rsidRPr="00B46A5D">
        <w:rPr>
          <w:b/>
          <w:szCs w:val="22"/>
        </w:rPr>
        <w:t>Uso de equipos de cómputo</w:t>
      </w:r>
    </w:p>
    <w:p w14:paraId="3B987763" w14:textId="19F3B07D" w:rsidR="00CF3085" w:rsidRPr="00B46A5D" w:rsidRDefault="00CF3085" w:rsidP="00C22128">
      <w:pPr>
        <w:pStyle w:val="Ttulo5"/>
        <w:ind w:left="284"/>
        <w:rPr>
          <w:szCs w:val="22"/>
        </w:rPr>
      </w:pPr>
      <w:r w:rsidRPr="00B46A5D">
        <w:rPr>
          <w:szCs w:val="22"/>
        </w:rPr>
        <w:t>Está</w:t>
      </w:r>
      <w:r w:rsidR="005D39CE" w:rsidRPr="00B46A5D">
        <w:rPr>
          <w:szCs w:val="22"/>
        </w:rPr>
        <w:t xml:space="preserve"> prohibido que personal ajeno al </w:t>
      </w:r>
      <w:r w:rsidR="00C22128">
        <w:rPr>
          <w:szCs w:val="22"/>
        </w:rPr>
        <w:t>Á</w:t>
      </w:r>
      <w:r w:rsidR="005D39CE" w:rsidRPr="00B46A5D">
        <w:rPr>
          <w:szCs w:val="22"/>
        </w:rPr>
        <w:t xml:space="preserve">rea de </w:t>
      </w:r>
      <w:r w:rsidR="00C22128">
        <w:rPr>
          <w:szCs w:val="22"/>
        </w:rPr>
        <w:t>S</w:t>
      </w:r>
      <w:r w:rsidR="005D39CE" w:rsidRPr="00B46A5D">
        <w:rPr>
          <w:szCs w:val="22"/>
        </w:rPr>
        <w:t>istemas</w:t>
      </w:r>
      <w:r w:rsidR="00C22128">
        <w:rPr>
          <w:szCs w:val="22"/>
        </w:rPr>
        <w:t>,</w:t>
      </w:r>
      <w:r w:rsidRPr="00B46A5D">
        <w:rPr>
          <w:szCs w:val="22"/>
        </w:rPr>
        <w:t xml:space="preserve"> destape o retire partes de los equipo</w:t>
      </w:r>
      <w:r w:rsidR="005D39CE" w:rsidRPr="00B46A5D">
        <w:rPr>
          <w:szCs w:val="22"/>
        </w:rPr>
        <w:t xml:space="preserve">s de cómputo </w:t>
      </w:r>
      <w:r w:rsidR="004D63DE">
        <w:rPr>
          <w:szCs w:val="22"/>
        </w:rPr>
        <w:t xml:space="preserve">que pertenecen al inventario </w:t>
      </w:r>
      <w:r w:rsidR="005D39CE" w:rsidRPr="00B46A5D">
        <w:rPr>
          <w:szCs w:val="22"/>
        </w:rPr>
        <w:t>del IDRD</w:t>
      </w:r>
      <w:r w:rsidRPr="00B46A5D">
        <w:rPr>
          <w:szCs w:val="22"/>
        </w:rPr>
        <w:t>.</w:t>
      </w:r>
    </w:p>
    <w:p w14:paraId="6328DCCA" w14:textId="3D466D31" w:rsidR="00CF3085" w:rsidRPr="00B46A5D" w:rsidRDefault="00CF3085" w:rsidP="00C22128">
      <w:pPr>
        <w:pStyle w:val="Ttulo5"/>
        <w:ind w:left="284"/>
        <w:rPr>
          <w:szCs w:val="22"/>
        </w:rPr>
      </w:pPr>
      <w:r w:rsidRPr="00B46A5D">
        <w:rPr>
          <w:szCs w:val="22"/>
        </w:rPr>
        <w:lastRenderedPageBreak/>
        <w:t xml:space="preserve">La instalación de cualquier tipo de software o hardware en los equipos de cómputo es responsabilidad del </w:t>
      </w:r>
      <w:r w:rsidR="00C22128">
        <w:rPr>
          <w:szCs w:val="22"/>
        </w:rPr>
        <w:t>Á</w:t>
      </w:r>
      <w:r w:rsidR="005D39CE" w:rsidRPr="00B46A5D">
        <w:rPr>
          <w:szCs w:val="22"/>
        </w:rPr>
        <w:t xml:space="preserve">rea de </w:t>
      </w:r>
      <w:r w:rsidR="00C22128">
        <w:rPr>
          <w:szCs w:val="22"/>
        </w:rPr>
        <w:t>S</w:t>
      </w:r>
      <w:r w:rsidR="005D39CE" w:rsidRPr="00B46A5D">
        <w:rPr>
          <w:szCs w:val="22"/>
        </w:rPr>
        <w:t>istemas</w:t>
      </w:r>
      <w:r w:rsidRPr="00B46A5D">
        <w:rPr>
          <w:szCs w:val="22"/>
        </w:rPr>
        <w:t xml:space="preserve"> y, por tanto, se debe </w:t>
      </w:r>
      <w:r w:rsidR="005D39CE" w:rsidRPr="00B46A5D">
        <w:rPr>
          <w:szCs w:val="22"/>
        </w:rPr>
        <w:t>realizar una solicitud de</w:t>
      </w:r>
      <w:r w:rsidRPr="00B46A5D">
        <w:rPr>
          <w:szCs w:val="22"/>
        </w:rPr>
        <w:t xml:space="preserve"> soporte para la realización de estas labores.  </w:t>
      </w:r>
    </w:p>
    <w:p w14:paraId="31AB2AB1" w14:textId="5E7D27A3" w:rsidR="00CF3085" w:rsidRPr="00B46A5D" w:rsidRDefault="00CF3085" w:rsidP="00C22128">
      <w:pPr>
        <w:pStyle w:val="Ttulo5"/>
        <w:ind w:left="284"/>
        <w:rPr>
          <w:szCs w:val="22"/>
        </w:rPr>
      </w:pPr>
      <w:r w:rsidRPr="00B46A5D">
        <w:rPr>
          <w:szCs w:val="22"/>
        </w:rPr>
        <w:t>Los equipos de cómputo no podrán ser trasladados del sitio asignado inicialmente, ni cambiar el funcionario</w:t>
      </w:r>
      <w:r w:rsidR="00C22128">
        <w:rPr>
          <w:szCs w:val="22"/>
        </w:rPr>
        <w:t xml:space="preserve"> o contratista</w:t>
      </w:r>
      <w:r w:rsidRPr="00B46A5D">
        <w:rPr>
          <w:szCs w:val="22"/>
        </w:rPr>
        <w:t xml:space="preserve"> al que le fue asignado, sin previo aviso </w:t>
      </w:r>
      <w:r w:rsidR="005D39CE" w:rsidRPr="00B46A5D">
        <w:rPr>
          <w:szCs w:val="22"/>
        </w:rPr>
        <w:t xml:space="preserve">al </w:t>
      </w:r>
      <w:r w:rsidR="00C22128">
        <w:rPr>
          <w:szCs w:val="22"/>
        </w:rPr>
        <w:t>Á</w:t>
      </w:r>
      <w:r w:rsidR="005D39CE" w:rsidRPr="00B46A5D">
        <w:rPr>
          <w:szCs w:val="22"/>
        </w:rPr>
        <w:t xml:space="preserve">rea de </w:t>
      </w:r>
      <w:r w:rsidR="00C22128">
        <w:rPr>
          <w:szCs w:val="22"/>
        </w:rPr>
        <w:t>S</w:t>
      </w:r>
      <w:r w:rsidR="005D39CE" w:rsidRPr="00B46A5D">
        <w:rPr>
          <w:szCs w:val="22"/>
        </w:rPr>
        <w:t>istemas</w:t>
      </w:r>
      <w:r w:rsidRPr="00B46A5D">
        <w:rPr>
          <w:szCs w:val="22"/>
        </w:rPr>
        <w:t>.</w:t>
      </w:r>
    </w:p>
    <w:p w14:paraId="0E91A511" w14:textId="77777777" w:rsidR="00CF3085" w:rsidRPr="00B46A5D" w:rsidRDefault="00CF3085" w:rsidP="00C22128">
      <w:pPr>
        <w:pStyle w:val="Ttulo5"/>
        <w:ind w:left="284"/>
        <w:rPr>
          <w:szCs w:val="22"/>
        </w:rPr>
      </w:pPr>
      <w:r w:rsidRPr="00B46A5D">
        <w:rPr>
          <w:szCs w:val="22"/>
        </w:rPr>
        <w:t xml:space="preserve">Debe respetarse y no modificarse la configuración de hardware y software establecido por </w:t>
      </w:r>
      <w:r w:rsidR="005D39CE" w:rsidRPr="00B46A5D">
        <w:rPr>
          <w:szCs w:val="22"/>
        </w:rPr>
        <w:t>el área de sistemas</w:t>
      </w:r>
      <w:r w:rsidRPr="00B46A5D">
        <w:rPr>
          <w:szCs w:val="22"/>
        </w:rPr>
        <w:t xml:space="preserve">.  </w:t>
      </w:r>
    </w:p>
    <w:p w14:paraId="04762BB6" w14:textId="7EF3BEDF" w:rsidR="00CF3085" w:rsidRPr="00B46A5D" w:rsidRDefault="00CF3085" w:rsidP="00C22128">
      <w:pPr>
        <w:pStyle w:val="Ttulo5"/>
        <w:ind w:left="284"/>
        <w:rPr>
          <w:szCs w:val="22"/>
        </w:rPr>
      </w:pPr>
      <w:r w:rsidRPr="00B46A5D">
        <w:rPr>
          <w:szCs w:val="22"/>
        </w:rPr>
        <w:t xml:space="preserve">Se </w:t>
      </w:r>
      <w:r w:rsidR="004D63DE">
        <w:rPr>
          <w:szCs w:val="22"/>
        </w:rPr>
        <w:t>restringe</w:t>
      </w:r>
      <w:r w:rsidR="004D63DE" w:rsidRPr="00B46A5D">
        <w:rPr>
          <w:szCs w:val="22"/>
        </w:rPr>
        <w:t xml:space="preserve"> </w:t>
      </w:r>
      <w:r w:rsidRPr="00B46A5D">
        <w:rPr>
          <w:szCs w:val="22"/>
        </w:rPr>
        <w:t xml:space="preserve">el </w:t>
      </w:r>
      <w:r w:rsidR="004D63DE">
        <w:rPr>
          <w:szCs w:val="22"/>
        </w:rPr>
        <w:t>acceso</w:t>
      </w:r>
      <w:r w:rsidR="004D63DE" w:rsidRPr="00B46A5D">
        <w:rPr>
          <w:szCs w:val="22"/>
        </w:rPr>
        <w:t xml:space="preserve"> </w:t>
      </w:r>
      <w:r w:rsidRPr="00B46A5D">
        <w:rPr>
          <w:szCs w:val="22"/>
        </w:rPr>
        <w:t>de medios extraíbles</w:t>
      </w:r>
      <w:r w:rsidR="005D39CE" w:rsidRPr="00B46A5D">
        <w:rPr>
          <w:szCs w:val="22"/>
        </w:rPr>
        <w:t xml:space="preserve"> (USB, celulares, discos externos, CD, DVD, entre otros)</w:t>
      </w:r>
      <w:r w:rsidRPr="00B46A5D">
        <w:rPr>
          <w:szCs w:val="22"/>
        </w:rPr>
        <w:t xml:space="preserve"> para almacenamiento de i</w:t>
      </w:r>
      <w:r w:rsidR="005D39CE" w:rsidRPr="00B46A5D">
        <w:rPr>
          <w:szCs w:val="22"/>
        </w:rPr>
        <w:t>nformación institucional</w:t>
      </w:r>
      <w:r w:rsidRPr="00B46A5D">
        <w:rPr>
          <w:szCs w:val="22"/>
        </w:rPr>
        <w:t xml:space="preserve"> en </w:t>
      </w:r>
      <w:r w:rsidR="00EB16EF">
        <w:rPr>
          <w:szCs w:val="22"/>
        </w:rPr>
        <w:t>algunas</w:t>
      </w:r>
      <w:r w:rsidR="00EB16EF" w:rsidRPr="00B46A5D">
        <w:rPr>
          <w:szCs w:val="22"/>
        </w:rPr>
        <w:t xml:space="preserve"> </w:t>
      </w:r>
      <w:r w:rsidRPr="00B46A5D">
        <w:rPr>
          <w:szCs w:val="22"/>
        </w:rPr>
        <w:t>estaciones de trabajo de la entidad</w:t>
      </w:r>
      <w:r w:rsidR="00EB16EF">
        <w:rPr>
          <w:szCs w:val="22"/>
        </w:rPr>
        <w:t>, de acuerdo con las políticas de restricción del anexo 7 del modelo de seguridad y privacidad de la información de áreas financieras en entidades publicas.</w:t>
      </w:r>
      <w:r w:rsidRPr="00B46A5D">
        <w:rPr>
          <w:szCs w:val="22"/>
        </w:rPr>
        <w:t xml:space="preserve"> </w:t>
      </w:r>
    </w:p>
    <w:p w14:paraId="447790E0" w14:textId="77777777" w:rsidR="00CF3085" w:rsidRPr="00B46A5D" w:rsidRDefault="00CF3085" w:rsidP="00C22128">
      <w:pPr>
        <w:pStyle w:val="Ttulo5"/>
        <w:ind w:left="142"/>
        <w:rPr>
          <w:szCs w:val="22"/>
        </w:rPr>
      </w:pPr>
      <w:r w:rsidRPr="00B46A5D">
        <w:rPr>
          <w:szCs w:val="22"/>
        </w:rPr>
        <w:t>Toda actividad informática (escaneos de seguridad, ataques de autenticación o de denegación de servicio, etc.) no autorizada que afecte tanto las redes corporativas como los sistemas de información de</w:t>
      </w:r>
      <w:r w:rsidR="005D39CE" w:rsidRPr="00B46A5D">
        <w:rPr>
          <w:szCs w:val="22"/>
        </w:rPr>
        <w:t>l IDRD</w:t>
      </w:r>
      <w:r w:rsidRPr="00B46A5D">
        <w:rPr>
          <w:szCs w:val="22"/>
        </w:rPr>
        <w:t>, está prohibida y dará lugar a los procesos disciplinarios y/o legales correspondientes.</w:t>
      </w:r>
    </w:p>
    <w:p w14:paraId="39FDBE36" w14:textId="43A7C3A3" w:rsidR="00CF3085" w:rsidRPr="00B46A5D" w:rsidRDefault="00CF3085" w:rsidP="00C22128">
      <w:pPr>
        <w:pStyle w:val="Ttulo5"/>
        <w:ind w:left="142"/>
        <w:rPr>
          <w:szCs w:val="22"/>
        </w:rPr>
      </w:pPr>
      <w:r w:rsidRPr="00B46A5D">
        <w:rPr>
          <w:szCs w:val="22"/>
        </w:rPr>
        <w:t>Durante la permanencia en las instalaciones de</w:t>
      </w:r>
      <w:r w:rsidR="005D39CE" w:rsidRPr="00B46A5D">
        <w:rPr>
          <w:szCs w:val="22"/>
        </w:rPr>
        <w:t>l IDRD</w:t>
      </w:r>
      <w:r w:rsidRPr="00B46A5D">
        <w:rPr>
          <w:szCs w:val="22"/>
        </w:rPr>
        <w:t xml:space="preserve">, los equipos de cómputo externos, deben estar conectados únicamente a la red de datos corporativos configurada por el </w:t>
      </w:r>
      <w:r w:rsidR="00C22128">
        <w:rPr>
          <w:szCs w:val="22"/>
        </w:rPr>
        <w:t>Á</w:t>
      </w:r>
      <w:r w:rsidR="005D39CE" w:rsidRPr="00B46A5D">
        <w:rPr>
          <w:szCs w:val="22"/>
        </w:rPr>
        <w:t xml:space="preserve">rea de </w:t>
      </w:r>
      <w:r w:rsidR="00C22128">
        <w:rPr>
          <w:szCs w:val="22"/>
        </w:rPr>
        <w:t>S</w:t>
      </w:r>
      <w:r w:rsidR="005D39CE" w:rsidRPr="00B46A5D">
        <w:rPr>
          <w:szCs w:val="22"/>
        </w:rPr>
        <w:t>istemas</w:t>
      </w:r>
      <w:r w:rsidRPr="00B46A5D">
        <w:rPr>
          <w:szCs w:val="22"/>
        </w:rPr>
        <w:t>.</w:t>
      </w:r>
    </w:p>
    <w:p w14:paraId="2D4DB1AF" w14:textId="77777777" w:rsidR="00CF3085" w:rsidRPr="003F1B3E" w:rsidRDefault="00CF3085">
      <w:pPr>
        <w:pStyle w:val="Ttulo5"/>
        <w:ind w:left="142"/>
        <w:rPr>
          <w:szCs w:val="22"/>
        </w:rPr>
      </w:pPr>
      <w:r w:rsidRPr="003F1B3E">
        <w:rPr>
          <w:szCs w:val="22"/>
        </w:rPr>
        <w:t xml:space="preserve">Los equipos de cómputo (CPU y monitor), servidores, teléfonos IP y equipos de comunicaciones, deben conectarse a los puntos de corriente eléctrica identificados como regulados.  </w:t>
      </w:r>
    </w:p>
    <w:p w14:paraId="18A663CA" w14:textId="77777777" w:rsidR="00CF3085" w:rsidRPr="00B46A5D" w:rsidRDefault="00CF3085" w:rsidP="00C22128">
      <w:pPr>
        <w:pStyle w:val="Ttulo5"/>
        <w:ind w:left="142"/>
        <w:rPr>
          <w:szCs w:val="22"/>
        </w:rPr>
      </w:pPr>
      <w:r w:rsidRPr="00B46A5D">
        <w:rPr>
          <w:szCs w:val="22"/>
        </w:rPr>
        <w:t xml:space="preserve">La conexión eléctrica de equipos personales debe hacerse a través de los puntos eléctricos no regulados. </w:t>
      </w:r>
      <w:r w:rsidR="005D39CE" w:rsidRPr="00B46A5D">
        <w:rPr>
          <w:szCs w:val="22"/>
        </w:rPr>
        <w:t>El IDRD</w:t>
      </w:r>
      <w:r w:rsidRPr="00B46A5D">
        <w:rPr>
          <w:szCs w:val="22"/>
        </w:rPr>
        <w:t xml:space="preserve"> no se responsabiliza por daños que puedan sufrir estos dispositivos.  </w:t>
      </w:r>
    </w:p>
    <w:p w14:paraId="6F8D5BEB" w14:textId="3EEED46D" w:rsidR="00AB017E" w:rsidRPr="00B46A5D" w:rsidRDefault="00CF3085" w:rsidP="00C22128">
      <w:pPr>
        <w:pStyle w:val="Ttulo5"/>
        <w:ind w:left="142"/>
        <w:rPr>
          <w:b/>
          <w:szCs w:val="22"/>
        </w:rPr>
      </w:pPr>
      <w:r w:rsidRPr="00B46A5D">
        <w:rPr>
          <w:szCs w:val="22"/>
        </w:rPr>
        <w:t>La seguridad física e integridad de los equipos de cómputo que ingresen a las instalaciones de</w:t>
      </w:r>
      <w:r w:rsidR="005D39CE" w:rsidRPr="00B46A5D">
        <w:rPr>
          <w:szCs w:val="22"/>
        </w:rPr>
        <w:t>l IDRD</w:t>
      </w:r>
      <w:r w:rsidRPr="00B46A5D">
        <w:rPr>
          <w:szCs w:val="22"/>
        </w:rPr>
        <w:t xml:space="preserve"> y que no son propiedad de la entidad, serán responsabilidad única y exclusiva de sus propietarios. </w:t>
      </w:r>
      <w:r w:rsidR="005D39CE" w:rsidRPr="00B46A5D">
        <w:rPr>
          <w:szCs w:val="22"/>
        </w:rPr>
        <w:t>El IDRD</w:t>
      </w:r>
      <w:r w:rsidRPr="00B46A5D">
        <w:rPr>
          <w:szCs w:val="22"/>
        </w:rPr>
        <w:t xml:space="preserve">, no será responsable por estos equipos en ningún caso.  </w:t>
      </w:r>
    </w:p>
    <w:p w14:paraId="691B1F2E" w14:textId="41D1673B" w:rsidR="00CF3085" w:rsidRPr="00B46A5D" w:rsidRDefault="00CF3085" w:rsidP="00C22128">
      <w:pPr>
        <w:pStyle w:val="Ttulo4"/>
        <w:ind w:hanging="141"/>
        <w:rPr>
          <w:b/>
          <w:szCs w:val="22"/>
        </w:rPr>
      </w:pPr>
      <w:r w:rsidRPr="00B46A5D">
        <w:rPr>
          <w:b/>
          <w:szCs w:val="22"/>
        </w:rPr>
        <w:t xml:space="preserve">Uso de </w:t>
      </w:r>
      <w:r w:rsidR="006F1D78">
        <w:rPr>
          <w:b/>
          <w:szCs w:val="22"/>
        </w:rPr>
        <w:t>i</w:t>
      </w:r>
      <w:r w:rsidRPr="00B46A5D">
        <w:rPr>
          <w:b/>
          <w:szCs w:val="22"/>
        </w:rPr>
        <w:t xml:space="preserve">nternet </w:t>
      </w:r>
    </w:p>
    <w:p w14:paraId="508806CB" w14:textId="19720F17" w:rsidR="00CF3085" w:rsidRPr="00B46A5D" w:rsidRDefault="00CF3085" w:rsidP="00C22128">
      <w:pPr>
        <w:pStyle w:val="Ttulo5"/>
        <w:ind w:left="142"/>
        <w:rPr>
          <w:szCs w:val="22"/>
        </w:rPr>
      </w:pPr>
      <w:r w:rsidRPr="00B46A5D">
        <w:rPr>
          <w:szCs w:val="22"/>
        </w:rPr>
        <w:lastRenderedPageBreak/>
        <w:t>Está prohibido conectar módems o celulares</w:t>
      </w:r>
      <w:r w:rsidR="005D39CE" w:rsidRPr="00B46A5D">
        <w:rPr>
          <w:szCs w:val="22"/>
        </w:rPr>
        <w:t xml:space="preserve"> (en modo Access Point)</w:t>
      </w:r>
      <w:r w:rsidRPr="00B46A5D">
        <w:rPr>
          <w:szCs w:val="22"/>
        </w:rPr>
        <w:t xml:space="preserve"> para acceder a Internet, dentro de la red WAN de la entidad.  </w:t>
      </w:r>
    </w:p>
    <w:p w14:paraId="0D7986D8" w14:textId="77777777" w:rsidR="00CF3085" w:rsidRPr="00B46A5D" w:rsidRDefault="00CF3085" w:rsidP="00C22128">
      <w:pPr>
        <w:pStyle w:val="Ttulo5"/>
        <w:ind w:left="142"/>
        <w:rPr>
          <w:szCs w:val="22"/>
        </w:rPr>
      </w:pPr>
      <w:r w:rsidRPr="00B46A5D">
        <w:rPr>
          <w:szCs w:val="22"/>
        </w:rPr>
        <w:t>Queda prohibido a todos los funcionarios y contratistas acceder a cualquier página o dirección que contenga material pornográfico en cualquiera de sus variantes, o bien páginas que promuevan cualquier tipo de ideas que puedan ser consideradas ofensivas para las normas de</w:t>
      </w:r>
      <w:r w:rsidR="005D39CE" w:rsidRPr="00B46A5D">
        <w:rPr>
          <w:szCs w:val="22"/>
        </w:rPr>
        <w:t>l IDRD tales</w:t>
      </w:r>
      <w:r w:rsidRPr="00B46A5D">
        <w:rPr>
          <w:szCs w:val="22"/>
        </w:rPr>
        <w:t xml:space="preserve"> como violencia, terrorismo, grupos al margen de la ley, discriminación, entre otras.</w:t>
      </w:r>
    </w:p>
    <w:p w14:paraId="0A36D1EE" w14:textId="47B991DD" w:rsidR="00CF3085" w:rsidRPr="00B46A5D" w:rsidRDefault="00CF3085" w:rsidP="00F11390">
      <w:pPr>
        <w:pStyle w:val="Ttulo5"/>
        <w:ind w:left="142"/>
        <w:rPr>
          <w:szCs w:val="22"/>
        </w:rPr>
      </w:pPr>
      <w:r w:rsidRPr="00B46A5D">
        <w:rPr>
          <w:szCs w:val="22"/>
        </w:rPr>
        <w:t>Se prohíbe el envío, descarga o visualización de información con contenido que atente contra la integridad moral personal</w:t>
      </w:r>
      <w:r w:rsidR="004D63DE">
        <w:rPr>
          <w:szCs w:val="22"/>
        </w:rPr>
        <w:t>,</w:t>
      </w:r>
      <w:r w:rsidRPr="00B46A5D">
        <w:rPr>
          <w:szCs w:val="22"/>
        </w:rPr>
        <w:t xml:space="preserve"> institucional</w:t>
      </w:r>
      <w:r w:rsidR="004D63DE">
        <w:rPr>
          <w:szCs w:val="22"/>
        </w:rPr>
        <w:t xml:space="preserve"> o que conlleven a la comisión de algún delito</w:t>
      </w:r>
      <w:r w:rsidRPr="00B46A5D">
        <w:rPr>
          <w:szCs w:val="22"/>
        </w:rPr>
        <w:t>.</w:t>
      </w:r>
    </w:p>
    <w:p w14:paraId="7420598B" w14:textId="77777777" w:rsidR="00CF3085" w:rsidRPr="008E4B10" w:rsidRDefault="00CF3085" w:rsidP="00F11390">
      <w:pPr>
        <w:pStyle w:val="Ttulo5"/>
        <w:ind w:left="142"/>
        <w:rPr>
          <w:szCs w:val="22"/>
        </w:rPr>
      </w:pPr>
      <w:r w:rsidRPr="008E4B10">
        <w:rPr>
          <w:szCs w:val="22"/>
        </w:rPr>
        <w:t>Con el propósito de minimizar la probabilidad de saturación, interrupción, alteraciones no autorizadas y errores en la red de</w:t>
      </w:r>
      <w:r w:rsidR="005D39CE" w:rsidRPr="008E4B10">
        <w:rPr>
          <w:szCs w:val="22"/>
        </w:rPr>
        <w:t>l IDRD</w:t>
      </w:r>
      <w:r w:rsidRPr="008E4B10">
        <w:rPr>
          <w:szCs w:val="22"/>
        </w:rPr>
        <w:t>, no se permite el envío o descarga de información masiva como música, videos y software no autorizado.</w:t>
      </w:r>
    </w:p>
    <w:p w14:paraId="181831A5" w14:textId="77777777" w:rsidR="00CF3085" w:rsidRPr="00B46A5D" w:rsidRDefault="00CF3085" w:rsidP="00F11390">
      <w:pPr>
        <w:pStyle w:val="Ttulo5"/>
        <w:ind w:left="142"/>
        <w:rPr>
          <w:szCs w:val="22"/>
        </w:rPr>
      </w:pPr>
      <w:r w:rsidRPr="00B46A5D">
        <w:rPr>
          <w:szCs w:val="22"/>
        </w:rPr>
        <w:t>Todo usuario es responsable del contenido de toda comunicación e información que se envíe</w:t>
      </w:r>
      <w:r w:rsidR="005D39CE" w:rsidRPr="00B46A5D">
        <w:rPr>
          <w:szCs w:val="22"/>
        </w:rPr>
        <w:t xml:space="preserve"> o descargue desde su cuenta (correo, </w:t>
      </w:r>
      <w:r w:rsidR="00674E39" w:rsidRPr="00B46A5D">
        <w:rPr>
          <w:szCs w:val="22"/>
        </w:rPr>
        <w:t>directorio activo</w:t>
      </w:r>
      <w:r w:rsidR="005D39CE" w:rsidRPr="00B46A5D">
        <w:rPr>
          <w:szCs w:val="22"/>
        </w:rPr>
        <w:t xml:space="preserve"> y demás aplicaciones) institucional</w:t>
      </w:r>
      <w:r w:rsidRPr="00B46A5D">
        <w:rPr>
          <w:szCs w:val="22"/>
        </w:rPr>
        <w:t xml:space="preserve">. </w:t>
      </w:r>
    </w:p>
    <w:p w14:paraId="73353C10" w14:textId="77777777" w:rsidR="00CF3085" w:rsidRPr="00B46A5D" w:rsidRDefault="00CF3085" w:rsidP="00F11390">
      <w:pPr>
        <w:pStyle w:val="Ttulo5"/>
        <w:ind w:left="142"/>
        <w:rPr>
          <w:szCs w:val="22"/>
        </w:rPr>
      </w:pPr>
      <w:r w:rsidRPr="00B46A5D">
        <w:rPr>
          <w:szCs w:val="22"/>
        </w:rPr>
        <w:t>Todas las actividades realizadas en los sistemas de información de</w:t>
      </w:r>
      <w:r w:rsidR="005D39CE" w:rsidRPr="00B46A5D">
        <w:rPr>
          <w:szCs w:val="22"/>
        </w:rPr>
        <w:t>l IDRD</w:t>
      </w:r>
      <w:r w:rsidRPr="00B46A5D">
        <w:rPr>
          <w:szCs w:val="22"/>
        </w:rPr>
        <w:t>, podrán ser monitoreadas con el fin de preservar la seguridad informática de la entidad.</w:t>
      </w:r>
    </w:p>
    <w:p w14:paraId="5C4E29B2" w14:textId="7D097CE6" w:rsidR="00CF3085" w:rsidRPr="008E4B10" w:rsidRDefault="00CF3085" w:rsidP="00F11390">
      <w:pPr>
        <w:pStyle w:val="Ttulo5"/>
        <w:ind w:left="142"/>
        <w:rPr>
          <w:szCs w:val="22"/>
        </w:rPr>
      </w:pPr>
      <w:r w:rsidRPr="008E4B10">
        <w:rPr>
          <w:szCs w:val="22"/>
        </w:rPr>
        <w:t>Los usuarios no deben intentar burlar</w:t>
      </w:r>
      <w:r w:rsidR="008E4B10" w:rsidRPr="008E4B10">
        <w:rPr>
          <w:szCs w:val="22"/>
        </w:rPr>
        <w:t xml:space="preserve"> o evadir</w:t>
      </w:r>
      <w:r w:rsidRPr="008E4B10">
        <w:rPr>
          <w:szCs w:val="22"/>
        </w:rPr>
        <w:t xml:space="preserve"> los sistemas de seguridad y de control de acceso; acciones de esta naturaleza se consideran violatorias de las políticas de la entidad</w:t>
      </w:r>
      <w:r w:rsidR="005D39CE" w:rsidRPr="008E4B10">
        <w:rPr>
          <w:szCs w:val="22"/>
        </w:rPr>
        <w:t xml:space="preserve"> y de la ley y serán sancionadas de acuerdo con la ley</w:t>
      </w:r>
      <w:r w:rsidR="00F35699" w:rsidRPr="008E4B10">
        <w:rPr>
          <w:szCs w:val="22"/>
        </w:rPr>
        <w:t xml:space="preserve"> </w:t>
      </w:r>
      <w:r w:rsidR="00F35699" w:rsidRPr="008E4B10">
        <w:rPr>
          <w:rFonts w:eastAsia="Times New Roman"/>
          <w:bCs/>
          <w:szCs w:val="22"/>
          <w:lang w:val="es-ES"/>
        </w:rPr>
        <w:t>Ley 1952 de 2019 “Por el cual se expide el Código General Disciplinario”</w:t>
      </w:r>
      <w:r w:rsidR="005D39CE" w:rsidRPr="008E4B10">
        <w:rPr>
          <w:szCs w:val="22"/>
        </w:rPr>
        <w:t xml:space="preserve"> </w:t>
      </w:r>
      <w:r w:rsidRPr="008E4B10">
        <w:rPr>
          <w:szCs w:val="22"/>
        </w:rPr>
        <w:t>.</w:t>
      </w:r>
    </w:p>
    <w:p w14:paraId="3DA2837B" w14:textId="390A900C" w:rsidR="00CF3085" w:rsidRPr="008E4B10" w:rsidRDefault="00CF3085" w:rsidP="00F11390">
      <w:pPr>
        <w:pStyle w:val="Ttulo4"/>
        <w:ind w:left="142"/>
        <w:rPr>
          <w:b/>
          <w:szCs w:val="22"/>
        </w:rPr>
      </w:pPr>
      <w:r w:rsidRPr="008E4B10">
        <w:rPr>
          <w:b/>
          <w:szCs w:val="22"/>
        </w:rPr>
        <w:t xml:space="preserve">Uso del </w:t>
      </w:r>
      <w:r w:rsidR="00AA7CEB" w:rsidRPr="008E4B10">
        <w:rPr>
          <w:b/>
          <w:szCs w:val="22"/>
        </w:rPr>
        <w:t>c</w:t>
      </w:r>
      <w:r w:rsidRPr="008E4B10">
        <w:rPr>
          <w:b/>
          <w:szCs w:val="22"/>
        </w:rPr>
        <w:t xml:space="preserve">orreo </w:t>
      </w:r>
      <w:r w:rsidR="00AA7CEB" w:rsidRPr="008E4B10">
        <w:rPr>
          <w:b/>
          <w:szCs w:val="22"/>
        </w:rPr>
        <w:t>i</w:t>
      </w:r>
      <w:r w:rsidRPr="008E4B10">
        <w:rPr>
          <w:b/>
          <w:szCs w:val="22"/>
        </w:rPr>
        <w:t>nstitucional</w:t>
      </w:r>
    </w:p>
    <w:p w14:paraId="1E9ADC27" w14:textId="6544F67F" w:rsidR="00CF3085" w:rsidRPr="008E4B10" w:rsidRDefault="00CF3085" w:rsidP="00F11390">
      <w:pPr>
        <w:pStyle w:val="Ttulo5"/>
        <w:ind w:left="142"/>
        <w:rPr>
          <w:szCs w:val="22"/>
        </w:rPr>
      </w:pPr>
      <w:r w:rsidRPr="008E4B10">
        <w:rPr>
          <w:szCs w:val="22"/>
        </w:rPr>
        <w:t xml:space="preserve">La entidad proveerá a todos los funcionarios y contratistas un correo electrónico institucional en el dominio </w:t>
      </w:r>
      <w:r w:rsidR="00674E39" w:rsidRPr="008E4B10">
        <w:rPr>
          <w:szCs w:val="22"/>
        </w:rPr>
        <w:t>idrd</w:t>
      </w:r>
      <w:r w:rsidRPr="008E4B10">
        <w:rPr>
          <w:szCs w:val="22"/>
        </w:rPr>
        <w:t>.gov.co</w:t>
      </w:r>
      <w:r w:rsidR="00C24DB6" w:rsidRPr="008E4B10">
        <w:rPr>
          <w:szCs w:val="22"/>
        </w:rPr>
        <w:t xml:space="preserve">, de acuerdo con las funciones </w:t>
      </w:r>
      <w:r w:rsidR="003F1B3E" w:rsidRPr="008E4B10">
        <w:rPr>
          <w:szCs w:val="22"/>
        </w:rPr>
        <w:t>realizadas y a la capacidad de cuentas disponibles del IDRD.</w:t>
      </w:r>
    </w:p>
    <w:p w14:paraId="350D5E02" w14:textId="77777777" w:rsidR="00CF3085" w:rsidRPr="00B46A5D" w:rsidRDefault="00CF3085" w:rsidP="00F11390">
      <w:pPr>
        <w:pStyle w:val="Ttulo5"/>
        <w:ind w:left="142"/>
        <w:rPr>
          <w:szCs w:val="22"/>
        </w:rPr>
      </w:pPr>
      <w:r w:rsidRPr="00B46A5D">
        <w:rPr>
          <w:szCs w:val="22"/>
        </w:rPr>
        <w:t>La cuenta de correo electrónico institucional es personal e intransferible, los usuarios son completamente responsables de todas las activi</w:t>
      </w:r>
      <w:r w:rsidR="00FA128E" w:rsidRPr="00B46A5D">
        <w:rPr>
          <w:szCs w:val="22"/>
        </w:rPr>
        <w:t>dades realizadas con sus credenciales</w:t>
      </w:r>
      <w:r w:rsidRPr="00B46A5D">
        <w:rPr>
          <w:szCs w:val="22"/>
        </w:rPr>
        <w:t xml:space="preserve"> de acceso</w:t>
      </w:r>
      <w:r w:rsidR="00FA128E" w:rsidRPr="00B46A5D">
        <w:rPr>
          <w:szCs w:val="22"/>
        </w:rPr>
        <w:t xml:space="preserve"> y el buzón asociado a</w:t>
      </w:r>
      <w:r w:rsidRPr="00B46A5D">
        <w:rPr>
          <w:szCs w:val="22"/>
        </w:rPr>
        <w:t>l</w:t>
      </w:r>
      <w:r w:rsidR="00FA128E" w:rsidRPr="00B46A5D">
        <w:rPr>
          <w:szCs w:val="22"/>
        </w:rPr>
        <w:t xml:space="preserve"> correo de la e</w:t>
      </w:r>
      <w:r w:rsidRPr="00B46A5D">
        <w:rPr>
          <w:szCs w:val="22"/>
        </w:rPr>
        <w:t>ntidad.</w:t>
      </w:r>
    </w:p>
    <w:p w14:paraId="5CDC3017" w14:textId="77777777" w:rsidR="00CF3085" w:rsidRPr="00B46A5D" w:rsidRDefault="00CF3085" w:rsidP="00F11390">
      <w:pPr>
        <w:pStyle w:val="Ttulo5"/>
        <w:ind w:left="142"/>
        <w:rPr>
          <w:szCs w:val="22"/>
        </w:rPr>
      </w:pPr>
      <w:r w:rsidRPr="00B46A5D">
        <w:rPr>
          <w:szCs w:val="22"/>
        </w:rPr>
        <w:lastRenderedPageBreak/>
        <w:t>El correo electrónico institucional se debe utilizar estrictamente como herramient</w:t>
      </w:r>
      <w:r w:rsidR="00FA128E" w:rsidRPr="00B46A5D">
        <w:rPr>
          <w:szCs w:val="22"/>
        </w:rPr>
        <w:t>a de comunicación del IDRD, es decir, que debe ser usado</w:t>
      </w:r>
      <w:r w:rsidRPr="00B46A5D">
        <w:rPr>
          <w:szCs w:val="22"/>
        </w:rPr>
        <w:t xml:space="preserve"> para transmitir información relacionada única y exclusivamente con el desarrollo de las funciones misionales y de apoyo </w:t>
      </w:r>
      <w:r w:rsidR="00FA128E" w:rsidRPr="00B46A5D">
        <w:rPr>
          <w:szCs w:val="22"/>
        </w:rPr>
        <w:t>asignadas</w:t>
      </w:r>
      <w:r w:rsidRPr="00B46A5D">
        <w:rPr>
          <w:szCs w:val="22"/>
        </w:rPr>
        <w:t>.</w:t>
      </w:r>
    </w:p>
    <w:p w14:paraId="062DD97F" w14:textId="6EC310F3" w:rsidR="00CF3085" w:rsidRPr="008E4B10" w:rsidRDefault="00FA128E" w:rsidP="00AA7CEB">
      <w:pPr>
        <w:pStyle w:val="Ttulo5"/>
        <w:ind w:left="284"/>
        <w:rPr>
          <w:szCs w:val="22"/>
        </w:rPr>
      </w:pPr>
      <w:r w:rsidRPr="008E4B10">
        <w:rPr>
          <w:szCs w:val="22"/>
        </w:rPr>
        <w:t>Teniendo en cuenta que e</w:t>
      </w:r>
      <w:r w:rsidR="00CF3085" w:rsidRPr="008E4B10">
        <w:rPr>
          <w:szCs w:val="22"/>
        </w:rPr>
        <w:t>l correo electrónico institucional es una herramienta para el intercambio de información necesaria que permita el cumplimiento de las f</w:t>
      </w:r>
      <w:r w:rsidRPr="008E4B10">
        <w:rPr>
          <w:szCs w:val="22"/>
        </w:rPr>
        <w:t>unciones propias de cada cargo y no</w:t>
      </w:r>
      <w:r w:rsidR="00CF3085" w:rsidRPr="008E4B10">
        <w:rPr>
          <w:szCs w:val="22"/>
        </w:rPr>
        <w:t xml:space="preserve"> una herramienta de </w:t>
      </w:r>
      <w:r w:rsidRPr="008E4B10">
        <w:rPr>
          <w:szCs w:val="22"/>
        </w:rPr>
        <w:t>difusión masiva de información,</w:t>
      </w:r>
      <w:r w:rsidR="00CF3085" w:rsidRPr="008E4B10">
        <w:rPr>
          <w:szCs w:val="22"/>
        </w:rPr>
        <w:t xml:space="preserve"> no debe ser utilizada como servicio personal de mensajes o cadenas a familiares o amigos, esquemas piramidales, terrorismo, pornografía, programas piratas, proselitismo político, religioso o racial, amenazas, estafas, virus o código malicioso.</w:t>
      </w:r>
      <w:r w:rsidR="008E4B10" w:rsidRPr="008E4B10">
        <w:t xml:space="preserve"> </w:t>
      </w:r>
      <w:r w:rsidR="008E4B10" w:rsidRPr="008E4B10">
        <w:rPr>
          <w:szCs w:val="22"/>
        </w:rPr>
        <w:t>acciones de esta naturaleza se consideran violatorias de las políticas de la entidad y de la ley y serán sancionadas de acuerdo con la ley Ley 1952 de 2019 “Por el cual se expide el Código General Disciplinario”</w:t>
      </w:r>
    </w:p>
    <w:p w14:paraId="27FD8945" w14:textId="77777777" w:rsidR="00CF3085" w:rsidRPr="00B46A5D" w:rsidRDefault="00CF3085" w:rsidP="00F11390">
      <w:pPr>
        <w:pStyle w:val="Ttulo5"/>
        <w:ind w:left="284"/>
        <w:rPr>
          <w:szCs w:val="22"/>
        </w:rPr>
      </w:pPr>
      <w:r w:rsidRPr="00B46A5D">
        <w:rPr>
          <w:szCs w:val="22"/>
        </w:rPr>
        <w:t>El servidor de correo bloqueará archivos adjuntos o información nociva como archivos .exe o de ejecución de comandos.</w:t>
      </w:r>
    </w:p>
    <w:p w14:paraId="4487F562" w14:textId="77777777" w:rsidR="00CF3085" w:rsidRPr="00B46A5D" w:rsidRDefault="00CF3085" w:rsidP="00F11390">
      <w:pPr>
        <w:pStyle w:val="Ttulo5"/>
        <w:ind w:left="284"/>
        <w:rPr>
          <w:szCs w:val="22"/>
        </w:rPr>
      </w:pPr>
      <w:r w:rsidRPr="00B46A5D">
        <w:rPr>
          <w:szCs w:val="22"/>
        </w:rPr>
        <w:t>Bajo ningún motivo se debe abrir o ejecutar un correo de origen desconocido, debido a que podría tener código malicioso (virus, troyanos, keyloggers, gusanos, etc.), lo cual podría atentar contra los sistemas, programas y datos de</w:t>
      </w:r>
      <w:r w:rsidR="00FA128E" w:rsidRPr="00B46A5D">
        <w:rPr>
          <w:szCs w:val="22"/>
        </w:rPr>
        <w:t>l IDRD</w:t>
      </w:r>
      <w:r w:rsidRPr="00B46A5D">
        <w:rPr>
          <w:szCs w:val="22"/>
        </w:rPr>
        <w:t>.</w:t>
      </w:r>
    </w:p>
    <w:p w14:paraId="2EDD77DC" w14:textId="77777777" w:rsidR="00CF3085" w:rsidRPr="00B46A5D" w:rsidRDefault="00CF3085" w:rsidP="00F11390">
      <w:pPr>
        <w:pStyle w:val="Ttulo5"/>
        <w:ind w:left="284"/>
        <w:rPr>
          <w:szCs w:val="22"/>
        </w:rPr>
      </w:pPr>
      <w:r w:rsidRPr="00B46A5D">
        <w:rPr>
          <w:szCs w:val="22"/>
        </w:rPr>
        <w:t>No está permitido abrir, usar o revisar indebidamente la cuenta de correo electrónico de otro usuario como si fuera propia.</w:t>
      </w:r>
    </w:p>
    <w:p w14:paraId="014C02CD" w14:textId="2AE4297B" w:rsidR="00CF3085" w:rsidRPr="00B46A5D" w:rsidRDefault="00CF3085" w:rsidP="00F11390">
      <w:pPr>
        <w:pStyle w:val="Ttulo5"/>
        <w:ind w:left="284"/>
        <w:rPr>
          <w:szCs w:val="22"/>
        </w:rPr>
      </w:pPr>
      <w:r w:rsidRPr="00B46A5D">
        <w:rPr>
          <w:szCs w:val="22"/>
        </w:rPr>
        <w:t xml:space="preserve">El usuario </w:t>
      </w:r>
      <w:r w:rsidR="001C7BA1" w:rsidRPr="00B46A5D">
        <w:rPr>
          <w:szCs w:val="22"/>
        </w:rPr>
        <w:t xml:space="preserve">debe </w:t>
      </w:r>
      <w:r w:rsidR="00FA128E" w:rsidRPr="00B46A5D">
        <w:rPr>
          <w:szCs w:val="22"/>
        </w:rPr>
        <w:t xml:space="preserve">notificar correos sospechosos a través </w:t>
      </w:r>
      <w:r w:rsidR="00286202" w:rsidRPr="00B46A5D">
        <w:rPr>
          <w:szCs w:val="22"/>
        </w:rPr>
        <w:t>de la mesa de ayuda GLPI</w:t>
      </w:r>
      <w:r w:rsidR="002677D6" w:rsidRPr="00B46A5D">
        <w:rPr>
          <w:szCs w:val="22"/>
        </w:rPr>
        <w:t>,</w:t>
      </w:r>
      <w:r w:rsidR="00286202" w:rsidRPr="00B46A5D">
        <w:rPr>
          <w:szCs w:val="22"/>
        </w:rPr>
        <w:t xml:space="preserve"> administrada po</w:t>
      </w:r>
      <w:r w:rsidR="00314203" w:rsidRPr="00B46A5D">
        <w:rPr>
          <w:szCs w:val="22"/>
        </w:rPr>
        <w:t>r</w:t>
      </w:r>
      <w:r w:rsidR="00286202" w:rsidRPr="00B46A5D">
        <w:rPr>
          <w:szCs w:val="22"/>
        </w:rPr>
        <w:t xml:space="preserve"> el </w:t>
      </w:r>
      <w:r w:rsidR="00AA7CEB">
        <w:rPr>
          <w:szCs w:val="22"/>
        </w:rPr>
        <w:t>Á</w:t>
      </w:r>
      <w:r w:rsidR="00286202" w:rsidRPr="00B46A5D">
        <w:rPr>
          <w:szCs w:val="22"/>
        </w:rPr>
        <w:t xml:space="preserve">rea de </w:t>
      </w:r>
      <w:r w:rsidR="00AA7CEB">
        <w:rPr>
          <w:szCs w:val="22"/>
        </w:rPr>
        <w:t>S</w:t>
      </w:r>
      <w:r w:rsidR="00286202" w:rsidRPr="00B46A5D">
        <w:rPr>
          <w:szCs w:val="22"/>
        </w:rPr>
        <w:t xml:space="preserve">istemas </w:t>
      </w:r>
      <w:r w:rsidR="002677D6" w:rsidRPr="00B46A5D">
        <w:rPr>
          <w:szCs w:val="22"/>
        </w:rPr>
        <w:t>mediante el</w:t>
      </w:r>
      <w:r w:rsidR="00286202" w:rsidRPr="00B46A5D">
        <w:rPr>
          <w:szCs w:val="22"/>
        </w:rPr>
        <w:t xml:space="preserve"> correo</w:t>
      </w:r>
      <w:r w:rsidR="00314203" w:rsidRPr="00B46A5D">
        <w:rPr>
          <w:szCs w:val="22"/>
        </w:rPr>
        <w:t xml:space="preserve"> a soporte@idrd.gov.co</w:t>
      </w:r>
      <w:r w:rsidR="002677D6" w:rsidRPr="00B46A5D">
        <w:rPr>
          <w:szCs w:val="22"/>
        </w:rPr>
        <w:t>.</w:t>
      </w:r>
      <w:r w:rsidR="00286202" w:rsidRPr="00B46A5D">
        <w:rPr>
          <w:szCs w:val="22"/>
        </w:rPr>
        <w:t xml:space="preserve"> </w:t>
      </w:r>
      <w:r w:rsidRPr="00B46A5D">
        <w:rPr>
          <w:szCs w:val="22"/>
        </w:rPr>
        <w:t>E</w:t>
      </w:r>
      <w:r w:rsidR="00FA128E" w:rsidRPr="00B46A5D">
        <w:rPr>
          <w:szCs w:val="22"/>
        </w:rPr>
        <w:t>stos correos</w:t>
      </w:r>
      <w:r w:rsidRPr="00B46A5D">
        <w:rPr>
          <w:szCs w:val="22"/>
        </w:rPr>
        <w:t xml:space="preserve"> no debe</w:t>
      </w:r>
      <w:r w:rsidR="00FA128E" w:rsidRPr="00B46A5D">
        <w:rPr>
          <w:szCs w:val="22"/>
        </w:rPr>
        <w:t>n</w:t>
      </w:r>
      <w:r w:rsidRPr="00B46A5D">
        <w:rPr>
          <w:szCs w:val="22"/>
        </w:rPr>
        <w:t xml:space="preserve"> ser reenviado</w:t>
      </w:r>
      <w:r w:rsidR="00FA128E" w:rsidRPr="00B46A5D">
        <w:rPr>
          <w:szCs w:val="22"/>
        </w:rPr>
        <w:t>s</w:t>
      </w:r>
      <w:r w:rsidRPr="00B46A5D">
        <w:rPr>
          <w:szCs w:val="22"/>
        </w:rPr>
        <w:t xml:space="preserve"> a ningún usuario.</w:t>
      </w:r>
    </w:p>
    <w:p w14:paraId="4A07B4D5" w14:textId="0E182369" w:rsidR="0071742E" w:rsidRPr="00B46A5D" w:rsidRDefault="0071742E">
      <w:pPr>
        <w:pStyle w:val="Ttulo3"/>
        <w:rPr>
          <w:rFonts w:eastAsia="Times New Roman"/>
          <w:bCs/>
          <w:szCs w:val="22"/>
          <w:lang w:eastAsia="es-CO"/>
        </w:rPr>
      </w:pPr>
      <w:bookmarkStart w:id="18" w:name="_Toc469262421"/>
      <w:r w:rsidRPr="00B46A5D">
        <w:rPr>
          <w:rFonts w:eastAsia="Times New Roman"/>
          <w:bCs/>
          <w:szCs w:val="22"/>
          <w:lang w:eastAsia="es-CO"/>
        </w:rPr>
        <w:t xml:space="preserve">Devolución de </w:t>
      </w:r>
      <w:r w:rsidR="00AA7CEB">
        <w:rPr>
          <w:rFonts w:eastAsia="Times New Roman"/>
          <w:bCs/>
          <w:szCs w:val="22"/>
          <w:lang w:eastAsia="es-CO"/>
        </w:rPr>
        <w:t>a</w:t>
      </w:r>
      <w:r w:rsidRPr="00B46A5D">
        <w:rPr>
          <w:rFonts w:eastAsia="Times New Roman"/>
          <w:bCs/>
          <w:szCs w:val="22"/>
          <w:lang w:eastAsia="es-CO"/>
        </w:rPr>
        <w:t>ctivos</w:t>
      </w:r>
    </w:p>
    <w:p w14:paraId="5A84E8B0" w14:textId="4F1330CF" w:rsidR="00DF42EC" w:rsidRPr="00B46A5D" w:rsidRDefault="00DF42EC" w:rsidP="00F11390">
      <w:pPr>
        <w:pStyle w:val="Ttulo4"/>
        <w:ind w:left="284"/>
        <w:rPr>
          <w:szCs w:val="22"/>
          <w:lang w:eastAsia="es-CO"/>
        </w:rPr>
      </w:pPr>
      <w:r w:rsidRPr="00B46A5D">
        <w:rPr>
          <w:szCs w:val="22"/>
          <w:lang w:eastAsia="es-CO"/>
        </w:rPr>
        <w:t>La devolución de activos se controla mediante el formato de acta de entrega del cargo</w:t>
      </w:r>
      <w:r w:rsidR="00AA7CEB">
        <w:rPr>
          <w:szCs w:val="22"/>
          <w:lang w:eastAsia="es-CO"/>
        </w:rPr>
        <w:t xml:space="preserve"> en el caso de funcionarios, y se emite un certificado </w:t>
      </w:r>
      <w:r w:rsidR="00246342">
        <w:rPr>
          <w:szCs w:val="22"/>
          <w:lang w:eastAsia="es-CO"/>
        </w:rPr>
        <w:t>de Almacén General para el caso de los contratistas.</w:t>
      </w:r>
    </w:p>
    <w:p w14:paraId="18E98FCA" w14:textId="745339B0" w:rsidR="0071742E" w:rsidRPr="00B46A5D" w:rsidRDefault="00DF42EC" w:rsidP="00F11390">
      <w:pPr>
        <w:pStyle w:val="Ttulo4"/>
        <w:ind w:left="284"/>
        <w:rPr>
          <w:szCs w:val="22"/>
          <w:lang w:eastAsia="es-CO"/>
        </w:rPr>
      </w:pPr>
      <w:r w:rsidRPr="00B46A5D">
        <w:rPr>
          <w:szCs w:val="22"/>
          <w:lang w:eastAsia="es-CO"/>
        </w:rPr>
        <w:t xml:space="preserve">La devolución de equipos de cómputo se realiza de acuerdo al procedimiento </w:t>
      </w:r>
      <w:r w:rsidR="00246342">
        <w:rPr>
          <w:szCs w:val="22"/>
          <w:lang w:eastAsia="es-CO"/>
        </w:rPr>
        <w:t>S</w:t>
      </w:r>
      <w:r w:rsidRPr="00B46A5D">
        <w:rPr>
          <w:szCs w:val="22"/>
          <w:lang w:eastAsia="es-CO"/>
        </w:rPr>
        <w:t xml:space="preserve">alidas, </w:t>
      </w:r>
      <w:r w:rsidR="00246342">
        <w:rPr>
          <w:szCs w:val="22"/>
          <w:lang w:eastAsia="es-CO"/>
        </w:rPr>
        <w:t>T</w:t>
      </w:r>
      <w:r w:rsidRPr="00B46A5D">
        <w:rPr>
          <w:szCs w:val="22"/>
          <w:lang w:eastAsia="es-CO"/>
        </w:rPr>
        <w:t xml:space="preserve">raslado y </w:t>
      </w:r>
      <w:r w:rsidR="00246342">
        <w:rPr>
          <w:szCs w:val="22"/>
          <w:lang w:eastAsia="es-CO"/>
        </w:rPr>
        <w:t>R</w:t>
      </w:r>
      <w:r w:rsidRPr="00B46A5D">
        <w:rPr>
          <w:szCs w:val="22"/>
          <w:lang w:eastAsia="es-CO"/>
        </w:rPr>
        <w:t xml:space="preserve">eintegro de </w:t>
      </w:r>
      <w:r w:rsidR="00246342">
        <w:rPr>
          <w:szCs w:val="22"/>
          <w:lang w:eastAsia="es-CO"/>
        </w:rPr>
        <w:t>B</w:t>
      </w:r>
      <w:r w:rsidRPr="00B46A5D">
        <w:rPr>
          <w:szCs w:val="22"/>
          <w:lang w:eastAsia="es-CO"/>
        </w:rPr>
        <w:t>ienes.</w:t>
      </w:r>
    </w:p>
    <w:p w14:paraId="5C1417B6" w14:textId="1BB412EE" w:rsidR="00CF3085" w:rsidRPr="00B46A5D" w:rsidRDefault="00CF3085" w:rsidP="00CF3085">
      <w:pPr>
        <w:pStyle w:val="Ttulo3"/>
        <w:rPr>
          <w:rFonts w:eastAsia="Times New Roman"/>
          <w:bCs/>
          <w:szCs w:val="22"/>
          <w:lang w:eastAsia="es-CO"/>
        </w:rPr>
      </w:pPr>
      <w:r w:rsidRPr="00B46A5D">
        <w:rPr>
          <w:rFonts w:eastAsia="Times New Roman"/>
          <w:bCs/>
          <w:szCs w:val="22"/>
          <w:lang w:eastAsia="es-CO"/>
        </w:rPr>
        <w:t xml:space="preserve">Clasificación de </w:t>
      </w:r>
      <w:r w:rsidR="00246342">
        <w:rPr>
          <w:rFonts w:eastAsia="Times New Roman"/>
          <w:bCs/>
          <w:szCs w:val="22"/>
          <w:lang w:eastAsia="es-CO"/>
        </w:rPr>
        <w:t>l</w:t>
      </w:r>
      <w:r w:rsidRPr="00B46A5D">
        <w:rPr>
          <w:rFonts w:eastAsia="Times New Roman"/>
          <w:bCs/>
          <w:szCs w:val="22"/>
          <w:lang w:eastAsia="es-CO"/>
        </w:rPr>
        <w:t xml:space="preserve">a </w:t>
      </w:r>
      <w:r w:rsidR="00246342">
        <w:rPr>
          <w:rFonts w:eastAsia="Times New Roman"/>
          <w:bCs/>
          <w:szCs w:val="22"/>
          <w:lang w:eastAsia="es-CO"/>
        </w:rPr>
        <w:t>i</w:t>
      </w:r>
      <w:r w:rsidRPr="00B46A5D">
        <w:rPr>
          <w:rFonts w:eastAsia="Times New Roman"/>
          <w:bCs/>
          <w:szCs w:val="22"/>
          <w:lang w:eastAsia="es-CO"/>
        </w:rPr>
        <w:t>nformación</w:t>
      </w:r>
      <w:bookmarkEnd w:id="18"/>
    </w:p>
    <w:p w14:paraId="09DE8587" w14:textId="6A88716A" w:rsidR="00CF3085" w:rsidRPr="00B46A5D" w:rsidRDefault="00CF3085" w:rsidP="00CF3085">
      <w:pPr>
        <w:pStyle w:val="Ttulo4"/>
        <w:rPr>
          <w:rFonts w:eastAsia="Times New Roman"/>
          <w:bCs/>
          <w:szCs w:val="22"/>
        </w:rPr>
      </w:pPr>
      <w:r w:rsidRPr="00B46A5D">
        <w:rPr>
          <w:rFonts w:eastAsia="Times New Roman"/>
          <w:bCs/>
          <w:szCs w:val="22"/>
        </w:rPr>
        <w:lastRenderedPageBreak/>
        <w:t xml:space="preserve">En atención a los requisitos de la norma NTC-ISO/IEC 27001:2013, la Ley 1712 de 2014 y </w:t>
      </w:r>
      <w:r w:rsidR="00FA128E" w:rsidRPr="00B46A5D">
        <w:rPr>
          <w:rFonts w:eastAsia="Times New Roman"/>
          <w:bCs/>
          <w:szCs w:val="22"/>
        </w:rPr>
        <w:t xml:space="preserve">el </w:t>
      </w:r>
      <w:r w:rsidR="00246342">
        <w:rPr>
          <w:rFonts w:eastAsia="Times New Roman"/>
          <w:bCs/>
          <w:szCs w:val="22"/>
        </w:rPr>
        <w:t>D</w:t>
      </w:r>
      <w:r w:rsidR="00FA128E" w:rsidRPr="00B46A5D">
        <w:rPr>
          <w:rFonts w:eastAsia="Times New Roman"/>
          <w:bCs/>
          <w:szCs w:val="22"/>
        </w:rPr>
        <w:t>ecreto 103 de 2015</w:t>
      </w:r>
      <w:r w:rsidRPr="00B46A5D">
        <w:rPr>
          <w:rFonts w:eastAsia="Times New Roman"/>
          <w:bCs/>
          <w:szCs w:val="22"/>
        </w:rPr>
        <w:t xml:space="preserve">, </w:t>
      </w:r>
      <w:r w:rsidR="00FA128E" w:rsidRPr="00B46A5D">
        <w:rPr>
          <w:rFonts w:eastAsia="Times New Roman"/>
          <w:bCs/>
          <w:szCs w:val="22"/>
        </w:rPr>
        <w:t>el IDRD</w:t>
      </w:r>
      <w:r w:rsidRPr="00B46A5D">
        <w:rPr>
          <w:rFonts w:eastAsia="Times New Roman"/>
          <w:bCs/>
          <w:szCs w:val="22"/>
        </w:rPr>
        <w:t xml:space="preserve"> clasifica, etiqueta y maneja la información y sus activos asociados de acuerdo con el </w:t>
      </w:r>
      <w:r w:rsidR="00115E41" w:rsidRPr="00B46A5D">
        <w:rPr>
          <w:szCs w:val="22"/>
        </w:rPr>
        <w:t xml:space="preserve">procedimiento Etiquetar y Manejar la Información del </w:t>
      </w:r>
      <w:r w:rsidR="00EE273F" w:rsidRPr="00B46A5D">
        <w:rPr>
          <w:szCs w:val="22"/>
        </w:rPr>
        <w:t>IDRD</w:t>
      </w:r>
      <w:r w:rsidR="00EE273F" w:rsidRPr="00B46A5D" w:rsidDel="00115E41">
        <w:rPr>
          <w:rFonts w:eastAsia="Times New Roman"/>
          <w:bCs/>
          <w:szCs w:val="22"/>
        </w:rPr>
        <w:t>.</w:t>
      </w:r>
    </w:p>
    <w:p w14:paraId="38B533E8" w14:textId="6B364804" w:rsidR="00CF3085" w:rsidRPr="00B46A5D" w:rsidRDefault="00CF3085" w:rsidP="00CF3085">
      <w:pPr>
        <w:pStyle w:val="Ttulo3"/>
        <w:rPr>
          <w:rFonts w:eastAsia="Times New Roman"/>
          <w:bCs/>
          <w:szCs w:val="22"/>
          <w:lang w:eastAsia="es-CO"/>
        </w:rPr>
      </w:pPr>
      <w:bookmarkStart w:id="19" w:name="_Toc469262422"/>
      <w:r w:rsidRPr="00B46A5D">
        <w:rPr>
          <w:rFonts w:eastAsia="Times New Roman"/>
          <w:bCs/>
          <w:szCs w:val="22"/>
          <w:lang w:eastAsia="es-CO"/>
        </w:rPr>
        <w:t xml:space="preserve">Gestión de </w:t>
      </w:r>
      <w:r w:rsidR="00246342">
        <w:rPr>
          <w:rFonts w:eastAsia="Times New Roman"/>
          <w:bCs/>
          <w:szCs w:val="22"/>
          <w:lang w:eastAsia="es-CO"/>
        </w:rPr>
        <w:t>m</w:t>
      </w:r>
      <w:r w:rsidRPr="00B46A5D">
        <w:rPr>
          <w:rFonts w:eastAsia="Times New Roman"/>
          <w:bCs/>
          <w:szCs w:val="22"/>
          <w:lang w:eastAsia="es-CO"/>
        </w:rPr>
        <w:t xml:space="preserve">edios </w:t>
      </w:r>
      <w:r w:rsidR="00246342">
        <w:rPr>
          <w:rFonts w:eastAsia="Times New Roman"/>
          <w:bCs/>
          <w:szCs w:val="22"/>
          <w:lang w:eastAsia="es-CO"/>
        </w:rPr>
        <w:t>r</w:t>
      </w:r>
      <w:r w:rsidRPr="00B46A5D">
        <w:rPr>
          <w:rFonts w:eastAsia="Times New Roman"/>
          <w:bCs/>
          <w:szCs w:val="22"/>
          <w:lang w:eastAsia="es-CO"/>
        </w:rPr>
        <w:t>emovibles</w:t>
      </w:r>
      <w:bookmarkEnd w:id="19"/>
      <w:r w:rsidR="005175D7" w:rsidRPr="00B46A5D">
        <w:rPr>
          <w:rFonts w:eastAsia="Times New Roman"/>
          <w:bCs/>
          <w:szCs w:val="22"/>
          <w:lang w:eastAsia="es-CO"/>
        </w:rPr>
        <w:t xml:space="preserve"> (unidades de almacenamiento)</w:t>
      </w:r>
    </w:p>
    <w:p w14:paraId="1A951709" w14:textId="77777777" w:rsidR="00CF3085" w:rsidRPr="00B46A5D" w:rsidRDefault="00277752" w:rsidP="00CF3085">
      <w:pPr>
        <w:pStyle w:val="Ttulo4"/>
        <w:rPr>
          <w:rFonts w:eastAsia="Times New Roman"/>
          <w:bCs/>
          <w:szCs w:val="22"/>
          <w:lang w:eastAsia="es-CO"/>
        </w:rPr>
      </w:pPr>
      <w:r w:rsidRPr="00B46A5D">
        <w:rPr>
          <w:rFonts w:eastAsia="Times New Roman"/>
          <w:bCs/>
          <w:szCs w:val="22"/>
          <w:lang w:eastAsia="es-CO"/>
        </w:rPr>
        <w:t>El IDRD</w:t>
      </w:r>
      <w:r w:rsidR="00CF3085" w:rsidRPr="00B46A5D">
        <w:rPr>
          <w:rFonts w:eastAsia="Times New Roman"/>
          <w:bCs/>
          <w:szCs w:val="22"/>
          <w:lang w:eastAsia="es-CO"/>
        </w:rPr>
        <w:t xml:space="preserve"> promoverá el uso de carpetas compartidas en lugar de medios removibles</w:t>
      </w:r>
      <w:r w:rsidRPr="00B46A5D">
        <w:rPr>
          <w:rFonts w:eastAsia="Times New Roman"/>
          <w:bCs/>
          <w:szCs w:val="22"/>
          <w:lang w:eastAsia="es-CO"/>
        </w:rPr>
        <w:t xml:space="preserve"> (USB, discos externos, CD/DVD, entre otros)</w:t>
      </w:r>
      <w:r w:rsidR="00CF3085" w:rsidRPr="00B46A5D">
        <w:rPr>
          <w:rFonts w:eastAsia="Times New Roman"/>
          <w:bCs/>
          <w:szCs w:val="22"/>
          <w:lang w:eastAsia="es-CO"/>
        </w:rPr>
        <w:t xml:space="preserve"> para el intercambio de información al interior de la entidad.</w:t>
      </w:r>
    </w:p>
    <w:p w14:paraId="64A1803F" w14:textId="0088BE79" w:rsidR="00CF3085" w:rsidRPr="00B46A5D" w:rsidRDefault="00CF3085" w:rsidP="00CF3085">
      <w:pPr>
        <w:pStyle w:val="Ttulo4"/>
        <w:rPr>
          <w:rFonts w:eastAsia="Times New Roman"/>
          <w:bCs/>
          <w:szCs w:val="22"/>
          <w:lang w:eastAsia="es-CO"/>
        </w:rPr>
      </w:pPr>
      <w:r w:rsidRPr="00B46A5D">
        <w:rPr>
          <w:rFonts w:eastAsia="Times New Roman"/>
          <w:bCs/>
          <w:szCs w:val="22"/>
          <w:lang w:eastAsia="es-CO"/>
        </w:rPr>
        <w:t xml:space="preserve">Las unidades de medios removibles de las estaciones de trabajo, equipos portátiles y servidores se </w:t>
      </w:r>
      <w:r w:rsidR="00967D82" w:rsidRPr="00B46A5D">
        <w:rPr>
          <w:rFonts w:eastAsia="Times New Roman"/>
          <w:bCs/>
          <w:szCs w:val="22"/>
          <w:lang w:eastAsia="es-CO"/>
        </w:rPr>
        <w:t>administrarán</w:t>
      </w:r>
      <w:r w:rsidRPr="00B46A5D">
        <w:rPr>
          <w:rFonts w:eastAsia="Times New Roman"/>
          <w:bCs/>
          <w:szCs w:val="22"/>
          <w:lang w:eastAsia="es-CO"/>
        </w:rPr>
        <w:t xml:space="preserve"> mediante directorio activo y quien requiera hacer uso de estas unidades debe solicitar la activación a</w:t>
      </w:r>
      <w:r w:rsidR="00277752" w:rsidRPr="00B46A5D">
        <w:rPr>
          <w:rFonts w:eastAsia="Times New Roman"/>
          <w:bCs/>
          <w:szCs w:val="22"/>
          <w:lang w:eastAsia="es-CO"/>
        </w:rPr>
        <w:t xml:space="preserve">l </w:t>
      </w:r>
      <w:r w:rsidR="00246342">
        <w:rPr>
          <w:rFonts w:eastAsia="Times New Roman"/>
          <w:bCs/>
          <w:szCs w:val="22"/>
          <w:lang w:eastAsia="es-CO"/>
        </w:rPr>
        <w:t>Á</w:t>
      </w:r>
      <w:r w:rsidR="00277752" w:rsidRPr="00B46A5D">
        <w:rPr>
          <w:rFonts w:eastAsia="Times New Roman"/>
          <w:bCs/>
          <w:szCs w:val="22"/>
          <w:lang w:eastAsia="es-CO"/>
        </w:rPr>
        <w:t xml:space="preserve">rea de </w:t>
      </w:r>
      <w:r w:rsidR="00246342">
        <w:rPr>
          <w:rFonts w:eastAsia="Times New Roman"/>
          <w:bCs/>
          <w:szCs w:val="22"/>
          <w:lang w:eastAsia="es-CO"/>
        </w:rPr>
        <w:t>S</w:t>
      </w:r>
      <w:r w:rsidR="00277752" w:rsidRPr="00B46A5D">
        <w:rPr>
          <w:rFonts w:eastAsia="Times New Roman"/>
          <w:bCs/>
          <w:szCs w:val="22"/>
          <w:lang w:eastAsia="es-CO"/>
        </w:rPr>
        <w:t>istemas</w:t>
      </w:r>
      <w:r w:rsidRPr="00B46A5D">
        <w:rPr>
          <w:rFonts w:eastAsia="Times New Roman"/>
          <w:bCs/>
          <w:szCs w:val="22"/>
          <w:lang w:eastAsia="es-CO"/>
        </w:rPr>
        <w:t xml:space="preserve">, previa autorización del </w:t>
      </w:r>
      <w:r w:rsidR="00246342">
        <w:rPr>
          <w:rFonts w:eastAsia="Times New Roman"/>
          <w:bCs/>
          <w:szCs w:val="22"/>
          <w:lang w:eastAsia="es-CO"/>
        </w:rPr>
        <w:t>j</w:t>
      </w:r>
      <w:r w:rsidRPr="00B46A5D">
        <w:rPr>
          <w:rFonts w:eastAsia="Times New Roman"/>
          <w:bCs/>
          <w:szCs w:val="22"/>
          <w:lang w:eastAsia="es-CO"/>
        </w:rPr>
        <w:t>efe de</w:t>
      </w:r>
      <w:r w:rsidR="00246342">
        <w:rPr>
          <w:rFonts w:eastAsia="Times New Roman"/>
          <w:bCs/>
          <w:szCs w:val="22"/>
          <w:lang w:eastAsia="es-CO"/>
        </w:rPr>
        <w:t>l área y/o</w:t>
      </w:r>
      <w:r w:rsidRPr="00B46A5D">
        <w:rPr>
          <w:rFonts w:eastAsia="Times New Roman"/>
          <w:bCs/>
          <w:szCs w:val="22"/>
          <w:lang w:eastAsia="es-CO"/>
        </w:rPr>
        <w:t xml:space="preserve"> </w:t>
      </w:r>
      <w:r w:rsidR="00246342">
        <w:rPr>
          <w:rFonts w:eastAsia="Times New Roman"/>
          <w:bCs/>
          <w:szCs w:val="22"/>
          <w:lang w:eastAsia="es-CO"/>
        </w:rPr>
        <w:t>d</w:t>
      </w:r>
      <w:r w:rsidRPr="00B46A5D">
        <w:rPr>
          <w:rFonts w:eastAsia="Times New Roman"/>
          <w:bCs/>
          <w:szCs w:val="22"/>
          <w:lang w:eastAsia="es-CO"/>
        </w:rPr>
        <w:t>ependencia, indicando el tiempo por el cual se requiere la activación. Las personas que requieran los medios removibles habilitados de forma permanente, deben tener u</w:t>
      </w:r>
      <w:r w:rsidR="0069184B" w:rsidRPr="00B46A5D">
        <w:rPr>
          <w:rFonts w:eastAsia="Times New Roman"/>
          <w:bCs/>
          <w:szCs w:val="22"/>
          <w:lang w:eastAsia="es-CO"/>
        </w:rPr>
        <w:t xml:space="preserve">na autorización firmada por el </w:t>
      </w:r>
      <w:r w:rsidR="00246342">
        <w:rPr>
          <w:rFonts w:eastAsia="Times New Roman"/>
          <w:bCs/>
          <w:szCs w:val="22"/>
          <w:lang w:eastAsia="es-CO"/>
        </w:rPr>
        <w:t>J</w:t>
      </w:r>
      <w:r w:rsidR="0069184B" w:rsidRPr="00B46A5D">
        <w:rPr>
          <w:rFonts w:eastAsia="Times New Roman"/>
          <w:bCs/>
          <w:szCs w:val="22"/>
          <w:lang w:eastAsia="es-CO"/>
        </w:rPr>
        <w:t>efe de d</w:t>
      </w:r>
      <w:r w:rsidRPr="00B46A5D">
        <w:rPr>
          <w:rFonts w:eastAsia="Times New Roman"/>
          <w:bCs/>
          <w:szCs w:val="22"/>
          <w:lang w:eastAsia="es-CO"/>
        </w:rPr>
        <w:t>ependencia</w:t>
      </w:r>
      <w:r w:rsidR="00246342">
        <w:rPr>
          <w:rFonts w:eastAsia="Times New Roman"/>
          <w:bCs/>
          <w:szCs w:val="22"/>
          <w:lang w:eastAsia="es-CO"/>
        </w:rPr>
        <w:t xml:space="preserve"> y/o área,</w:t>
      </w:r>
      <w:r w:rsidRPr="00B46A5D">
        <w:rPr>
          <w:rFonts w:eastAsia="Times New Roman"/>
          <w:bCs/>
          <w:szCs w:val="22"/>
          <w:lang w:eastAsia="es-CO"/>
        </w:rPr>
        <w:t xml:space="preserve"> y </w:t>
      </w:r>
      <w:r w:rsidR="0069184B" w:rsidRPr="00B46A5D">
        <w:rPr>
          <w:rFonts w:eastAsia="Times New Roman"/>
          <w:bCs/>
          <w:szCs w:val="22"/>
          <w:lang w:eastAsia="es-CO"/>
        </w:rPr>
        <w:t xml:space="preserve">el </w:t>
      </w:r>
      <w:r w:rsidR="00246342">
        <w:rPr>
          <w:rFonts w:eastAsia="Times New Roman"/>
          <w:bCs/>
          <w:szCs w:val="22"/>
          <w:lang w:eastAsia="es-CO"/>
        </w:rPr>
        <w:t>Responsable del Área de</w:t>
      </w:r>
      <w:r w:rsidRPr="00B46A5D">
        <w:rPr>
          <w:rFonts w:eastAsia="Times New Roman"/>
          <w:bCs/>
          <w:szCs w:val="22"/>
          <w:lang w:eastAsia="es-CO"/>
        </w:rPr>
        <w:t xml:space="preserve"> </w:t>
      </w:r>
      <w:r w:rsidR="00246342">
        <w:rPr>
          <w:rFonts w:eastAsia="Times New Roman"/>
          <w:bCs/>
          <w:szCs w:val="22"/>
          <w:lang w:eastAsia="es-CO"/>
        </w:rPr>
        <w:t>S</w:t>
      </w:r>
      <w:r w:rsidR="00BD76EA" w:rsidRPr="00B46A5D">
        <w:rPr>
          <w:rFonts w:eastAsia="Times New Roman"/>
          <w:bCs/>
          <w:szCs w:val="22"/>
          <w:lang w:eastAsia="es-CO"/>
        </w:rPr>
        <w:t>istemas</w:t>
      </w:r>
      <w:r w:rsidRPr="00B46A5D">
        <w:rPr>
          <w:rFonts w:eastAsia="Times New Roman"/>
          <w:bCs/>
          <w:szCs w:val="22"/>
          <w:lang w:eastAsia="es-CO"/>
        </w:rPr>
        <w:t>.</w:t>
      </w:r>
    </w:p>
    <w:p w14:paraId="22C1D1C5" w14:textId="29DFCB04" w:rsidR="00CF3085" w:rsidRPr="00B46A5D" w:rsidRDefault="0069184B" w:rsidP="00CF3085">
      <w:pPr>
        <w:pStyle w:val="Ttulo4"/>
        <w:rPr>
          <w:rFonts w:eastAsia="Times New Roman"/>
          <w:bCs/>
          <w:szCs w:val="22"/>
          <w:lang w:eastAsia="es-CO"/>
        </w:rPr>
      </w:pPr>
      <w:r w:rsidRPr="00B46A5D">
        <w:rPr>
          <w:rFonts w:eastAsia="Times New Roman"/>
          <w:bCs/>
          <w:szCs w:val="22"/>
          <w:lang w:eastAsia="es-CO"/>
        </w:rPr>
        <w:t xml:space="preserve">Los jefes de </w:t>
      </w:r>
      <w:r w:rsidR="00246342">
        <w:rPr>
          <w:rFonts w:eastAsia="Times New Roman"/>
          <w:bCs/>
          <w:szCs w:val="22"/>
          <w:lang w:eastAsia="es-CO"/>
        </w:rPr>
        <w:t xml:space="preserve">área y/o </w:t>
      </w:r>
      <w:r w:rsidRPr="00B46A5D">
        <w:rPr>
          <w:rFonts w:eastAsia="Times New Roman"/>
          <w:bCs/>
          <w:szCs w:val="22"/>
          <w:lang w:eastAsia="es-CO"/>
        </w:rPr>
        <w:t>d</w:t>
      </w:r>
      <w:r w:rsidR="00CF3085" w:rsidRPr="00B46A5D">
        <w:rPr>
          <w:rFonts w:eastAsia="Times New Roman"/>
          <w:bCs/>
          <w:szCs w:val="22"/>
          <w:lang w:eastAsia="es-CO"/>
        </w:rPr>
        <w:t>ependencia controlarán el ingreso y salida de los equipos de cómputo</w:t>
      </w:r>
      <w:r w:rsidR="00314203" w:rsidRPr="00B46A5D">
        <w:rPr>
          <w:rFonts w:eastAsia="Times New Roman"/>
          <w:bCs/>
          <w:szCs w:val="22"/>
          <w:lang w:eastAsia="es-CO"/>
        </w:rPr>
        <w:t xml:space="preserve"> de la entidad</w:t>
      </w:r>
      <w:r w:rsidR="00CF3085" w:rsidRPr="00B46A5D">
        <w:rPr>
          <w:rFonts w:eastAsia="Times New Roman"/>
          <w:bCs/>
          <w:szCs w:val="22"/>
          <w:lang w:eastAsia="es-CO"/>
        </w:rPr>
        <w:t xml:space="preserve"> y medios extraíbles de almacenamiento de información de las instalaciones de</w:t>
      </w:r>
      <w:r w:rsidRPr="00B46A5D">
        <w:rPr>
          <w:rFonts w:eastAsia="Times New Roman"/>
          <w:bCs/>
          <w:szCs w:val="22"/>
          <w:lang w:eastAsia="es-CO"/>
        </w:rPr>
        <w:t>l IDRD</w:t>
      </w:r>
      <w:r w:rsidR="00CF3085" w:rsidRPr="00B46A5D">
        <w:rPr>
          <w:rFonts w:eastAsia="Times New Roman"/>
          <w:bCs/>
          <w:szCs w:val="22"/>
          <w:lang w:eastAsia="es-CO"/>
        </w:rPr>
        <w:t xml:space="preserve">, mediante el </w:t>
      </w:r>
      <w:r w:rsidRPr="00B46A5D">
        <w:rPr>
          <w:rFonts w:eastAsia="Times New Roman"/>
          <w:bCs/>
          <w:szCs w:val="22"/>
          <w:lang w:eastAsia="es-CO"/>
        </w:rPr>
        <w:t xml:space="preserve">formato de </w:t>
      </w:r>
      <w:r w:rsidR="00246342">
        <w:rPr>
          <w:rFonts w:eastAsia="Times New Roman"/>
          <w:bCs/>
          <w:szCs w:val="22"/>
          <w:lang w:eastAsia="es-CO"/>
        </w:rPr>
        <w:t>O</w:t>
      </w:r>
      <w:r w:rsidRPr="00B46A5D">
        <w:rPr>
          <w:rFonts w:eastAsia="Times New Roman"/>
          <w:bCs/>
          <w:szCs w:val="22"/>
          <w:lang w:eastAsia="es-CO"/>
        </w:rPr>
        <w:t xml:space="preserve">rden de </w:t>
      </w:r>
      <w:r w:rsidR="00246342">
        <w:rPr>
          <w:rFonts w:eastAsia="Times New Roman"/>
          <w:bCs/>
          <w:szCs w:val="22"/>
          <w:lang w:eastAsia="es-CO"/>
        </w:rPr>
        <w:t>S</w:t>
      </w:r>
      <w:r w:rsidRPr="00B46A5D">
        <w:rPr>
          <w:rFonts w:eastAsia="Times New Roman"/>
          <w:bCs/>
          <w:szCs w:val="22"/>
          <w:lang w:eastAsia="es-CO"/>
        </w:rPr>
        <w:t>alida</w:t>
      </w:r>
      <w:r w:rsidR="00CF3085" w:rsidRPr="00B46A5D">
        <w:rPr>
          <w:rFonts w:eastAsia="Times New Roman"/>
          <w:bCs/>
          <w:szCs w:val="22"/>
          <w:lang w:eastAsia="es-CO"/>
        </w:rPr>
        <w:t>.</w:t>
      </w:r>
    </w:p>
    <w:p w14:paraId="00994717" w14:textId="06777BA0" w:rsidR="00CF3085" w:rsidRPr="00B46A5D" w:rsidRDefault="00CF3085" w:rsidP="00CF3085">
      <w:pPr>
        <w:pStyle w:val="Ttulo4"/>
        <w:rPr>
          <w:rFonts w:eastAsia="Times New Roman"/>
          <w:bCs/>
          <w:szCs w:val="22"/>
          <w:lang w:eastAsia="es-CO"/>
        </w:rPr>
      </w:pPr>
      <w:r w:rsidRPr="00B46A5D">
        <w:rPr>
          <w:rFonts w:eastAsia="Times New Roman"/>
          <w:bCs/>
          <w:szCs w:val="22"/>
          <w:lang w:eastAsia="es-CO"/>
        </w:rPr>
        <w:t>Los medios removibles en los que se almacene información c</w:t>
      </w:r>
      <w:r w:rsidR="0069184B" w:rsidRPr="00B46A5D">
        <w:rPr>
          <w:rFonts w:eastAsia="Times New Roman"/>
          <w:bCs/>
          <w:szCs w:val="22"/>
          <w:lang w:eastAsia="es-CO"/>
        </w:rPr>
        <w:t>atalogada</w:t>
      </w:r>
      <w:r w:rsidRPr="00B46A5D">
        <w:rPr>
          <w:rFonts w:eastAsia="Times New Roman"/>
          <w:bCs/>
          <w:szCs w:val="22"/>
          <w:lang w:eastAsia="es-CO"/>
        </w:rPr>
        <w:t xml:space="preserve"> como información pública clasificada e información pública reservada deben estar cifrados, de acuerdo con las directrices del procedimiento </w:t>
      </w:r>
      <w:r w:rsidR="002B4EA5" w:rsidRPr="00B46A5D">
        <w:rPr>
          <w:rFonts w:eastAsia="Times New Roman"/>
          <w:bCs/>
          <w:szCs w:val="22"/>
          <w:lang w:eastAsia="es-CO"/>
        </w:rPr>
        <w:t>Gestión de Activos</w:t>
      </w:r>
      <w:r w:rsidRPr="00B46A5D">
        <w:rPr>
          <w:rFonts w:eastAsia="Times New Roman"/>
          <w:bCs/>
          <w:szCs w:val="22"/>
          <w:lang w:eastAsia="es-CO"/>
        </w:rPr>
        <w:t>.</w:t>
      </w:r>
    </w:p>
    <w:p w14:paraId="1348ECA3" w14:textId="7C560C57" w:rsidR="00CF3085" w:rsidRPr="00B46A5D" w:rsidRDefault="00CF3085" w:rsidP="00CF3085">
      <w:pPr>
        <w:pStyle w:val="Ttulo4"/>
        <w:rPr>
          <w:rFonts w:eastAsia="Times New Roman"/>
          <w:bCs/>
          <w:szCs w:val="22"/>
        </w:rPr>
      </w:pPr>
      <w:r w:rsidRPr="00B46A5D">
        <w:rPr>
          <w:rFonts w:eastAsia="Times New Roman"/>
          <w:bCs/>
          <w:szCs w:val="22"/>
        </w:rPr>
        <w:t xml:space="preserve">Si ya no se requiere, el contenido de cualquier medio reusable que se vaya a retirar de la </w:t>
      </w:r>
      <w:r w:rsidR="000B0B59">
        <w:rPr>
          <w:rFonts w:eastAsia="Times New Roman"/>
          <w:bCs/>
          <w:szCs w:val="22"/>
        </w:rPr>
        <w:t xml:space="preserve">entidad </w:t>
      </w:r>
      <w:r w:rsidRPr="00B46A5D">
        <w:rPr>
          <w:rFonts w:eastAsia="Times New Roman"/>
          <w:bCs/>
          <w:szCs w:val="22"/>
        </w:rPr>
        <w:t xml:space="preserve">se </w:t>
      </w:r>
      <w:r w:rsidR="001C7BA1" w:rsidRPr="00B46A5D">
        <w:rPr>
          <w:rFonts w:eastAsia="Times New Roman"/>
          <w:bCs/>
          <w:szCs w:val="22"/>
        </w:rPr>
        <w:t xml:space="preserve">debe </w:t>
      </w:r>
      <w:r w:rsidRPr="00B46A5D">
        <w:rPr>
          <w:rFonts w:eastAsia="Times New Roman"/>
          <w:bCs/>
          <w:szCs w:val="22"/>
        </w:rPr>
        <w:t>remover de forma que no sea recuperable.</w:t>
      </w:r>
    </w:p>
    <w:p w14:paraId="6FAAF44B" w14:textId="0C2472A9" w:rsidR="00CF3085" w:rsidRPr="00B46A5D" w:rsidRDefault="00CF3085" w:rsidP="00CF3085">
      <w:pPr>
        <w:pStyle w:val="Ttulo3"/>
        <w:rPr>
          <w:rFonts w:eastAsia="Times New Roman"/>
          <w:bCs/>
          <w:szCs w:val="22"/>
          <w:lang w:eastAsia="es-CO"/>
        </w:rPr>
      </w:pPr>
      <w:bookmarkStart w:id="20" w:name="_Toc469262423"/>
      <w:r w:rsidRPr="00B46A5D">
        <w:rPr>
          <w:rFonts w:eastAsia="Times New Roman"/>
          <w:bCs/>
          <w:szCs w:val="22"/>
          <w:lang w:eastAsia="es-CO"/>
        </w:rPr>
        <w:t xml:space="preserve">Disposición de los </w:t>
      </w:r>
      <w:r w:rsidR="000B0B59">
        <w:rPr>
          <w:rFonts w:eastAsia="Times New Roman"/>
          <w:bCs/>
          <w:szCs w:val="22"/>
          <w:lang w:eastAsia="es-CO"/>
        </w:rPr>
        <w:t>m</w:t>
      </w:r>
      <w:r w:rsidRPr="00B46A5D">
        <w:rPr>
          <w:rFonts w:eastAsia="Times New Roman"/>
          <w:bCs/>
          <w:szCs w:val="22"/>
          <w:lang w:eastAsia="es-CO"/>
        </w:rPr>
        <w:t>edios</w:t>
      </w:r>
      <w:bookmarkEnd w:id="20"/>
    </w:p>
    <w:p w14:paraId="0C6AC6BD" w14:textId="6479C0CD" w:rsidR="00CF3085" w:rsidRPr="00B46A5D" w:rsidRDefault="00CF3085" w:rsidP="00CF3085">
      <w:pPr>
        <w:pStyle w:val="Ttulo4"/>
        <w:rPr>
          <w:rFonts w:eastAsia="Times New Roman"/>
          <w:bCs/>
          <w:szCs w:val="22"/>
        </w:rPr>
      </w:pPr>
      <w:r w:rsidRPr="00B46A5D">
        <w:rPr>
          <w:rFonts w:eastAsia="Times New Roman"/>
          <w:bCs/>
          <w:szCs w:val="22"/>
        </w:rPr>
        <w:t>Los medios que contienen información confidencial se deben disponer en forma segura, mediante incineración, destrucción o el borrado de datos antes de ser reutilizados o dados de baja</w:t>
      </w:r>
      <w:r w:rsidR="00227367" w:rsidRPr="00B46A5D">
        <w:rPr>
          <w:rFonts w:eastAsia="Times New Roman"/>
          <w:bCs/>
          <w:szCs w:val="22"/>
        </w:rPr>
        <w:t xml:space="preserve">, por el </w:t>
      </w:r>
      <w:r w:rsidR="000B0B59">
        <w:rPr>
          <w:rFonts w:eastAsia="Times New Roman"/>
          <w:bCs/>
          <w:szCs w:val="22"/>
        </w:rPr>
        <w:t>Á</w:t>
      </w:r>
      <w:r w:rsidR="00227367" w:rsidRPr="00B46A5D">
        <w:rPr>
          <w:rFonts w:eastAsia="Times New Roman"/>
          <w:bCs/>
          <w:szCs w:val="22"/>
        </w:rPr>
        <w:t xml:space="preserve">rea de </w:t>
      </w:r>
      <w:r w:rsidR="000B0B59">
        <w:rPr>
          <w:rFonts w:eastAsia="Times New Roman"/>
          <w:bCs/>
          <w:szCs w:val="22"/>
        </w:rPr>
        <w:t>S</w:t>
      </w:r>
      <w:r w:rsidR="00227367" w:rsidRPr="00B46A5D">
        <w:rPr>
          <w:rFonts w:eastAsia="Times New Roman"/>
          <w:bCs/>
          <w:szCs w:val="22"/>
        </w:rPr>
        <w:t>istemas</w:t>
      </w:r>
      <w:r w:rsidRPr="00B46A5D">
        <w:rPr>
          <w:rFonts w:eastAsia="Times New Roman"/>
          <w:bCs/>
          <w:szCs w:val="22"/>
        </w:rPr>
        <w:t>.</w:t>
      </w:r>
    </w:p>
    <w:p w14:paraId="775708AA" w14:textId="014A8E3E" w:rsidR="00CF3085" w:rsidRPr="00B46A5D" w:rsidRDefault="00735074" w:rsidP="00CF3085">
      <w:pPr>
        <w:pStyle w:val="Ttulo4"/>
        <w:rPr>
          <w:rFonts w:eastAsia="Times New Roman"/>
          <w:bCs/>
          <w:szCs w:val="22"/>
        </w:rPr>
      </w:pPr>
      <w:r w:rsidRPr="00B46A5D">
        <w:rPr>
          <w:rFonts w:eastAsia="Times New Roman"/>
          <w:bCs/>
          <w:szCs w:val="22"/>
        </w:rPr>
        <w:t>Los discos</w:t>
      </w:r>
      <w:r w:rsidR="00CF3085" w:rsidRPr="00B46A5D">
        <w:rPr>
          <w:rFonts w:eastAsia="Times New Roman"/>
          <w:bCs/>
          <w:szCs w:val="22"/>
        </w:rPr>
        <w:t xml:space="preserve"> de backups que contienen información pública clasificada o información pública reservada se deben cifrar</w:t>
      </w:r>
      <w:r w:rsidR="00227367" w:rsidRPr="00B46A5D">
        <w:rPr>
          <w:rFonts w:eastAsia="Times New Roman"/>
          <w:bCs/>
          <w:szCs w:val="22"/>
        </w:rPr>
        <w:t xml:space="preserve"> antes de ser entregados a la empresa transportadora</w:t>
      </w:r>
      <w:r w:rsidR="00CF3085" w:rsidRPr="00B46A5D">
        <w:rPr>
          <w:rFonts w:eastAsia="Times New Roman"/>
          <w:bCs/>
          <w:szCs w:val="22"/>
        </w:rPr>
        <w:t>.</w:t>
      </w:r>
    </w:p>
    <w:p w14:paraId="60F450F3" w14:textId="77777777" w:rsidR="00CF3085" w:rsidRPr="00B46A5D" w:rsidRDefault="00CF3085" w:rsidP="00CF3085">
      <w:pPr>
        <w:pStyle w:val="Ttulo4"/>
        <w:rPr>
          <w:rFonts w:eastAsia="Times New Roman"/>
          <w:bCs/>
          <w:szCs w:val="22"/>
        </w:rPr>
      </w:pPr>
      <w:r w:rsidRPr="00B46A5D">
        <w:rPr>
          <w:rFonts w:eastAsia="Times New Roman"/>
          <w:bCs/>
          <w:szCs w:val="22"/>
        </w:rPr>
        <w:lastRenderedPageBreak/>
        <w:t xml:space="preserve">La información almacenada en medios removibles debe </w:t>
      </w:r>
      <w:r w:rsidR="00227367" w:rsidRPr="00B46A5D">
        <w:rPr>
          <w:rFonts w:eastAsia="Times New Roman"/>
          <w:bCs/>
          <w:szCs w:val="22"/>
        </w:rPr>
        <w:t xml:space="preserve">ser </w:t>
      </w:r>
      <w:r w:rsidRPr="00B46A5D">
        <w:rPr>
          <w:rFonts w:eastAsia="Times New Roman"/>
          <w:bCs/>
          <w:szCs w:val="22"/>
        </w:rPr>
        <w:t>transferida a medios nuevos antes de que se vuelvan ilegibles, de acuerdo con el tiempo de vida útil de los mismos.</w:t>
      </w:r>
    </w:p>
    <w:p w14:paraId="17D26966" w14:textId="7813172E" w:rsidR="00CF3085" w:rsidRPr="00B46A5D" w:rsidRDefault="00CF3085" w:rsidP="00CF3085">
      <w:pPr>
        <w:pStyle w:val="Ttulo3"/>
        <w:rPr>
          <w:rFonts w:eastAsia="Times New Roman"/>
          <w:bCs/>
          <w:szCs w:val="22"/>
          <w:lang w:eastAsia="es-CO"/>
        </w:rPr>
      </w:pPr>
      <w:bookmarkStart w:id="21" w:name="_Toc469262424"/>
      <w:r w:rsidRPr="00B46A5D">
        <w:rPr>
          <w:rFonts w:eastAsia="Times New Roman"/>
          <w:bCs/>
          <w:szCs w:val="22"/>
          <w:lang w:eastAsia="es-CO"/>
        </w:rPr>
        <w:t xml:space="preserve">Transferencia de </w:t>
      </w:r>
      <w:r w:rsidR="000B0B59">
        <w:rPr>
          <w:rFonts w:eastAsia="Times New Roman"/>
          <w:bCs/>
          <w:szCs w:val="22"/>
          <w:lang w:eastAsia="es-CO"/>
        </w:rPr>
        <w:t>m</w:t>
      </w:r>
      <w:r w:rsidRPr="00B46A5D">
        <w:rPr>
          <w:rFonts w:eastAsia="Times New Roman"/>
          <w:bCs/>
          <w:szCs w:val="22"/>
          <w:lang w:eastAsia="es-CO"/>
        </w:rPr>
        <w:t xml:space="preserve">edios </w:t>
      </w:r>
      <w:r w:rsidR="000B0B59">
        <w:rPr>
          <w:rFonts w:eastAsia="Times New Roman"/>
          <w:bCs/>
          <w:szCs w:val="22"/>
          <w:lang w:eastAsia="es-CO"/>
        </w:rPr>
        <w:t>f</w:t>
      </w:r>
      <w:r w:rsidRPr="00B46A5D">
        <w:rPr>
          <w:rFonts w:eastAsia="Times New Roman"/>
          <w:bCs/>
          <w:szCs w:val="22"/>
          <w:lang w:eastAsia="es-CO"/>
        </w:rPr>
        <w:t>ísicos</w:t>
      </w:r>
      <w:bookmarkEnd w:id="21"/>
    </w:p>
    <w:p w14:paraId="7E222FD7" w14:textId="6F380367" w:rsidR="00CF3085" w:rsidRDefault="00CF3085" w:rsidP="00CF3085">
      <w:pPr>
        <w:pStyle w:val="Ttulo4"/>
        <w:rPr>
          <w:rFonts w:eastAsia="Times New Roman"/>
          <w:bCs/>
          <w:szCs w:val="22"/>
        </w:rPr>
      </w:pPr>
      <w:r w:rsidRPr="00B46A5D">
        <w:rPr>
          <w:rFonts w:eastAsia="Times New Roman"/>
          <w:bCs/>
          <w:szCs w:val="22"/>
        </w:rPr>
        <w:t xml:space="preserve">Para la transferencia de medios físicos se deben seguir las directrices del </w:t>
      </w:r>
      <w:r w:rsidR="00115E41" w:rsidRPr="00B46A5D">
        <w:rPr>
          <w:szCs w:val="22"/>
        </w:rPr>
        <w:t>procedimiento Etiquetar y Manejar la Información del IDRD</w:t>
      </w:r>
      <w:r w:rsidR="002A3B4A" w:rsidRPr="00B46A5D">
        <w:rPr>
          <w:rFonts w:eastAsia="Times New Roman"/>
          <w:bCs/>
          <w:szCs w:val="22"/>
        </w:rPr>
        <w:t>,</w:t>
      </w:r>
      <w:r w:rsidRPr="00B46A5D">
        <w:rPr>
          <w:rFonts w:eastAsia="Times New Roman"/>
          <w:bCs/>
          <w:szCs w:val="22"/>
        </w:rPr>
        <w:t xml:space="preserve"> y sus documentos relacionados.</w:t>
      </w:r>
    </w:p>
    <w:p w14:paraId="572B3553" w14:textId="77777777" w:rsidR="000B0B59" w:rsidRPr="00F11390" w:rsidRDefault="000B0B59" w:rsidP="00F11390"/>
    <w:p w14:paraId="00923762" w14:textId="73A4CBCF" w:rsidR="00CF3085" w:rsidRPr="00B46A5D" w:rsidRDefault="00CF3085" w:rsidP="00CF3085">
      <w:pPr>
        <w:pStyle w:val="Ttulo2"/>
        <w:rPr>
          <w:rFonts w:eastAsia="Times New Roman"/>
          <w:bCs/>
          <w:iCs/>
          <w:caps/>
          <w:szCs w:val="22"/>
          <w:lang w:eastAsia="es-CO"/>
        </w:rPr>
      </w:pPr>
      <w:bookmarkStart w:id="22" w:name="_Toc469262425"/>
      <w:r w:rsidRPr="00B46A5D">
        <w:rPr>
          <w:rFonts w:eastAsia="Times New Roman"/>
          <w:bCs/>
          <w:iCs/>
          <w:caps/>
          <w:szCs w:val="22"/>
          <w:lang w:eastAsia="es-CO"/>
        </w:rPr>
        <w:t>CONTROL DE ACCESO</w:t>
      </w:r>
      <w:bookmarkEnd w:id="22"/>
    </w:p>
    <w:p w14:paraId="046349DA" w14:textId="78A2C7C7" w:rsidR="00CF3085" w:rsidRPr="00B46A5D" w:rsidRDefault="005860DF" w:rsidP="00CF3085">
      <w:pPr>
        <w:pStyle w:val="Ttulo3"/>
        <w:rPr>
          <w:rFonts w:eastAsia="Times New Roman"/>
          <w:bCs/>
          <w:szCs w:val="22"/>
          <w:lang w:eastAsia="es-CO"/>
        </w:rPr>
      </w:pPr>
      <w:bookmarkStart w:id="23" w:name="_Toc469262426"/>
      <w:r w:rsidRPr="00B46A5D">
        <w:rPr>
          <w:rFonts w:eastAsia="Times New Roman"/>
          <w:bCs/>
          <w:szCs w:val="22"/>
          <w:lang w:eastAsia="es-CO"/>
        </w:rPr>
        <w:t xml:space="preserve">Política de </w:t>
      </w:r>
      <w:r w:rsidR="000B0B59">
        <w:rPr>
          <w:rFonts w:eastAsia="Times New Roman"/>
          <w:bCs/>
          <w:szCs w:val="22"/>
          <w:lang w:eastAsia="es-CO"/>
        </w:rPr>
        <w:t>c</w:t>
      </w:r>
      <w:r w:rsidRPr="00B46A5D">
        <w:rPr>
          <w:rFonts w:eastAsia="Times New Roman"/>
          <w:bCs/>
          <w:szCs w:val="22"/>
          <w:lang w:eastAsia="es-CO"/>
        </w:rPr>
        <w:t xml:space="preserve">ontrol de </w:t>
      </w:r>
      <w:r w:rsidR="000B0B59">
        <w:rPr>
          <w:rFonts w:eastAsia="Times New Roman"/>
          <w:bCs/>
          <w:szCs w:val="22"/>
          <w:lang w:eastAsia="es-CO"/>
        </w:rPr>
        <w:t>a</w:t>
      </w:r>
      <w:r w:rsidR="00CF3085" w:rsidRPr="00B46A5D">
        <w:rPr>
          <w:rFonts w:eastAsia="Times New Roman"/>
          <w:bCs/>
          <w:szCs w:val="22"/>
          <w:lang w:eastAsia="es-CO"/>
        </w:rPr>
        <w:t>cceso</w:t>
      </w:r>
      <w:bookmarkEnd w:id="23"/>
    </w:p>
    <w:p w14:paraId="6AF68B98" w14:textId="2156685F" w:rsidR="00CF3085" w:rsidRPr="00B46A5D" w:rsidRDefault="00CF3085" w:rsidP="00CF3085">
      <w:pPr>
        <w:pStyle w:val="Ttulo4"/>
        <w:rPr>
          <w:rFonts w:eastAsia="Times New Roman"/>
          <w:bCs/>
          <w:szCs w:val="22"/>
        </w:rPr>
      </w:pPr>
      <w:r w:rsidRPr="00B46A5D">
        <w:rPr>
          <w:rFonts w:eastAsia="Times New Roman"/>
          <w:bCs/>
          <w:szCs w:val="22"/>
        </w:rPr>
        <w:t xml:space="preserve">El </w:t>
      </w:r>
      <w:r w:rsidR="000B0B59">
        <w:rPr>
          <w:rFonts w:eastAsia="Times New Roman"/>
          <w:bCs/>
          <w:szCs w:val="22"/>
        </w:rPr>
        <w:t>Á</w:t>
      </w:r>
      <w:r w:rsidR="00AB74F5" w:rsidRPr="00B46A5D">
        <w:rPr>
          <w:rFonts w:eastAsia="Times New Roman"/>
          <w:bCs/>
          <w:szCs w:val="22"/>
        </w:rPr>
        <w:t xml:space="preserve">rea de </w:t>
      </w:r>
      <w:r w:rsidR="000B0B59">
        <w:rPr>
          <w:rFonts w:eastAsia="Times New Roman"/>
          <w:bCs/>
          <w:szCs w:val="22"/>
        </w:rPr>
        <w:t>S</w:t>
      </w:r>
      <w:r w:rsidR="00AB74F5" w:rsidRPr="00B46A5D">
        <w:rPr>
          <w:rFonts w:eastAsia="Times New Roman"/>
          <w:bCs/>
          <w:szCs w:val="22"/>
        </w:rPr>
        <w:t>istemas</w:t>
      </w:r>
      <w:r w:rsidRPr="00B46A5D">
        <w:rPr>
          <w:rFonts w:eastAsia="Times New Roman"/>
          <w:bCs/>
          <w:szCs w:val="22"/>
        </w:rPr>
        <w:t xml:space="preserve"> controlará el acceso mediante el enfoque basado en roles, aplicando los siguientes principios:</w:t>
      </w:r>
    </w:p>
    <w:p w14:paraId="0F562981" w14:textId="77777777" w:rsidR="00CF3085" w:rsidRPr="00B46A5D" w:rsidRDefault="00CF3085" w:rsidP="003C4032">
      <w:pPr>
        <w:pStyle w:val="Prrafodelista"/>
        <w:numPr>
          <w:ilvl w:val="0"/>
          <w:numId w:val="7"/>
        </w:numPr>
        <w:spacing w:after="120"/>
        <w:ind w:left="1077" w:hanging="357"/>
        <w:jc w:val="both"/>
        <w:rPr>
          <w:rFonts w:ascii="Arial" w:hAnsi="Arial" w:cs="Arial"/>
          <w:sz w:val="22"/>
          <w:szCs w:val="22"/>
          <w:lang w:val="es-CO"/>
        </w:rPr>
      </w:pPr>
      <w:r w:rsidRPr="00B46A5D">
        <w:rPr>
          <w:rFonts w:ascii="Arial" w:hAnsi="Arial" w:cs="Arial"/>
          <w:b/>
          <w:sz w:val="22"/>
          <w:szCs w:val="22"/>
          <w:lang w:val="es-CO"/>
        </w:rPr>
        <w:t>Lo que necesita conocer:</w:t>
      </w:r>
      <w:r w:rsidRPr="00B46A5D">
        <w:rPr>
          <w:rFonts w:ascii="Arial" w:hAnsi="Arial" w:cs="Arial"/>
          <w:sz w:val="22"/>
          <w:szCs w:val="22"/>
          <w:lang w:val="es-CO"/>
        </w:rPr>
        <w:t xml:space="preserve"> solamente se concede acceso a la información que la persona necesita para la realización de sus tareas (diferentes tareas/roles significan diferentes cosas que se necesita saber y, en consecuencia, diferentes perfiles de acceso).</w:t>
      </w:r>
    </w:p>
    <w:p w14:paraId="7782E0E6" w14:textId="6D53A72B" w:rsidR="00CF3085" w:rsidRPr="00B46A5D" w:rsidRDefault="00CF3085" w:rsidP="003C4032">
      <w:pPr>
        <w:pStyle w:val="Prrafodelista"/>
        <w:numPr>
          <w:ilvl w:val="0"/>
          <w:numId w:val="7"/>
        </w:numPr>
        <w:spacing w:after="240"/>
        <w:ind w:left="1077" w:hanging="357"/>
        <w:jc w:val="both"/>
        <w:rPr>
          <w:rFonts w:ascii="Arial" w:hAnsi="Arial" w:cs="Arial"/>
          <w:sz w:val="22"/>
          <w:szCs w:val="22"/>
          <w:lang w:val="es-CO"/>
        </w:rPr>
      </w:pPr>
      <w:r w:rsidRPr="00B46A5D">
        <w:rPr>
          <w:rFonts w:ascii="Arial" w:hAnsi="Arial" w:cs="Arial"/>
          <w:b/>
          <w:sz w:val="22"/>
          <w:szCs w:val="22"/>
          <w:lang w:val="es-CO"/>
        </w:rPr>
        <w:t xml:space="preserve">Lo que necesita usar: </w:t>
      </w:r>
      <w:r w:rsidRPr="00B46A5D">
        <w:rPr>
          <w:rFonts w:ascii="Arial" w:hAnsi="Arial" w:cs="Arial"/>
          <w:sz w:val="22"/>
          <w:szCs w:val="22"/>
          <w:lang w:val="es-CO"/>
        </w:rPr>
        <w:t>solamente se concede acceso a las instalaciones de procesamiento de información (equipos de TI, aplicaciones, procedimientos, recintos) que la persona necesita para la realización de su tarea/trabajo/rol.</w:t>
      </w:r>
    </w:p>
    <w:p w14:paraId="72FAC9BE" w14:textId="774A0DD1" w:rsidR="00CF3085" w:rsidRPr="00B46A5D" w:rsidRDefault="00CF3085" w:rsidP="00CF3085">
      <w:pPr>
        <w:pStyle w:val="Ttulo3"/>
        <w:rPr>
          <w:rFonts w:eastAsia="Times New Roman"/>
          <w:bCs/>
          <w:szCs w:val="22"/>
          <w:lang w:eastAsia="es-CO"/>
        </w:rPr>
      </w:pPr>
      <w:bookmarkStart w:id="24" w:name="_Toc469262427"/>
      <w:r w:rsidRPr="00B46A5D">
        <w:rPr>
          <w:rFonts w:eastAsia="Times New Roman"/>
          <w:bCs/>
          <w:szCs w:val="22"/>
          <w:lang w:eastAsia="es-CO"/>
        </w:rPr>
        <w:t xml:space="preserve">Acceso a </w:t>
      </w:r>
      <w:r w:rsidR="000B0B59">
        <w:rPr>
          <w:rFonts w:eastAsia="Times New Roman"/>
          <w:bCs/>
          <w:szCs w:val="22"/>
          <w:lang w:eastAsia="es-CO"/>
        </w:rPr>
        <w:t>r</w:t>
      </w:r>
      <w:r w:rsidRPr="00B46A5D">
        <w:rPr>
          <w:rFonts w:eastAsia="Times New Roman"/>
          <w:bCs/>
          <w:szCs w:val="22"/>
          <w:lang w:eastAsia="es-CO"/>
        </w:rPr>
        <w:t xml:space="preserve">edes y a </w:t>
      </w:r>
      <w:r w:rsidR="000B0B59">
        <w:rPr>
          <w:rFonts w:eastAsia="Times New Roman"/>
          <w:bCs/>
          <w:szCs w:val="22"/>
          <w:lang w:eastAsia="es-CO"/>
        </w:rPr>
        <w:t>s</w:t>
      </w:r>
      <w:r w:rsidRPr="00B46A5D">
        <w:rPr>
          <w:rFonts w:eastAsia="Times New Roman"/>
          <w:bCs/>
          <w:szCs w:val="22"/>
          <w:lang w:eastAsia="es-CO"/>
        </w:rPr>
        <w:t xml:space="preserve">ervicios en </w:t>
      </w:r>
      <w:r w:rsidR="000B0B59">
        <w:rPr>
          <w:rFonts w:eastAsia="Times New Roman"/>
          <w:bCs/>
          <w:szCs w:val="22"/>
          <w:lang w:eastAsia="es-CO"/>
        </w:rPr>
        <w:t>r</w:t>
      </w:r>
      <w:r w:rsidRPr="00B46A5D">
        <w:rPr>
          <w:rFonts w:eastAsia="Times New Roman"/>
          <w:bCs/>
          <w:szCs w:val="22"/>
          <w:lang w:eastAsia="es-CO"/>
        </w:rPr>
        <w:t>ed</w:t>
      </w:r>
      <w:bookmarkEnd w:id="24"/>
    </w:p>
    <w:p w14:paraId="1A1A7756" w14:textId="305B1F53" w:rsidR="009619F9" w:rsidRPr="00B46A5D" w:rsidRDefault="009619F9" w:rsidP="009619F9">
      <w:pPr>
        <w:pStyle w:val="Ttulo4"/>
        <w:rPr>
          <w:rFonts w:eastAsia="Times New Roman"/>
          <w:bCs/>
          <w:szCs w:val="22"/>
        </w:rPr>
      </w:pPr>
      <w:r w:rsidRPr="00B46A5D">
        <w:rPr>
          <w:rFonts w:eastAsia="Times New Roman"/>
          <w:bCs/>
          <w:szCs w:val="22"/>
        </w:rPr>
        <w:t xml:space="preserve">Ningún </w:t>
      </w:r>
      <w:r w:rsidR="000B0B59">
        <w:rPr>
          <w:rFonts w:eastAsia="Times New Roman"/>
          <w:bCs/>
          <w:szCs w:val="22"/>
        </w:rPr>
        <w:t>funcionario</w:t>
      </w:r>
      <w:r w:rsidRPr="00B46A5D">
        <w:rPr>
          <w:rFonts w:eastAsia="Times New Roman"/>
          <w:bCs/>
          <w:szCs w:val="22"/>
        </w:rPr>
        <w:t xml:space="preserve"> o contratista podrá compartir archivos o carpetas de un equipo de cómputo a otro sin la respectiva autorización del </w:t>
      </w:r>
      <w:r w:rsidR="000B0B59">
        <w:rPr>
          <w:rFonts w:eastAsia="Times New Roman"/>
          <w:bCs/>
          <w:szCs w:val="22"/>
        </w:rPr>
        <w:t>Á</w:t>
      </w:r>
      <w:r w:rsidRPr="00B46A5D">
        <w:rPr>
          <w:rFonts w:eastAsia="Times New Roman"/>
          <w:bCs/>
          <w:szCs w:val="22"/>
        </w:rPr>
        <w:t xml:space="preserve">rea de </w:t>
      </w:r>
      <w:r w:rsidR="000B0B59">
        <w:rPr>
          <w:rFonts w:eastAsia="Times New Roman"/>
          <w:bCs/>
          <w:szCs w:val="22"/>
        </w:rPr>
        <w:t>S</w:t>
      </w:r>
      <w:r w:rsidRPr="00B46A5D">
        <w:rPr>
          <w:rFonts w:eastAsia="Times New Roman"/>
          <w:bCs/>
          <w:szCs w:val="22"/>
        </w:rPr>
        <w:t>istemas.</w:t>
      </w:r>
    </w:p>
    <w:p w14:paraId="0460D4B8" w14:textId="77777777" w:rsidR="00CF3085" w:rsidRPr="008E4B10" w:rsidRDefault="00CF3085" w:rsidP="00CF3085">
      <w:pPr>
        <w:pStyle w:val="Ttulo4"/>
        <w:rPr>
          <w:rFonts w:eastAsia="Times New Roman"/>
          <w:bCs/>
          <w:szCs w:val="22"/>
        </w:rPr>
      </w:pPr>
      <w:r w:rsidRPr="008E4B10">
        <w:rPr>
          <w:rFonts w:eastAsia="Times New Roman"/>
          <w:bCs/>
          <w:szCs w:val="22"/>
        </w:rPr>
        <w:t>El acceso a redes Wi-Fi se controla con autenticación por contraseña utilizando el protocolo WPA2-PSK.</w:t>
      </w:r>
    </w:p>
    <w:p w14:paraId="0E7D9C4F" w14:textId="127E7FC2" w:rsidR="00CF3085" w:rsidRPr="00B46A5D" w:rsidRDefault="000F391D" w:rsidP="00FC61E6">
      <w:pPr>
        <w:pStyle w:val="Ttulo4"/>
        <w:rPr>
          <w:szCs w:val="22"/>
        </w:rPr>
      </w:pPr>
      <w:r w:rsidRPr="00B46A5D">
        <w:rPr>
          <w:rFonts w:eastAsia="Times New Roman"/>
          <w:bCs/>
          <w:szCs w:val="22"/>
        </w:rPr>
        <w:t xml:space="preserve">El </w:t>
      </w:r>
      <w:r w:rsidR="000B0B59">
        <w:rPr>
          <w:rFonts w:eastAsia="Times New Roman"/>
          <w:bCs/>
          <w:szCs w:val="22"/>
        </w:rPr>
        <w:t>Á</w:t>
      </w:r>
      <w:r w:rsidRPr="00B46A5D">
        <w:rPr>
          <w:rFonts w:eastAsia="Times New Roman"/>
          <w:bCs/>
          <w:szCs w:val="22"/>
        </w:rPr>
        <w:t xml:space="preserve">rea de </w:t>
      </w:r>
      <w:r w:rsidR="000B0B59">
        <w:rPr>
          <w:rFonts w:eastAsia="Times New Roman"/>
          <w:bCs/>
          <w:szCs w:val="22"/>
        </w:rPr>
        <w:t>S</w:t>
      </w:r>
      <w:r w:rsidRPr="00B46A5D">
        <w:rPr>
          <w:rFonts w:eastAsia="Times New Roman"/>
          <w:bCs/>
          <w:szCs w:val="22"/>
        </w:rPr>
        <w:t>istemas proporciona</w:t>
      </w:r>
      <w:r w:rsidR="00CF3085" w:rsidRPr="00B46A5D">
        <w:rPr>
          <w:rFonts w:eastAsia="Times New Roman"/>
          <w:bCs/>
          <w:szCs w:val="22"/>
        </w:rPr>
        <w:t xml:space="preserve"> un servicio de conectividad a todos los funcionarios y contratistas de la entidad para la </w:t>
      </w:r>
      <w:r w:rsidRPr="00B46A5D">
        <w:rPr>
          <w:rFonts w:eastAsia="Times New Roman"/>
          <w:bCs/>
          <w:szCs w:val="22"/>
        </w:rPr>
        <w:t>navegación en internet</w:t>
      </w:r>
      <w:r w:rsidR="00FC61E6" w:rsidRPr="00B46A5D">
        <w:rPr>
          <w:rFonts w:eastAsia="Times New Roman"/>
          <w:bCs/>
          <w:szCs w:val="22"/>
        </w:rPr>
        <w:t>, la cual es controlada mediante perfiles de navegación.</w:t>
      </w:r>
    </w:p>
    <w:p w14:paraId="180BB09C" w14:textId="363E5B77" w:rsidR="00C52B7F" w:rsidRPr="00B46A5D" w:rsidRDefault="00CF3085" w:rsidP="00CF3085">
      <w:pPr>
        <w:pStyle w:val="Ttulo4"/>
        <w:rPr>
          <w:rFonts w:eastAsia="Times New Roman"/>
          <w:bCs/>
          <w:szCs w:val="22"/>
        </w:rPr>
      </w:pPr>
      <w:r w:rsidRPr="00B46A5D">
        <w:rPr>
          <w:rFonts w:eastAsia="Times New Roman"/>
          <w:bCs/>
          <w:szCs w:val="22"/>
        </w:rPr>
        <w:t>La conexión remota a la red de área local de</w:t>
      </w:r>
      <w:r w:rsidR="005860DF" w:rsidRPr="00B46A5D">
        <w:rPr>
          <w:rFonts w:eastAsia="Times New Roman"/>
          <w:bCs/>
          <w:szCs w:val="22"/>
        </w:rPr>
        <w:t>l IDRD</w:t>
      </w:r>
      <w:r w:rsidRPr="00B46A5D">
        <w:rPr>
          <w:rFonts w:eastAsia="Times New Roman"/>
          <w:bCs/>
          <w:szCs w:val="22"/>
        </w:rPr>
        <w:t>, debe ser realizada a través de una conexión VPN segura</w:t>
      </w:r>
      <w:r w:rsidR="005860DF" w:rsidRPr="00B46A5D">
        <w:rPr>
          <w:rFonts w:eastAsia="Times New Roman"/>
          <w:bCs/>
          <w:szCs w:val="22"/>
        </w:rPr>
        <w:t xml:space="preserve"> o </w:t>
      </w:r>
      <w:r w:rsidR="004E314A" w:rsidRPr="00B46A5D">
        <w:rPr>
          <w:rFonts w:eastAsia="Times New Roman"/>
          <w:bCs/>
          <w:szCs w:val="22"/>
        </w:rPr>
        <w:t xml:space="preserve">mediante conexión por </w:t>
      </w:r>
      <w:r w:rsidR="005860DF" w:rsidRPr="00B46A5D">
        <w:rPr>
          <w:rFonts w:eastAsia="Times New Roman"/>
          <w:bCs/>
          <w:szCs w:val="22"/>
        </w:rPr>
        <w:t>teamviewer</w:t>
      </w:r>
      <w:r w:rsidRPr="00B46A5D">
        <w:rPr>
          <w:rFonts w:eastAsia="Times New Roman"/>
          <w:bCs/>
          <w:szCs w:val="22"/>
        </w:rPr>
        <w:t xml:space="preserve">, suministrada por </w:t>
      </w:r>
      <w:r w:rsidR="004E314A" w:rsidRPr="00B46A5D">
        <w:rPr>
          <w:rFonts w:eastAsia="Times New Roman"/>
          <w:bCs/>
          <w:szCs w:val="22"/>
        </w:rPr>
        <w:lastRenderedPageBreak/>
        <w:t xml:space="preserve">el </w:t>
      </w:r>
      <w:r w:rsidR="000B0B59">
        <w:rPr>
          <w:rFonts w:eastAsia="Times New Roman"/>
          <w:bCs/>
          <w:szCs w:val="22"/>
        </w:rPr>
        <w:t>Á</w:t>
      </w:r>
      <w:r w:rsidR="004E314A" w:rsidRPr="00B46A5D">
        <w:rPr>
          <w:rFonts w:eastAsia="Times New Roman"/>
          <w:bCs/>
          <w:szCs w:val="22"/>
        </w:rPr>
        <w:t xml:space="preserve">rea de </w:t>
      </w:r>
      <w:r w:rsidR="000B0B59">
        <w:rPr>
          <w:rFonts w:eastAsia="Times New Roman"/>
          <w:bCs/>
          <w:szCs w:val="22"/>
        </w:rPr>
        <w:t>S</w:t>
      </w:r>
      <w:r w:rsidR="004E314A" w:rsidRPr="00B46A5D">
        <w:rPr>
          <w:rFonts w:eastAsia="Times New Roman"/>
          <w:bCs/>
          <w:szCs w:val="22"/>
        </w:rPr>
        <w:t>istemas</w:t>
      </w:r>
      <w:r w:rsidRPr="00B46A5D">
        <w:rPr>
          <w:rFonts w:eastAsia="Times New Roman"/>
          <w:bCs/>
          <w:szCs w:val="22"/>
        </w:rPr>
        <w:t xml:space="preserve">, </w:t>
      </w:r>
      <w:r w:rsidR="004E314A" w:rsidRPr="00B46A5D">
        <w:rPr>
          <w:rFonts w:eastAsia="Times New Roman"/>
          <w:bCs/>
          <w:szCs w:val="22"/>
        </w:rPr>
        <w:t xml:space="preserve">previa autorización del jefe de </w:t>
      </w:r>
      <w:r w:rsidR="000B0B59">
        <w:rPr>
          <w:rFonts w:eastAsia="Times New Roman"/>
          <w:bCs/>
          <w:szCs w:val="22"/>
        </w:rPr>
        <w:t xml:space="preserve">área y/o </w:t>
      </w:r>
      <w:r w:rsidR="004E314A" w:rsidRPr="00B46A5D">
        <w:rPr>
          <w:rFonts w:eastAsia="Times New Roman"/>
          <w:bCs/>
          <w:szCs w:val="22"/>
        </w:rPr>
        <w:t xml:space="preserve">dependencia, quien será el encargado de realizar la solicitud formal al </w:t>
      </w:r>
      <w:r w:rsidR="000B0B59">
        <w:rPr>
          <w:rFonts w:eastAsia="Times New Roman"/>
          <w:bCs/>
          <w:szCs w:val="22"/>
        </w:rPr>
        <w:t>Á</w:t>
      </w:r>
      <w:r w:rsidR="004E314A" w:rsidRPr="00B46A5D">
        <w:rPr>
          <w:rFonts w:eastAsia="Times New Roman"/>
          <w:bCs/>
          <w:szCs w:val="22"/>
        </w:rPr>
        <w:t xml:space="preserve">rea de </w:t>
      </w:r>
      <w:r w:rsidR="000B0B59">
        <w:rPr>
          <w:rFonts w:eastAsia="Times New Roman"/>
          <w:bCs/>
          <w:szCs w:val="22"/>
        </w:rPr>
        <w:t>S</w:t>
      </w:r>
      <w:r w:rsidR="004E314A" w:rsidRPr="00B46A5D">
        <w:rPr>
          <w:rFonts w:eastAsia="Times New Roman"/>
          <w:bCs/>
          <w:szCs w:val="22"/>
        </w:rPr>
        <w:t>istemas</w:t>
      </w:r>
      <w:r w:rsidRPr="00B46A5D">
        <w:rPr>
          <w:rFonts w:eastAsia="Times New Roman"/>
          <w:bCs/>
          <w:szCs w:val="22"/>
        </w:rPr>
        <w:t>.</w:t>
      </w:r>
    </w:p>
    <w:p w14:paraId="13830965" w14:textId="0573AB52" w:rsidR="00CF3085" w:rsidRPr="00B46A5D" w:rsidRDefault="00CF3085" w:rsidP="00CF3085">
      <w:pPr>
        <w:pStyle w:val="Ttulo3"/>
        <w:rPr>
          <w:rFonts w:eastAsia="Times New Roman"/>
          <w:bCs/>
          <w:szCs w:val="22"/>
          <w:lang w:eastAsia="es-CO"/>
        </w:rPr>
      </w:pPr>
      <w:bookmarkStart w:id="25" w:name="_Toc469262428"/>
      <w:r w:rsidRPr="00B46A5D">
        <w:rPr>
          <w:rFonts w:eastAsia="Times New Roman"/>
          <w:bCs/>
          <w:szCs w:val="22"/>
          <w:lang w:eastAsia="es-CO"/>
        </w:rPr>
        <w:t xml:space="preserve">Gestión de </w:t>
      </w:r>
      <w:r w:rsidR="000B0B59">
        <w:rPr>
          <w:rFonts w:eastAsia="Times New Roman"/>
          <w:bCs/>
          <w:szCs w:val="22"/>
          <w:lang w:eastAsia="es-CO"/>
        </w:rPr>
        <w:t>a</w:t>
      </w:r>
      <w:r w:rsidRPr="00B46A5D">
        <w:rPr>
          <w:rFonts w:eastAsia="Times New Roman"/>
          <w:bCs/>
          <w:szCs w:val="22"/>
          <w:lang w:eastAsia="es-CO"/>
        </w:rPr>
        <w:t xml:space="preserve">cceso de </w:t>
      </w:r>
      <w:r w:rsidR="000B0B59">
        <w:rPr>
          <w:rFonts w:eastAsia="Times New Roman"/>
          <w:bCs/>
          <w:szCs w:val="22"/>
          <w:lang w:eastAsia="es-CO"/>
        </w:rPr>
        <w:t>u</w:t>
      </w:r>
      <w:r w:rsidRPr="00B46A5D">
        <w:rPr>
          <w:rFonts w:eastAsia="Times New Roman"/>
          <w:bCs/>
          <w:szCs w:val="22"/>
          <w:lang w:eastAsia="es-CO"/>
        </w:rPr>
        <w:t>suarios</w:t>
      </w:r>
      <w:bookmarkEnd w:id="25"/>
    </w:p>
    <w:p w14:paraId="250C2E6D" w14:textId="60D96EEC" w:rsidR="00CF3085" w:rsidRPr="00B46A5D" w:rsidRDefault="00CF3085" w:rsidP="005860DF">
      <w:pPr>
        <w:pStyle w:val="Ttulo4"/>
        <w:rPr>
          <w:szCs w:val="22"/>
        </w:rPr>
      </w:pPr>
      <w:r w:rsidRPr="00B46A5D">
        <w:rPr>
          <w:szCs w:val="22"/>
        </w:rPr>
        <w:t>El registro y cancelación de usuarios</w:t>
      </w:r>
      <w:r w:rsidR="000B0B59">
        <w:rPr>
          <w:szCs w:val="22"/>
        </w:rPr>
        <w:t>,</w:t>
      </w:r>
      <w:r w:rsidRPr="00B46A5D">
        <w:rPr>
          <w:szCs w:val="22"/>
        </w:rPr>
        <w:t xml:space="preserve"> el suministro de acceso a usuarios</w:t>
      </w:r>
      <w:r w:rsidR="000B0B59">
        <w:rPr>
          <w:szCs w:val="22"/>
        </w:rPr>
        <w:t>,</w:t>
      </w:r>
      <w:r w:rsidRPr="00B46A5D">
        <w:rPr>
          <w:szCs w:val="22"/>
        </w:rPr>
        <w:t xml:space="preserve"> la gestión de derechos de acceso privilegiado</w:t>
      </w:r>
      <w:r w:rsidR="000B0B59">
        <w:rPr>
          <w:szCs w:val="22"/>
        </w:rPr>
        <w:t>,</w:t>
      </w:r>
      <w:r w:rsidRPr="00B46A5D">
        <w:rPr>
          <w:szCs w:val="22"/>
        </w:rPr>
        <w:t xml:space="preserve"> la gestión de información de autenticación secreta</w:t>
      </w:r>
      <w:r w:rsidR="000B0B59">
        <w:rPr>
          <w:szCs w:val="22"/>
        </w:rPr>
        <w:t>,</w:t>
      </w:r>
      <w:r w:rsidRPr="00B46A5D">
        <w:rPr>
          <w:szCs w:val="22"/>
        </w:rPr>
        <w:t xml:space="preserve"> y la revisión, retiro o ajuste de los derechos de acceso</w:t>
      </w:r>
      <w:r w:rsidR="005860DF" w:rsidRPr="00B46A5D">
        <w:rPr>
          <w:szCs w:val="22"/>
        </w:rPr>
        <w:t xml:space="preserve"> se realizan de acuerdo con el p</w:t>
      </w:r>
      <w:r w:rsidRPr="00B46A5D">
        <w:rPr>
          <w:szCs w:val="22"/>
        </w:rPr>
        <w:t xml:space="preserve">rocedimiento </w:t>
      </w:r>
      <w:r w:rsidR="009C31AF" w:rsidRPr="00B46A5D">
        <w:rPr>
          <w:szCs w:val="22"/>
        </w:rPr>
        <w:t xml:space="preserve">para </w:t>
      </w:r>
      <w:r w:rsidR="00EE5EB5" w:rsidRPr="00B46A5D">
        <w:rPr>
          <w:szCs w:val="22"/>
        </w:rPr>
        <w:t>Gestionar Acceso a los Medios de Procesamiento de Información</w:t>
      </w:r>
      <w:r w:rsidR="009C31AF" w:rsidRPr="00B46A5D">
        <w:rPr>
          <w:szCs w:val="22"/>
        </w:rPr>
        <w:t>.</w:t>
      </w:r>
    </w:p>
    <w:p w14:paraId="5F5DD10E" w14:textId="47ACC757" w:rsidR="00CF3085" w:rsidRPr="00B46A5D" w:rsidRDefault="00CF3085" w:rsidP="00CF3085">
      <w:pPr>
        <w:pStyle w:val="Ttulo3"/>
        <w:rPr>
          <w:rFonts w:eastAsia="Times New Roman"/>
          <w:bCs/>
          <w:szCs w:val="22"/>
          <w:lang w:eastAsia="es-CO"/>
        </w:rPr>
      </w:pPr>
      <w:bookmarkStart w:id="26" w:name="_Toc469262429"/>
      <w:r w:rsidRPr="00B46A5D">
        <w:rPr>
          <w:rFonts w:eastAsia="Times New Roman"/>
          <w:bCs/>
          <w:szCs w:val="22"/>
          <w:lang w:eastAsia="es-CO"/>
        </w:rPr>
        <w:t xml:space="preserve">Uso de Información de </w:t>
      </w:r>
      <w:r w:rsidR="00F47907">
        <w:rPr>
          <w:rFonts w:eastAsia="Times New Roman"/>
          <w:bCs/>
          <w:szCs w:val="22"/>
          <w:lang w:eastAsia="es-CO"/>
        </w:rPr>
        <w:t>a</w:t>
      </w:r>
      <w:r w:rsidRPr="00B46A5D">
        <w:rPr>
          <w:rFonts w:eastAsia="Times New Roman"/>
          <w:bCs/>
          <w:szCs w:val="22"/>
          <w:lang w:eastAsia="es-CO"/>
        </w:rPr>
        <w:t xml:space="preserve">utenticación </w:t>
      </w:r>
      <w:r w:rsidR="00F47907">
        <w:rPr>
          <w:rFonts w:eastAsia="Times New Roman"/>
          <w:bCs/>
          <w:szCs w:val="22"/>
          <w:lang w:eastAsia="es-CO"/>
        </w:rPr>
        <w:t>s</w:t>
      </w:r>
      <w:r w:rsidRPr="00B46A5D">
        <w:rPr>
          <w:rFonts w:eastAsia="Times New Roman"/>
          <w:bCs/>
          <w:szCs w:val="22"/>
          <w:lang w:eastAsia="es-CO"/>
        </w:rPr>
        <w:t>ecreta (Responsabilidades de los Usuarios)</w:t>
      </w:r>
      <w:bookmarkEnd w:id="26"/>
    </w:p>
    <w:p w14:paraId="2D29EE8A" w14:textId="77777777" w:rsidR="00CF3085" w:rsidRPr="00B46A5D" w:rsidRDefault="00CF3085" w:rsidP="00CF3085">
      <w:pPr>
        <w:pStyle w:val="Ttulo4"/>
        <w:rPr>
          <w:rFonts w:eastAsia="Times New Roman"/>
          <w:bCs/>
          <w:szCs w:val="22"/>
        </w:rPr>
      </w:pPr>
      <w:r w:rsidRPr="00B46A5D">
        <w:rPr>
          <w:rFonts w:eastAsia="Times New Roman"/>
          <w:bCs/>
          <w:szCs w:val="22"/>
        </w:rPr>
        <w:t xml:space="preserve">Cada usuario es responsable de mantener a salvo la contraseña de ingreso al equipo. </w:t>
      </w:r>
      <w:r w:rsidR="001232EA" w:rsidRPr="00B46A5D">
        <w:rPr>
          <w:rFonts w:eastAsia="Times New Roman"/>
          <w:bCs/>
          <w:szCs w:val="22"/>
        </w:rPr>
        <w:t>Adicionalmente, l</w:t>
      </w:r>
      <w:r w:rsidRPr="00B46A5D">
        <w:rPr>
          <w:rFonts w:eastAsia="Times New Roman"/>
          <w:bCs/>
          <w:szCs w:val="22"/>
        </w:rPr>
        <w:t>os usuarios autorizados a acceder a los sistemas de información de</w:t>
      </w:r>
      <w:r w:rsidR="001232EA" w:rsidRPr="00B46A5D">
        <w:rPr>
          <w:rFonts w:eastAsia="Times New Roman"/>
          <w:bCs/>
          <w:szCs w:val="22"/>
        </w:rPr>
        <w:t>l IDRD</w:t>
      </w:r>
      <w:r w:rsidRPr="00B46A5D">
        <w:rPr>
          <w:rFonts w:eastAsia="Times New Roman"/>
          <w:bCs/>
          <w:szCs w:val="22"/>
        </w:rPr>
        <w:t>, son responsables de la seguridad de las con</w:t>
      </w:r>
      <w:r w:rsidR="001232EA" w:rsidRPr="00B46A5D">
        <w:rPr>
          <w:rFonts w:eastAsia="Times New Roman"/>
          <w:bCs/>
          <w:szCs w:val="22"/>
        </w:rPr>
        <w:t>traseñas y cuentas de usuario. Cabe resaltar que l</w:t>
      </w:r>
      <w:r w:rsidRPr="00B46A5D">
        <w:rPr>
          <w:rFonts w:eastAsia="Times New Roman"/>
          <w:bCs/>
          <w:szCs w:val="22"/>
        </w:rPr>
        <w:t xml:space="preserve">as contraseñas son únicas e intransferibles. </w:t>
      </w:r>
    </w:p>
    <w:p w14:paraId="3CB0DF8D" w14:textId="77777777" w:rsidR="00CF3085" w:rsidRPr="00B46A5D" w:rsidRDefault="00CF3085" w:rsidP="00CF3085">
      <w:pPr>
        <w:pStyle w:val="Ttulo4"/>
        <w:rPr>
          <w:rFonts w:eastAsia="Times New Roman"/>
          <w:bCs/>
          <w:szCs w:val="22"/>
        </w:rPr>
      </w:pPr>
      <w:r w:rsidRPr="00B46A5D">
        <w:rPr>
          <w:rFonts w:eastAsia="Times New Roman"/>
          <w:bCs/>
          <w:szCs w:val="22"/>
        </w:rPr>
        <w:t>No se podrá guardar o escribir las contraseñas en papeles</w:t>
      </w:r>
      <w:r w:rsidR="001232EA" w:rsidRPr="00B46A5D">
        <w:rPr>
          <w:rFonts w:eastAsia="Times New Roman"/>
          <w:bCs/>
          <w:szCs w:val="22"/>
        </w:rPr>
        <w:t xml:space="preserve"> físicos o documentos de texto como bloc de notas, Word o las notas de Windows. Sin embargo, las contraseñas podrán ser almacenadas en claveros de la aplicación KeePass.</w:t>
      </w:r>
    </w:p>
    <w:p w14:paraId="687CFFA2" w14:textId="77777777" w:rsidR="00CF3085" w:rsidRPr="00B46A5D" w:rsidRDefault="00CF3085" w:rsidP="00CF3085">
      <w:pPr>
        <w:pStyle w:val="Ttulo4"/>
        <w:rPr>
          <w:rFonts w:eastAsia="Times New Roman"/>
          <w:bCs/>
          <w:szCs w:val="22"/>
        </w:rPr>
      </w:pPr>
      <w:r w:rsidRPr="00B46A5D">
        <w:rPr>
          <w:rFonts w:eastAsia="Times New Roman"/>
          <w:bCs/>
          <w:szCs w:val="22"/>
        </w:rPr>
        <w:t>La contraseña escogida para el acceso a cada uno de los sistemas de información de</w:t>
      </w:r>
      <w:r w:rsidR="001232EA" w:rsidRPr="00B46A5D">
        <w:rPr>
          <w:rFonts w:eastAsia="Times New Roman"/>
          <w:bCs/>
          <w:szCs w:val="22"/>
        </w:rPr>
        <w:t>l IDRD</w:t>
      </w:r>
      <w:r w:rsidRPr="00B46A5D">
        <w:rPr>
          <w:rFonts w:eastAsia="Times New Roman"/>
          <w:bCs/>
          <w:szCs w:val="22"/>
        </w:rPr>
        <w:t xml:space="preserve"> debe:</w:t>
      </w:r>
    </w:p>
    <w:p w14:paraId="1E67DAC5" w14:textId="295DD7C5" w:rsidR="00CF3085" w:rsidRDefault="001232EA" w:rsidP="00F11390">
      <w:pPr>
        <w:pStyle w:val="Prrafodelista"/>
        <w:numPr>
          <w:ilvl w:val="0"/>
          <w:numId w:val="26"/>
        </w:numPr>
        <w:tabs>
          <w:tab w:val="left" w:pos="1276"/>
        </w:tabs>
        <w:spacing w:after="240"/>
        <w:jc w:val="both"/>
        <w:rPr>
          <w:rFonts w:ascii="Arial" w:hAnsi="Arial" w:cs="Arial"/>
          <w:sz w:val="22"/>
          <w:szCs w:val="22"/>
          <w:lang w:val="es-CO"/>
        </w:rPr>
      </w:pPr>
      <w:r w:rsidRPr="00F11390">
        <w:rPr>
          <w:rFonts w:ascii="Arial" w:hAnsi="Arial" w:cs="Arial"/>
          <w:sz w:val="22"/>
          <w:szCs w:val="22"/>
          <w:lang w:val="es-CO"/>
        </w:rPr>
        <w:t>Ser d</w:t>
      </w:r>
      <w:r w:rsidR="00CF3085" w:rsidRPr="00F11390">
        <w:rPr>
          <w:rFonts w:ascii="Arial" w:hAnsi="Arial" w:cs="Arial"/>
          <w:sz w:val="22"/>
          <w:szCs w:val="22"/>
          <w:lang w:val="es-CO"/>
        </w:rPr>
        <w:t>iferente para cada aplicación o sistema de información</w:t>
      </w:r>
      <w:r w:rsidR="0018779B" w:rsidRPr="00F11390">
        <w:rPr>
          <w:rFonts w:ascii="Arial" w:hAnsi="Arial" w:cs="Arial"/>
          <w:sz w:val="22"/>
          <w:szCs w:val="22"/>
          <w:lang w:val="es-CO"/>
        </w:rPr>
        <w:t xml:space="preserve"> con excepción de aquellos sistemas que se autentiquen contra el directorio activo.</w:t>
      </w:r>
    </w:p>
    <w:p w14:paraId="11408725" w14:textId="4EFA2917" w:rsidR="00CF3085" w:rsidRDefault="00CF3085" w:rsidP="00F11390">
      <w:pPr>
        <w:pStyle w:val="Prrafodelista"/>
        <w:numPr>
          <w:ilvl w:val="0"/>
          <w:numId w:val="26"/>
        </w:numPr>
        <w:tabs>
          <w:tab w:val="left" w:pos="1276"/>
        </w:tabs>
        <w:spacing w:after="240"/>
        <w:jc w:val="both"/>
        <w:rPr>
          <w:rFonts w:ascii="Arial" w:hAnsi="Arial" w:cs="Arial"/>
          <w:sz w:val="22"/>
          <w:szCs w:val="22"/>
          <w:lang w:val="es-CO"/>
        </w:rPr>
      </w:pPr>
      <w:r w:rsidRPr="00F11390">
        <w:rPr>
          <w:rFonts w:ascii="Arial" w:hAnsi="Arial" w:cs="Arial"/>
          <w:sz w:val="22"/>
          <w:szCs w:val="22"/>
          <w:lang w:val="es-CO"/>
        </w:rPr>
        <w:t xml:space="preserve">No </w:t>
      </w:r>
      <w:r w:rsidR="001C7BA1" w:rsidRPr="00F11390">
        <w:rPr>
          <w:rFonts w:ascii="Arial" w:hAnsi="Arial" w:cs="Arial"/>
          <w:sz w:val="22"/>
          <w:szCs w:val="22"/>
          <w:lang w:val="es-CO"/>
        </w:rPr>
        <w:t xml:space="preserve">debe </w:t>
      </w:r>
      <w:r w:rsidRPr="00F11390">
        <w:rPr>
          <w:rFonts w:ascii="Arial" w:hAnsi="Arial" w:cs="Arial"/>
          <w:sz w:val="22"/>
          <w:szCs w:val="22"/>
          <w:lang w:val="es-CO"/>
        </w:rPr>
        <w:t>contener características personales o de los parientes tales como nombres, apellidos, fechas de cumpleaños o alguna otra fecha importante.</w:t>
      </w:r>
    </w:p>
    <w:p w14:paraId="49E925D3" w14:textId="77777777" w:rsidR="00F47907" w:rsidRDefault="00CF3085" w:rsidP="00F11390">
      <w:pPr>
        <w:pStyle w:val="Prrafodelista"/>
        <w:numPr>
          <w:ilvl w:val="0"/>
          <w:numId w:val="26"/>
        </w:numPr>
        <w:tabs>
          <w:tab w:val="left" w:pos="1276"/>
        </w:tabs>
        <w:spacing w:after="240"/>
        <w:jc w:val="both"/>
        <w:rPr>
          <w:rFonts w:ascii="Arial" w:hAnsi="Arial" w:cs="Arial"/>
          <w:sz w:val="22"/>
          <w:szCs w:val="22"/>
          <w:lang w:val="es-CO"/>
        </w:rPr>
      </w:pPr>
      <w:r w:rsidRPr="00F11390">
        <w:rPr>
          <w:rFonts w:ascii="Arial" w:hAnsi="Arial" w:cs="Arial"/>
          <w:sz w:val="22"/>
          <w:szCs w:val="22"/>
          <w:lang w:val="es-CO"/>
        </w:rPr>
        <w:t>No debe contener palabras de diccionario. Las palabras en idioma inglés y español son las primeras utilizadas por los atacantes.</w:t>
      </w:r>
    </w:p>
    <w:p w14:paraId="0DC9D483" w14:textId="20703803" w:rsidR="00CF3085" w:rsidRPr="00F11390" w:rsidRDefault="00CF3085" w:rsidP="00F11390">
      <w:pPr>
        <w:pStyle w:val="Prrafodelista"/>
        <w:numPr>
          <w:ilvl w:val="0"/>
          <w:numId w:val="26"/>
        </w:numPr>
        <w:tabs>
          <w:tab w:val="left" w:pos="1276"/>
        </w:tabs>
        <w:spacing w:after="240"/>
        <w:jc w:val="both"/>
        <w:rPr>
          <w:rFonts w:ascii="Arial" w:hAnsi="Arial" w:cs="Arial"/>
          <w:sz w:val="22"/>
          <w:szCs w:val="22"/>
          <w:lang w:val="es-CO"/>
        </w:rPr>
      </w:pPr>
      <w:r w:rsidRPr="00F11390">
        <w:rPr>
          <w:rFonts w:ascii="Arial" w:hAnsi="Arial" w:cs="Arial"/>
          <w:sz w:val="22"/>
          <w:szCs w:val="22"/>
          <w:lang w:val="es-CO"/>
        </w:rPr>
        <w:t>Las contraseñas se deben establecer teniendo en cuenta los siguientes parámetros: Deben contener mayúsculas, minúsculas, números</w:t>
      </w:r>
      <w:r w:rsidR="009C31AF" w:rsidRPr="00F11390">
        <w:rPr>
          <w:rFonts w:ascii="Arial" w:hAnsi="Arial" w:cs="Arial"/>
          <w:sz w:val="22"/>
          <w:szCs w:val="22"/>
          <w:lang w:val="es-CO"/>
        </w:rPr>
        <w:t>, caracteres especiales</w:t>
      </w:r>
      <w:r w:rsidRPr="00F11390">
        <w:rPr>
          <w:rFonts w:ascii="Arial" w:hAnsi="Arial" w:cs="Arial"/>
          <w:sz w:val="22"/>
          <w:szCs w:val="22"/>
          <w:lang w:val="es-CO"/>
        </w:rPr>
        <w:t xml:space="preserve"> y mínimo </w:t>
      </w:r>
      <w:r w:rsidR="0052718D" w:rsidRPr="008E4B10">
        <w:rPr>
          <w:rFonts w:ascii="Arial" w:hAnsi="Arial" w:cs="Arial"/>
          <w:sz w:val="22"/>
          <w:szCs w:val="22"/>
          <w:lang w:val="es-CO"/>
        </w:rPr>
        <w:t>ocho</w:t>
      </w:r>
      <w:r w:rsidR="0052718D" w:rsidRPr="00F11390">
        <w:rPr>
          <w:rFonts w:ascii="Arial" w:hAnsi="Arial" w:cs="Arial"/>
          <w:sz w:val="22"/>
          <w:szCs w:val="22"/>
          <w:lang w:val="es-CO"/>
        </w:rPr>
        <w:t xml:space="preserve"> </w:t>
      </w:r>
      <w:r w:rsidRPr="00F11390">
        <w:rPr>
          <w:rFonts w:ascii="Arial" w:hAnsi="Arial" w:cs="Arial"/>
          <w:sz w:val="22"/>
          <w:szCs w:val="22"/>
          <w:lang w:val="es-CO"/>
        </w:rPr>
        <w:t>(</w:t>
      </w:r>
      <w:r w:rsidR="0052718D" w:rsidRPr="008E4B10">
        <w:rPr>
          <w:rFonts w:ascii="Arial" w:hAnsi="Arial" w:cs="Arial"/>
          <w:sz w:val="22"/>
          <w:szCs w:val="22"/>
          <w:lang w:val="es-CO"/>
        </w:rPr>
        <w:t>08</w:t>
      </w:r>
      <w:r w:rsidRPr="00F11390">
        <w:rPr>
          <w:rFonts w:ascii="Arial" w:hAnsi="Arial" w:cs="Arial"/>
          <w:sz w:val="22"/>
          <w:szCs w:val="22"/>
          <w:lang w:val="es-CO"/>
        </w:rPr>
        <w:t>) caracteres.</w:t>
      </w:r>
    </w:p>
    <w:p w14:paraId="12EA66DB" w14:textId="7CA80AD8" w:rsidR="00CF3085" w:rsidRPr="00B46A5D" w:rsidRDefault="00CF3085" w:rsidP="00CF3085">
      <w:pPr>
        <w:pStyle w:val="Ttulo4"/>
        <w:rPr>
          <w:rFonts w:eastAsia="Times New Roman"/>
          <w:bCs/>
          <w:szCs w:val="22"/>
        </w:rPr>
      </w:pPr>
      <w:r w:rsidRPr="00B46A5D">
        <w:rPr>
          <w:rFonts w:eastAsia="Times New Roman"/>
          <w:bCs/>
          <w:szCs w:val="22"/>
        </w:rPr>
        <w:lastRenderedPageBreak/>
        <w:t xml:space="preserve">Las contraseñas deben ser cambiadas cada </w:t>
      </w:r>
      <w:r w:rsidR="0052718D" w:rsidRPr="008E4B10">
        <w:rPr>
          <w:rFonts w:eastAsia="Times New Roman"/>
          <w:bCs/>
          <w:szCs w:val="22"/>
        </w:rPr>
        <w:t xml:space="preserve">seis </w:t>
      </w:r>
      <w:r w:rsidRPr="008E4B10">
        <w:rPr>
          <w:rFonts w:eastAsia="Times New Roman"/>
          <w:bCs/>
          <w:szCs w:val="22"/>
        </w:rPr>
        <w:t>(</w:t>
      </w:r>
      <w:r w:rsidR="0052718D" w:rsidRPr="008E4B10">
        <w:rPr>
          <w:rFonts w:eastAsia="Times New Roman"/>
          <w:bCs/>
          <w:szCs w:val="22"/>
        </w:rPr>
        <w:t>6</w:t>
      </w:r>
      <w:r w:rsidRPr="008E4B10">
        <w:rPr>
          <w:rFonts w:eastAsia="Times New Roman"/>
          <w:bCs/>
          <w:szCs w:val="22"/>
        </w:rPr>
        <w:t>) meses.</w:t>
      </w:r>
      <w:r w:rsidRPr="00B46A5D">
        <w:rPr>
          <w:rFonts w:eastAsia="Times New Roman"/>
          <w:bCs/>
          <w:szCs w:val="22"/>
        </w:rPr>
        <w:t xml:space="preserve"> </w:t>
      </w:r>
      <w:r w:rsidR="000C453E" w:rsidRPr="00B46A5D">
        <w:rPr>
          <w:rFonts w:eastAsia="Times New Roman"/>
          <w:bCs/>
          <w:szCs w:val="22"/>
        </w:rPr>
        <w:t>Para ello, l</w:t>
      </w:r>
      <w:r w:rsidRPr="00B46A5D">
        <w:rPr>
          <w:rFonts w:eastAsia="Times New Roman"/>
          <w:bCs/>
          <w:szCs w:val="22"/>
        </w:rPr>
        <w:t>as aplicaciones controladas mediante el directorio activo</w:t>
      </w:r>
      <w:r w:rsidR="000C453E" w:rsidRPr="00B46A5D">
        <w:rPr>
          <w:rFonts w:eastAsia="Times New Roman"/>
          <w:bCs/>
          <w:szCs w:val="22"/>
        </w:rPr>
        <w:t xml:space="preserve"> al igual que el correo electrónico,</w:t>
      </w:r>
      <w:r w:rsidRPr="00B46A5D">
        <w:rPr>
          <w:rFonts w:eastAsia="Times New Roman"/>
          <w:bCs/>
          <w:szCs w:val="22"/>
        </w:rPr>
        <w:t xml:space="preserve"> exigirán el cambio automático de las contraseñas con la periodicidad mencionada.</w:t>
      </w:r>
    </w:p>
    <w:p w14:paraId="45789B0D" w14:textId="77777777" w:rsidR="00CF3085" w:rsidRPr="00B46A5D" w:rsidRDefault="00CF3085" w:rsidP="00CF3085">
      <w:pPr>
        <w:pStyle w:val="Ttulo4"/>
        <w:rPr>
          <w:rFonts w:eastAsia="Times New Roman"/>
          <w:bCs/>
          <w:szCs w:val="22"/>
        </w:rPr>
      </w:pPr>
      <w:r w:rsidRPr="00B46A5D">
        <w:rPr>
          <w:rFonts w:eastAsia="Times New Roman"/>
          <w:bCs/>
          <w:szCs w:val="22"/>
        </w:rPr>
        <w:t xml:space="preserve">Está prohibido facilitar o proporcionar acceso a las aplicaciones e información a usuarios o a terceros no autorizados. </w:t>
      </w:r>
    </w:p>
    <w:p w14:paraId="3EE1241B" w14:textId="1A832845" w:rsidR="00CF3085" w:rsidRDefault="00CF3085" w:rsidP="00CF3085">
      <w:pPr>
        <w:pStyle w:val="Ttulo4"/>
        <w:rPr>
          <w:rFonts w:eastAsia="Times New Roman"/>
          <w:bCs/>
          <w:szCs w:val="22"/>
        </w:rPr>
      </w:pPr>
      <w:r w:rsidRPr="00B46A5D">
        <w:rPr>
          <w:rFonts w:eastAsia="Times New Roman"/>
          <w:bCs/>
          <w:szCs w:val="22"/>
        </w:rPr>
        <w:t>Para desbloquear la clave de acceso</w:t>
      </w:r>
      <w:r w:rsidR="00FC61E6" w:rsidRPr="00B46A5D">
        <w:rPr>
          <w:rFonts w:eastAsia="Times New Roman"/>
          <w:bCs/>
          <w:szCs w:val="22"/>
        </w:rPr>
        <w:t xml:space="preserve"> a los diferentes sistemas de información</w:t>
      </w:r>
      <w:r w:rsidRPr="00B46A5D">
        <w:rPr>
          <w:rFonts w:eastAsia="Times New Roman"/>
          <w:bCs/>
          <w:szCs w:val="22"/>
        </w:rPr>
        <w:t xml:space="preserve">, el usuario </w:t>
      </w:r>
      <w:r w:rsidR="001C7BA1" w:rsidRPr="00B46A5D">
        <w:rPr>
          <w:rFonts w:eastAsia="Times New Roman"/>
          <w:bCs/>
          <w:szCs w:val="22"/>
        </w:rPr>
        <w:t xml:space="preserve">debe </w:t>
      </w:r>
      <w:r w:rsidRPr="00B46A5D">
        <w:rPr>
          <w:rFonts w:eastAsia="Times New Roman"/>
          <w:bCs/>
          <w:szCs w:val="22"/>
        </w:rPr>
        <w:t xml:space="preserve">realizar la solicitud ante la mesa de </w:t>
      </w:r>
      <w:r w:rsidR="000C453E" w:rsidRPr="00B46A5D">
        <w:rPr>
          <w:rFonts w:eastAsia="Times New Roman"/>
          <w:bCs/>
          <w:szCs w:val="22"/>
        </w:rPr>
        <w:t xml:space="preserve">ayuda a través del </w:t>
      </w:r>
      <w:r w:rsidR="00FC61E6" w:rsidRPr="00B46A5D">
        <w:rPr>
          <w:rFonts w:eastAsia="Times New Roman"/>
          <w:bCs/>
          <w:szCs w:val="22"/>
        </w:rPr>
        <w:t xml:space="preserve">correo </w:t>
      </w:r>
      <w:hyperlink r:id="rId8" w:history="1">
        <w:r w:rsidR="00FC61E6" w:rsidRPr="00B46A5D">
          <w:rPr>
            <w:rStyle w:val="Hipervnculo"/>
            <w:rFonts w:eastAsia="Times New Roman"/>
            <w:bCs/>
            <w:color w:val="auto"/>
            <w:szCs w:val="22"/>
          </w:rPr>
          <w:t>soporte@idrd.gov.co</w:t>
        </w:r>
      </w:hyperlink>
      <w:r w:rsidR="000C453E" w:rsidRPr="009C1EC5">
        <w:rPr>
          <w:rFonts w:eastAsia="Times New Roman"/>
          <w:bCs/>
          <w:szCs w:val="22"/>
        </w:rPr>
        <w:t>.</w:t>
      </w:r>
      <w:r w:rsidR="00FC61E6" w:rsidRPr="009C1EC5">
        <w:rPr>
          <w:rFonts w:eastAsia="Times New Roman"/>
          <w:bCs/>
          <w:szCs w:val="22"/>
        </w:rPr>
        <w:t xml:space="preserve"> En caso tal</w:t>
      </w:r>
      <w:r w:rsidR="00F47907">
        <w:rPr>
          <w:rFonts w:eastAsia="Times New Roman"/>
          <w:bCs/>
          <w:szCs w:val="22"/>
        </w:rPr>
        <w:t>,</w:t>
      </w:r>
      <w:r w:rsidR="00FC61E6" w:rsidRPr="009C1EC5">
        <w:rPr>
          <w:rFonts w:eastAsia="Times New Roman"/>
          <w:bCs/>
          <w:szCs w:val="22"/>
        </w:rPr>
        <w:t xml:space="preserve"> que la aplicación bloqueada sea el correo electrónico, la solicitud podrá ser realizada por el jefe </w:t>
      </w:r>
      <w:r w:rsidR="005A7F0A">
        <w:rPr>
          <w:rFonts w:eastAsia="Times New Roman"/>
          <w:bCs/>
          <w:szCs w:val="22"/>
        </w:rPr>
        <w:t>inmediato</w:t>
      </w:r>
      <w:r w:rsidR="00FC61E6" w:rsidRPr="009C1EC5">
        <w:rPr>
          <w:rFonts w:eastAsia="Times New Roman"/>
          <w:bCs/>
          <w:szCs w:val="22"/>
        </w:rPr>
        <w:t>.</w:t>
      </w:r>
    </w:p>
    <w:p w14:paraId="47ACFE28" w14:textId="77777777" w:rsidR="00F47907" w:rsidRPr="00F11390" w:rsidRDefault="00F47907" w:rsidP="00F11390"/>
    <w:p w14:paraId="5E32E63D" w14:textId="45430D91" w:rsidR="00CF3085" w:rsidRPr="00B46A5D" w:rsidRDefault="00CF3085" w:rsidP="00CF3085">
      <w:pPr>
        <w:pStyle w:val="Ttulo3"/>
        <w:rPr>
          <w:rFonts w:eastAsia="Times New Roman"/>
          <w:bCs/>
          <w:szCs w:val="22"/>
          <w:lang w:eastAsia="es-CO"/>
        </w:rPr>
      </w:pPr>
      <w:bookmarkStart w:id="27" w:name="_Toc469262430"/>
      <w:r w:rsidRPr="00B46A5D">
        <w:rPr>
          <w:rFonts w:eastAsia="Times New Roman"/>
          <w:bCs/>
          <w:szCs w:val="22"/>
          <w:lang w:eastAsia="es-CO"/>
        </w:rPr>
        <w:t xml:space="preserve">Control de </w:t>
      </w:r>
      <w:r w:rsidR="005A7F0A">
        <w:rPr>
          <w:rFonts w:eastAsia="Times New Roman"/>
          <w:bCs/>
          <w:szCs w:val="22"/>
          <w:lang w:eastAsia="es-CO"/>
        </w:rPr>
        <w:t>a</w:t>
      </w:r>
      <w:r w:rsidRPr="00B46A5D">
        <w:rPr>
          <w:rFonts w:eastAsia="Times New Roman"/>
          <w:bCs/>
          <w:szCs w:val="22"/>
          <w:lang w:eastAsia="es-CO"/>
        </w:rPr>
        <w:t xml:space="preserve">cceso a </w:t>
      </w:r>
      <w:r w:rsidR="005A7F0A">
        <w:rPr>
          <w:rFonts w:eastAsia="Times New Roman"/>
          <w:bCs/>
          <w:szCs w:val="22"/>
          <w:lang w:eastAsia="es-CO"/>
        </w:rPr>
        <w:t>s</w:t>
      </w:r>
      <w:r w:rsidRPr="00B46A5D">
        <w:rPr>
          <w:rFonts w:eastAsia="Times New Roman"/>
          <w:bCs/>
          <w:szCs w:val="22"/>
          <w:lang w:eastAsia="es-CO"/>
        </w:rPr>
        <w:t xml:space="preserve">istemas y </w:t>
      </w:r>
      <w:r w:rsidR="005A7F0A">
        <w:rPr>
          <w:rFonts w:eastAsia="Times New Roman"/>
          <w:bCs/>
          <w:szCs w:val="22"/>
          <w:lang w:eastAsia="es-CO"/>
        </w:rPr>
        <w:t>a</w:t>
      </w:r>
      <w:r w:rsidRPr="00B46A5D">
        <w:rPr>
          <w:rFonts w:eastAsia="Times New Roman"/>
          <w:bCs/>
          <w:szCs w:val="22"/>
          <w:lang w:eastAsia="es-CO"/>
        </w:rPr>
        <w:t>plicaciones</w:t>
      </w:r>
      <w:bookmarkEnd w:id="27"/>
    </w:p>
    <w:p w14:paraId="61B7A878" w14:textId="7F0AB43E" w:rsidR="00CF3085" w:rsidRPr="00B46A5D" w:rsidRDefault="00CF3085" w:rsidP="004C0475">
      <w:pPr>
        <w:pStyle w:val="Ttulo4"/>
        <w:rPr>
          <w:szCs w:val="22"/>
        </w:rPr>
      </w:pPr>
      <w:r w:rsidRPr="00B46A5D">
        <w:rPr>
          <w:szCs w:val="22"/>
        </w:rPr>
        <w:t>El control de acceso a sistemas y aplicaciones se rige por la polí</w:t>
      </w:r>
      <w:r w:rsidR="004C0475" w:rsidRPr="00B46A5D">
        <w:rPr>
          <w:szCs w:val="22"/>
        </w:rPr>
        <w:t xml:space="preserve">tica de control de acceso y el </w:t>
      </w:r>
      <w:r w:rsidR="009C31AF" w:rsidRPr="00B46A5D">
        <w:rPr>
          <w:szCs w:val="22"/>
        </w:rPr>
        <w:t>procedimiento para</w:t>
      </w:r>
      <w:r w:rsidR="00EE5EB5" w:rsidRPr="00B46A5D">
        <w:rPr>
          <w:szCs w:val="22"/>
        </w:rPr>
        <w:t xml:space="preserve"> Gestionar Acceso a los Medios de Procesamiento de Información</w:t>
      </w:r>
      <w:r w:rsidR="009C31AF" w:rsidRPr="00B46A5D">
        <w:rPr>
          <w:szCs w:val="22"/>
        </w:rPr>
        <w:t>.</w:t>
      </w:r>
    </w:p>
    <w:p w14:paraId="29D0D05E" w14:textId="499DA9C6" w:rsidR="009C31AF" w:rsidRPr="00B46A5D" w:rsidRDefault="009C31AF" w:rsidP="00CF3085">
      <w:pPr>
        <w:pStyle w:val="Ttulo4"/>
        <w:rPr>
          <w:rFonts w:eastAsia="Times New Roman"/>
          <w:bCs/>
          <w:szCs w:val="22"/>
        </w:rPr>
      </w:pPr>
      <w:r w:rsidRPr="00B46A5D">
        <w:rPr>
          <w:rFonts w:eastAsia="Times New Roman"/>
          <w:bCs/>
          <w:szCs w:val="22"/>
        </w:rPr>
        <w:t xml:space="preserve">Las aplicaciones críticas del IDRD </w:t>
      </w:r>
      <w:r w:rsidR="001C7BA1" w:rsidRPr="00B46A5D">
        <w:rPr>
          <w:rFonts w:eastAsia="Times New Roman"/>
          <w:bCs/>
          <w:szCs w:val="22"/>
        </w:rPr>
        <w:t xml:space="preserve">deben </w:t>
      </w:r>
      <w:r w:rsidRPr="00B46A5D">
        <w:rPr>
          <w:rFonts w:eastAsia="Times New Roman"/>
          <w:bCs/>
          <w:szCs w:val="22"/>
        </w:rPr>
        <w:t xml:space="preserve">contar con certificado de seguridad HTTPS. </w:t>
      </w:r>
    </w:p>
    <w:p w14:paraId="35D2A754" w14:textId="131FF6C9" w:rsidR="00CF3085" w:rsidRPr="00B46A5D" w:rsidRDefault="00CF3085" w:rsidP="00CF3085">
      <w:pPr>
        <w:pStyle w:val="Ttulo4"/>
        <w:rPr>
          <w:rFonts w:eastAsia="Times New Roman"/>
          <w:bCs/>
          <w:szCs w:val="22"/>
        </w:rPr>
      </w:pPr>
      <w:r w:rsidRPr="00B46A5D">
        <w:rPr>
          <w:rFonts w:eastAsia="Times New Roman"/>
          <w:bCs/>
          <w:szCs w:val="22"/>
        </w:rPr>
        <w:t>Las aplicaciones críticas de</w:t>
      </w:r>
      <w:r w:rsidR="004C0475" w:rsidRPr="00B46A5D">
        <w:rPr>
          <w:rFonts w:eastAsia="Times New Roman"/>
          <w:bCs/>
          <w:szCs w:val="22"/>
        </w:rPr>
        <w:t>l IDRD</w:t>
      </w:r>
      <w:r w:rsidRPr="00B46A5D">
        <w:rPr>
          <w:rFonts w:eastAsia="Times New Roman"/>
          <w:bCs/>
          <w:szCs w:val="22"/>
        </w:rPr>
        <w:t xml:space="preserve"> </w:t>
      </w:r>
      <w:r w:rsidR="001C7BA1" w:rsidRPr="00B46A5D">
        <w:rPr>
          <w:rFonts w:eastAsia="Times New Roman"/>
          <w:bCs/>
          <w:szCs w:val="22"/>
        </w:rPr>
        <w:t xml:space="preserve">deben </w:t>
      </w:r>
      <w:r w:rsidR="004C0475" w:rsidRPr="00B46A5D">
        <w:rPr>
          <w:rFonts w:eastAsia="Times New Roman"/>
          <w:bCs/>
          <w:szCs w:val="22"/>
        </w:rPr>
        <w:t>implementar</w:t>
      </w:r>
      <w:r w:rsidRPr="00B46A5D">
        <w:rPr>
          <w:rFonts w:eastAsia="Times New Roman"/>
          <w:bCs/>
          <w:szCs w:val="22"/>
        </w:rPr>
        <w:t xml:space="preserve"> mecanismos de protección contra intentos de ingreso mediante fuerza bruta, tales como recaptcha y/o bloqueo de cuentas por un tiempo determinado después de múltiples intentos.</w:t>
      </w:r>
    </w:p>
    <w:p w14:paraId="17414AEB" w14:textId="2FAFEBBC" w:rsidR="00CF3085" w:rsidRPr="00B46A5D" w:rsidRDefault="00CF3085" w:rsidP="00CF3085">
      <w:pPr>
        <w:pStyle w:val="Ttulo4"/>
        <w:rPr>
          <w:rFonts w:eastAsia="Times New Roman"/>
          <w:bCs/>
          <w:szCs w:val="22"/>
        </w:rPr>
      </w:pPr>
      <w:r w:rsidRPr="00B46A5D">
        <w:rPr>
          <w:rFonts w:eastAsia="Times New Roman"/>
          <w:bCs/>
          <w:szCs w:val="22"/>
        </w:rPr>
        <w:t>Con el fin de controlar el acceso no autorizado a sistemas y aplicaciones, las contraseñas de cuentas de administración genéricas (root, SYS, SYSADMIN, cuenta de administrador de Windows, entre otras) deben ser cambiadas anualmente o cada vez que cada vez que expire el tiempo de acceso concedido a un funcionario, exfuncionario, contratista y/o proveedor.</w:t>
      </w:r>
    </w:p>
    <w:p w14:paraId="3EE3E187" w14:textId="34931760" w:rsidR="00CF3085" w:rsidRPr="00B46A5D" w:rsidRDefault="004C0475" w:rsidP="00CF3085">
      <w:pPr>
        <w:pStyle w:val="Ttulo4"/>
        <w:rPr>
          <w:rFonts w:eastAsia="Times New Roman"/>
          <w:bCs/>
          <w:szCs w:val="22"/>
        </w:rPr>
      </w:pPr>
      <w:r w:rsidRPr="00B46A5D">
        <w:rPr>
          <w:rFonts w:eastAsia="Times New Roman"/>
          <w:bCs/>
          <w:szCs w:val="22"/>
        </w:rPr>
        <w:t xml:space="preserve">El </w:t>
      </w:r>
      <w:r w:rsidR="005A7F0A">
        <w:rPr>
          <w:rFonts w:eastAsia="Times New Roman"/>
          <w:bCs/>
          <w:szCs w:val="22"/>
        </w:rPr>
        <w:t>Á</w:t>
      </w:r>
      <w:r w:rsidRPr="00B46A5D">
        <w:rPr>
          <w:rFonts w:eastAsia="Times New Roman"/>
          <w:bCs/>
          <w:szCs w:val="22"/>
        </w:rPr>
        <w:t xml:space="preserve">rea de </w:t>
      </w:r>
      <w:r w:rsidR="005A7F0A">
        <w:rPr>
          <w:rFonts w:eastAsia="Times New Roman"/>
          <w:bCs/>
          <w:szCs w:val="22"/>
        </w:rPr>
        <w:t>S</w:t>
      </w:r>
      <w:r w:rsidRPr="00B46A5D">
        <w:rPr>
          <w:rFonts w:eastAsia="Times New Roman"/>
          <w:bCs/>
          <w:szCs w:val="22"/>
        </w:rPr>
        <w:t>istemas</w:t>
      </w:r>
      <w:r w:rsidR="00CF3085" w:rsidRPr="00B46A5D">
        <w:rPr>
          <w:rFonts w:eastAsia="Times New Roman"/>
          <w:bCs/>
          <w:szCs w:val="22"/>
        </w:rPr>
        <w:t xml:space="preserve"> debe cambiar las contraseñas por defecto (y donde sea posible, los usuarios por defecto) de las aplicaciones y servicios utilizados por </w:t>
      </w:r>
      <w:r w:rsidRPr="00B46A5D">
        <w:rPr>
          <w:rFonts w:eastAsia="Times New Roman"/>
          <w:bCs/>
          <w:szCs w:val="22"/>
        </w:rPr>
        <w:t>el IDRD</w:t>
      </w:r>
      <w:r w:rsidR="00CF3085" w:rsidRPr="00B46A5D">
        <w:rPr>
          <w:rFonts w:eastAsia="Times New Roman"/>
          <w:bCs/>
          <w:szCs w:val="22"/>
        </w:rPr>
        <w:t>.</w:t>
      </w:r>
    </w:p>
    <w:p w14:paraId="474FCECF" w14:textId="031D4AD1" w:rsidR="00CF3085" w:rsidRPr="00B46A5D" w:rsidRDefault="00CF3085" w:rsidP="00CF3085">
      <w:pPr>
        <w:pStyle w:val="Ttulo4"/>
        <w:rPr>
          <w:rFonts w:eastAsia="Times New Roman"/>
          <w:bCs/>
          <w:szCs w:val="22"/>
        </w:rPr>
      </w:pPr>
      <w:r w:rsidRPr="00B46A5D">
        <w:rPr>
          <w:rFonts w:eastAsia="Times New Roman"/>
          <w:bCs/>
          <w:szCs w:val="22"/>
        </w:rPr>
        <w:t>El uso de programas utilitarios que pudieran tener capacidad de anular el sistema y los controles de las aplicaciones</w:t>
      </w:r>
      <w:r w:rsidR="009C31AF" w:rsidRPr="00B46A5D">
        <w:rPr>
          <w:rFonts w:eastAsia="Times New Roman"/>
          <w:bCs/>
          <w:szCs w:val="22"/>
        </w:rPr>
        <w:t>,</w:t>
      </w:r>
      <w:r w:rsidRPr="00B46A5D">
        <w:rPr>
          <w:rFonts w:eastAsia="Times New Roman"/>
          <w:bCs/>
          <w:szCs w:val="22"/>
        </w:rPr>
        <w:t xml:space="preserve"> no está permitido para fines diferentes</w:t>
      </w:r>
      <w:r w:rsidR="004C0475" w:rsidRPr="00B46A5D">
        <w:rPr>
          <w:rFonts w:eastAsia="Times New Roman"/>
          <w:bCs/>
          <w:szCs w:val="22"/>
        </w:rPr>
        <w:t xml:space="preserve"> a las actividades propias del </w:t>
      </w:r>
      <w:r w:rsidR="005A7F0A">
        <w:rPr>
          <w:rFonts w:eastAsia="Times New Roman"/>
          <w:bCs/>
          <w:szCs w:val="22"/>
        </w:rPr>
        <w:t>Á</w:t>
      </w:r>
      <w:r w:rsidR="004C0475" w:rsidRPr="00B46A5D">
        <w:rPr>
          <w:rFonts w:eastAsia="Times New Roman"/>
          <w:bCs/>
          <w:szCs w:val="22"/>
        </w:rPr>
        <w:t xml:space="preserve">rea de </w:t>
      </w:r>
      <w:r w:rsidR="005A7F0A">
        <w:rPr>
          <w:rFonts w:eastAsia="Times New Roman"/>
          <w:bCs/>
          <w:szCs w:val="22"/>
        </w:rPr>
        <w:t>S</w:t>
      </w:r>
      <w:r w:rsidR="004C0475" w:rsidRPr="00B46A5D">
        <w:rPr>
          <w:rFonts w:eastAsia="Times New Roman"/>
          <w:bCs/>
          <w:szCs w:val="22"/>
        </w:rPr>
        <w:t>istemas</w:t>
      </w:r>
      <w:r w:rsidRPr="00B46A5D">
        <w:rPr>
          <w:rFonts w:eastAsia="Times New Roman"/>
          <w:bCs/>
          <w:szCs w:val="22"/>
        </w:rPr>
        <w:t xml:space="preserve">. </w:t>
      </w:r>
    </w:p>
    <w:p w14:paraId="5BBDC213" w14:textId="15CBF08C" w:rsidR="00CF3085" w:rsidRPr="00B46A5D" w:rsidRDefault="004C0475" w:rsidP="00CF3085">
      <w:pPr>
        <w:pStyle w:val="Ttulo4"/>
        <w:rPr>
          <w:rFonts w:eastAsia="Times New Roman"/>
          <w:bCs/>
          <w:szCs w:val="22"/>
        </w:rPr>
      </w:pPr>
      <w:r w:rsidRPr="00B46A5D">
        <w:rPr>
          <w:rFonts w:eastAsia="Times New Roman"/>
          <w:bCs/>
          <w:szCs w:val="22"/>
        </w:rPr>
        <w:t>El IDRD</w:t>
      </w:r>
      <w:r w:rsidR="00CF3085" w:rsidRPr="00B46A5D">
        <w:rPr>
          <w:rFonts w:eastAsia="Times New Roman"/>
          <w:bCs/>
          <w:szCs w:val="22"/>
        </w:rPr>
        <w:t xml:space="preserve"> controla el uso de programas utilitarios privilegiados mediante directorio activo.</w:t>
      </w:r>
    </w:p>
    <w:p w14:paraId="19CB3BCE" w14:textId="332BD569" w:rsidR="00CF3085" w:rsidRDefault="00CF3085" w:rsidP="00CF3085">
      <w:pPr>
        <w:pStyle w:val="Ttulo4"/>
        <w:rPr>
          <w:rFonts w:eastAsia="Times New Roman"/>
          <w:bCs/>
          <w:szCs w:val="22"/>
        </w:rPr>
      </w:pPr>
      <w:r w:rsidRPr="00B46A5D">
        <w:rPr>
          <w:rFonts w:eastAsia="Times New Roman"/>
          <w:bCs/>
          <w:szCs w:val="22"/>
        </w:rPr>
        <w:t>Para acceder a los códigos fuente de programas y elementos asociados (tales como diseños, especificaciones, planes de verificación y planes de validación) se debe contar con autorización de</w:t>
      </w:r>
      <w:r w:rsidR="004C0475" w:rsidRPr="00B46A5D">
        <w:rPr>
          <w:rFonts w:eastAsia="Times New Roman"/>
          <w:bCs/>
          <w:szCs w:val="22"/>
        </w:rPr>
        <w:t xml:space="preserve">l </w:t>
      </w:r>
      <w:r w:rsidR="005A7F0A">
        <w:rPr>
          <w:rFonts w:eastAsia="Times New Roman"/>
          <w:bCs/>
          <w:szCs w:val="22"/>
        </w:rPr>
        <w:t>Á</w:t>
      </w:r>
      <w:r w:rsidR="004C0475" w:rsidRPr="00B46A5D">
        <w:rPr>
          <w:rFonts w:eastAsia="Times New Roman"/>
          <w:bCs/>
          <w:szCs w:val="22"/>
        </w:rPr>
        <w:t xml:space="preserve">rea de </w:t>
      </w:r>
      <w:r w:rsidR="005A7F0A">
        <w:rPr>
          <w:rFonts w:eastAsia="Times New Roman"/>
          <w:bCs/>
          <w:szCs w:val="22"/>
        </w:rPr>
        <w:t>S</w:t>
      </w:r>
      <w:r w:rsidR="004C0475" w:rsidRPr="00B46A5D">
        <w:rPr>
          <w:rFonts w:eastAsia="Times New Roman"/>
          <w:bCs/>
          <w:szCs w:val="22"/>
        </w:rPr>
        <w:t>istemas.</w:t>
      </w:r>
      <w:r w:rsidRPr="00B46A5D">
        <w:rPr>
          <w:rFonts w:eastAsia="Times New Roman"/>
          <w:bCs/>
          <w:szCs w:val="22"/>
        </w:rPr>
        <w:t xml:space="preserve"> Lo anterior</w:t>
      </w:r>
      <w:r w:rsidR="005A7F0A">
        <w:rPr>
          <w:rFonts w:eastAsia="Times New Roman"/>
          <w:bCs/>
          <w:szCs w:val="22"/>
        </w:rPr>
        <w:t>,</w:t>
      </w:r>
      <w:r w:rsidRPr="00B46A5D">
        <w:rPr>
          <w:rFonts w:eastAsia="Times New Roman"/>
          <w:bCs/>
          <w:szCs w:val="22"/>
        </w:rPr>
        <w:t xml:space="preserve"> con el fin de evitar la introducción de funcionalidades no autorizadas, evitar cambios involuntarios y mantener la confidencialidad de propiedad intelectual valiosa.</w:t>
      </w:r>
    </w:p>
    <w:p w14:paraId="75B77FF2" w14:textId="7BF504C0" w:rsidR="005A7F0A" w:rsidRDefault="005A7F0A" w:rsidP="00F11390"/>
    <w:p w14:paraId="01C439A8" w14:textId="77777777" w:rsidR="005A7F0A" w:rsidRPr="00F11390" w:rsidRDefault="005A7F0A" w:rsidP="00F11390"/>
    <w:p w14:paraId="24C20CB4" w14:textId="2528F0C2" w:rsidR="00CF3085" w:rsidRPr="00B46A5D" w:rsidRDefault="00CF3085" w:rsidP="00CF3085">
      <w:pPr>
        <w:pStyle w:val="Ttulo2"/>
        <w:rPr>
          <w:rFonts w:eastAsia="Times New Roman"/>
          <w:bCs/>
          <w:iCs/>
          <w:caps/>
          <w:szCs w:val="22"/>
          <w:lang w:eastAsia="es-CO"/>
        </w:rPr>
      </w:pPr>
      <w:bookmarkStart w:id="28" w:name="_Toc469262431"/>
      <w:r w:rsidRPr="00B46A5D">
        <w:rPr>
          <w:rFonts w:eastAsia="Times New Roman"/>
          <w:bCs/>
          <w:iCs/>
          <w:caps/>
          <w:szCs w:val="22"/>
          <w:lang w:eastAsia="es-CO"/>
        </w:rPr>
        <w:t>CONTROLES CRIPTOGRÁFICOS</w:t>
      </w:r>
      <w:bookmarkEnd w:id="28"/>
      <w:r w:rsidRPr="00B46A5D">
        <w:rPr>
          <w:rFonts w:eastAsia="Times New Roman"/>
          <w:bCs/>
          <w:iCs/>
          <w:caps/>
          <w:szCs w:val="22"/>
          <w:lang w:eastAsia="es-CO"/>
        </w:rPr>
        <w:t xml:space="preserve"> </w:t>
      </w:r>
    </w:p>
    <w:p w14:paraId="65250A03" w14:textId="6C4C4B5C" w:rsidR="00954FA3" w:rsidRDefault="00954FA3" w:rsidP="00954FA3">
      <w:pPr>
        <w:pStyle w:val="Ttulo3"/>
        <w:numPr>
          <w:ilvl w:val="2"/>
          <w:numId w:val="25"/>
        </w:numPr>
        <w:rPr>
          <w:b w:val="0"/>
          <w:szCs w:val="22"/>
        </w:rPr>
      </w:pPr>
      <w:r>
        <w:rPr>
          <w:b w:val="0"/>
          <w:szCs w:val="22"/>
        </w:rPr>
        <w:t xml:space="preserve">El </w:t>
      </w:r>
      <w:r w:rsidR="005A7F0A">
        <w:rPr>
          <w:b w:val="0"/>
          <w:szCs w:val="22"/>
        </w:rPr>
        <w:t>Á</w:t>
      </w:r>
      <w:r>
        <w:rPr>
          <w:b w:val="0"/>
          <w:szCs w:val="22"/>
        </w:rPr>
        <w:t xml:space="preserve">rea de </w:t>
      </w:r>
      <w:r w:rsidR="005A7F0A">
        <w:rPr>
          <w:b w:val="0"/>
          <w:szCs w:val="22"/>
        </w:rPr>
        <w:t>S</w:t>
      </w:r>
      <w:r>
        <w:rPr>
          <w:b w:val="0"/>
          <w:szCs w:val="22"/>
        </w:rPr>
        <w:t>istemas debe determinar los algoritmos criptográficos y protocolos autorizados para su uso en la entidad y configurar los sistemas para permitir únicamente aquellos algoritmos autorizados, teniendo en cuenta la información de los grupos de interés con el fin de descartar algoritmos de cifrado débiles tales como DES, RC3, RC4 y protocolos débiles tales como SSLv2 y SSLv3. Se debe considerar en su lugar el uso de algoritmos tales como AES (cifrado simétrico), RSA (cifrado asimétrico) y los protocolos SSL/TLS 1.2 o 1.3 y tamaños de cifrado de 168 o 256 bits (cifrado simétrico) y 2048 bits (cifrado asimétrico) preferiblemente.</w:t>
      </w:r>
    </w:p>
    <w:p w14:paraId="719E8410" w14:textId="77777777" w:rsidR="00CF3085" w:rsidRPr="00B46A5D" w:rsidRDefault="00CF3085" w:rsidP="008A680B">
      <w:pPr>
        <w:pStyle w:val="Ttulo3"/>
        <w:rPr>
          <w:b w:val="0"/>
          <w:szCs w:val="22"/>
        </w:rPr>
      </w:pPr>
      <w:r w:rsidRPr="00B46A5D">
        <w:rPr>
          <w:b w:val="0"/>
          <w:szCs w:val="22"/>
        </w:rPr>
        <w:t xml:space="preserve">Las llaves criptográficas </w:t>
      </w:r>
      <w:r w:rsidR="006F2E9C" w:rsidRPr="00B46A5D">
        <w:rPr>
          <w:b w:val="0"/>
          <w:szCs w:val="22"/>
        </w:rPr>
        <w:t>deben ser</w:t>
      </w:r>
      <w:r w:rsidRPr="00B46A5D">
        <w:rPr>
          <w:b w:val="0"/>
          <w:szCs w:val="22"/>
        </w:rPr>
        <w:t xml:space="preserve"> cambiadas anualmente o cada vez que se sospeche que han perdido su confidencialidad. </w:t>
      </w:r>
    </w:p>
    <w:p w14:paraId="693D60FB" w14:textId="70F82F68" w:rsidR="00CF3085" w:rsidRPr="00B46A5D" w:rsidRDefault="00CF3085" w:rsidP="008A680B">
      <w:pPr>
        <w:pStyle w:val="Ttulo3"/>
        <w:rPr>
          <w:b w:val="0"/>
          <w:szCs w:val="22"/>
        </w:rPr>
      </w:pPr>
      <w:r w:rsidRPr="00B46A5D">
        <w:rPr>
          <w:b w:val="0"/>
          <w:szCs w:val="22"/>
        </w:rPr>
        <w:t>La administración de llaves criptográficas y certificados digitales estará a cargo de</w:t>
      </w:r>
      <w:r w:rsidR="006F2E9C" w:rsidRPr="00B46A5D">
        <w:rPr>
          <w:b w:val="0"/>
          <w:szCs w:val="22"/>
        </w:rPr>
        <w:t xml:space="preserve">l </w:t>
      </w:r>
      <w:r w:rsidR="005A7F0A">
        <w:rPr>
          <w:b w:val="0"/>
          <w:szCs w:val="22"/>
        </w:rPr>
        <w:t>Á</w:t>
      </w:r>
      <w:r w:rsidR="006F2E9C" w:rsidRPr="00B46A5D">
        <w:rPr>
          <w:b w:val="0"/>
          <w:szCs w:val="22"/>
        </w:rPr>
        <w:t xml:space="preserve">rea de </w:t>
      </w:r>
      <w:r w:rsidR="005A7F0A">
        <w:rPr>
          <w:b w:val="0"/>
          <w:szCs w:val="22"/>
        </w:rPr>
        <w:t>S</w:t>
      </w:r>
      <w:r w:rsidR="006F2E9C" w:rsidRPr="00B46A5D">
        <w:rPr>
          <w:b w:val="0"/>
          <w:szCs w:val="22"/>
        </w:rPr>
        <w:t>istemas</w:t>
      </w:r>
      <w:r w:rsidRPr="00B46A5D">
        <w:rPr>
          <w:b w:val="0"/>
          <w:szCs w:val="22"/>
        </w:rPr>
        <w:t xml:space="preserve">. Sin embargo, la administración de tokens bancarios, tokens para acceso a </w:t>
      </w:r>
      <w:r w:rsidR="006F2E9C" w:rsidRPr="00B46A5D">
        <w:rPr>
          <w:b w:val="0"/>
          <w:szCs w:val="22"/>
        </w:rPr>
        <w:t>sistemas de información de entes de control</w:t>
      </w:r>
      <w:r w:rsidRPr="00B46A5D">
        <w:rPr>
          <w:b w:val="0"/>
          <w:szCs w:val="22"/>
        </w:rPr>
        <w:t xml:space="preserve"> </w:t>
      </w:r>
      <w:r w:rsidR="006F2E9C" w:rsidRPr="00B46A5D">
        <w:rPr>
          <w:b w:val="0"/>
          <w:szCs w:val="22"/>
        </w:rPr>
        <w:t xml:space="preserve">y firmas digitales, </w:t>
      </w:r>
      <w:r w:rsidRPr="00B46A5D">
        <w:rPr>
          <w:b w:val="0"/>
          <w:szCs w:val="22"/>
        </w:rPr>
        <w:t xml:space="preserve">estarán a cargo de cada uno de los funcionarios o contratistas a quienes les fueron asignados para el desempeño de sus </w:t>
      </w:r>
      <w:r w:rsidR="005A7F0A">
        <w:rPr>
          <w:b w:val="0"/>
          <w:szCs w:val="22"/>
        </w:rPr>
        <w:t>funciones y/u obligaciones</w:t>
      </w:r>
      <w:r w:rsidRPr="00B46A5D">
        <w:rPr>
          <w:b w:val="0"/>
          <w:szCs w:val="22"/>
        </w:rPr>
        <w:t xml:space="preserve">. </w:t>
      </w:r>
    </w:p>
    <w:p w14:paraId="72BE7118" w14:textId="7C3FA10A" w:rsidR="00CF3085" w:rsidRPr="00B46A5D" w:rsidRDefault="00CF3085" w:rsidP="008A680B">
      <w:pPr>
        <w:pStyle w:val="Ttulo3"/>
        <w:rPr>
          <w:b w:val="0"/>
          <w:szCs w:val="22"/>
        </w:rPr>
      </w:pPr>
      <w:r w:rsidRPr="00B46A5D">
        <w:rPr>
          <w:b w:val="0"/>
          <w:szCs w:val="22"/>
        </w:rPr>
        <w:t xml:space="preserve">Los funcionarios o contratistas a quienes les fueron asignados tokens bancarios y tokens de acceso </w:t>
      </w:r>
      <w:r w:rsidR="006F2E9C" w:rsidRPr="00B46A5D">
        <w:rPr>
          <w:b w:val="0"/>
          <w:szCs w:val="22"/>
        </w:rPr>
        <w:t>sistemas de información de entes de control,</w:t>
      </w:r>
      <w:r w:rsidRPr="00B46A5D">
        <w:rPr>
          <w:b w:val="0"/>
          <w:szCs w:val="22"/>
        </w:rPr>
        <w:t xml:space="preserve"> deben almacenarlos bajo llave cuando no los están utilizando o cuando se van a retirar de sus puestos de trabajo.</w:t>
      </w:r>
    </w:p>
    <w:p w14:paraId="75CAA02F" w14:textId="3011EB01" w:rsidR="00AB017E" w:rsidRPr="00B46A5D" w:rsidRDefault="00AB017E">
      <w:pPr>
        <w:rPr>
          <w:rFonts w:ascii="Arial" w:hAnsi="Arial" w:cs="Arial"/>
          <w:b/>
          <w:sz w:val="22"/>
          <w:szCs w:val="22"/>
        </w:rPr>
      </w:pPr>
    </w:p>
    <w:p w14:paraId="0F05A5D9" w14:textId="76BBD213" w:rsidR="00CF3085" w:rsidRPr="00B46A5D" w:rsidRDefault="00CF3085" w:rsidP="00CF3085">
      <w:pPr>
        <w:pStyle w:val="Ttulo2"/>
        <w:rPr>
          <w:rFonts w:eastAsia="Times New Roman"/>
          <w:bCs/>
          <w:iCs/>
          <w:caps/>
          <w:szCs w:val="22"/>
          <w:lang w:eastAsia="es-CO"/>
        </w:rPr>
      </w:pPr>
      <w:bookmarkStart w:id="29" w:name="_Toc469262432"/>
      <w:r w:rsidRPr="00B46A5D">
        <w:rPr>
          <w:rFonts w:eastAsia="Times New Roman"/>
          <w:bCs/>
          <w:iCs/>
          <w:caps/>
          <w:szCs w:val="22"/>
          <w:lang w:eastAsia="es-CO"/>
        </w:rPr>
        <w:t>SEGURIDAD FÍSICA Y DEL ENTORNO</w:t>
      </w:r>
      <w:bookmarkEnd w:id="29"/>
      <w:r w:rsidRPr="00B46A5D">
        <w:rPr>
          <w:rFonts w:eastAsia="Times New Roman"/>
          <w:bCs/>
          <w:iCs/>
          <w:caps/>
          <w:szCs w:val="22"/>
          <w:lang w:eastAsia="es-CO"/>
        </w:rPr>
        <w:t xml:space="preserve"> </w:t>
      </w:r>
    </w:p>
    <w:p w14:paraId="66B840AF" w14:textId="3A714E45" w:rsidR="00CF3085" w:rsidRPr="00B46A5D" w:rsidRDefault="00CF3085" w:rsidP="00CF3085">
      <w:pPr>
        <w:pStyle w:val="Ttulo3"/>
        <w:rPr>
          <w:rFonts w:eastAsia="Times New Roman"/>
          <w:bCs/>
          <w:szCs w:val="22"/>
          <w:lang w:eastAsia="es-CO"/>
        </w:rPr>
      </w:pPr>
      <w:bookmarkStart w:id="30" w:name="_Toc469262433"/>
      <w:r w:rsidRPr="00B46A5D">
        <w:rPr>
          <w:rFonts w:eastAsia="Times New Roman"/>
          <w:bCs/>
          <w:szCs w:val="22"/>
          <w:lang w:eastAsia="es-CO"/>
        </w:rPr>
        <w:t xml:space="preserve">Áreas </w:t>
      </w:r>
      <w:r w:rsidR="0041256F">
        <w:rPr>
          <w:rFonts w:eastAsia="Times New Roman"/>
          <w:bCs/>
          <w:szCs w:val="22"/>
          <w:lang w:eastAsia="es-CO"/>
        </w:rPr>
        <w:t>s</w:t>
      </w:r>
      <w:r w:rsidRPr="00B46A5D">
        <w:rPr>
          <w:rFonts w:eastAsia="Times New Roman"/>
          <w:bCs/>
          <w:szCs w:val="22"/>
          <w:lang w:eastAsia="es-CO"/>
        </w:rPr>
        <w:t>eguras</w:t>
      </w:r>
      <w:bookmarkEnd w:id="30"/>
    </w:p>
    <w:p w14:paraId="45966505" w14:textId="77777777" w:rsidR="00CF3085" w:rsidRPr="00B46A5D" w:rsidRDefault="006C7BDD" w:rsidP="00CF3085">
      <w:pPr>
        <w:pStyle w:val="Ttulo4"/>
        <w:rPr>
          <w:rFonts w:eastAsia="Times New Roman"/>
          <w:bCs/>
          <w:szCs w:val="22"/>
        </w:rPr>
      </w:pPr>
      <w:r w:rsidRPr="00B46A5D">
        <w:rPr>
          <w:rFonts w:eastAsia="Times New Roman"/>
          <w:bCs/>
          <w:szCs w:val="22"/>
        </w:rPr>
        <w:t>El IDRD cuenta con los siguientes controles para prevenir el acceso no autorizado a las instalaciones de la entidad</w:t>
      </w:r>
      <w:r w:rsidR="00CF3085" w:rsidRPr="00B46A5D">
        <w:rPr>
          <w:rFonts w:eastAsia="Times New Roman"/>
          <w:bCs/>
          <w:szCs w:val="22"/>
        </w:rPr>
        <w:t>.</w:t>
      </w:r>
    </w:p>
    <w:p w14:paraId="35AE5CCA" w14:textId="77777777" w:rsidR="006C7BDD" w:rsidRPr="00B46A5D" w:rsidRDefault="006C7BDD" w:rsidP="003C4032">
      <w:pPr>
        <w:pStyle w:val="Prrafodelista"/>
        <w:numPr>
          <w:ilvl w:val="0"/>
          <w:numId w:val="8"/>
        </w:numPr>
        <w:spacing w:after="120"/>
        <w:ind w:left="1145" w:hanging="357"/>
        <w:jc w:val="both"/>
        <w:rPr>
          <w:rFonts w:ascii="Arial" w:hAnsi="Arial" w:cs="Arial"/>
          <w:sz w:val="22"/>
          <w:szCs w:val="22"/>
          <w:lang w:val="es-CO"/>
        </w:rPr>
      </w:pPr>
      <w:r w:rsidRPr="00B46A5D">
        <w:rPr>
          <w:rFonts w:ascii="Arial" w:hAnsi="Arial" w:cs="Arial"/>
          <w:sz w:val="22"/>
          <w:szCs w:val="22"/>
          <w:lang w:val="es-CO"/>
        </w:rPr>
        <w:t>Vigilancia privada para el ingreso y salida de las instalaciones. Al ingreso se valida si el visitante lleva equipo(s) de cómputo y se informa a la recepción para que se realice el registro correspondiente.</w:t>
      </w:r>
    </w:p>
    <w:p w14:paraId="7D2A8167" w14:textId="77777777" w:rsidR="006C7BDD" w:rsidRPr="00B46A5D" w:rsidRDefault="006C7BDD" w:rsidP="003C4032">
      <w:pPr>
        <w:pStyle w:val="Prrafodelista"/>
        <w:numPr>
          <w:ilvl w:val="0"/>
          <w:numId w:val="8"/>
        </w:numPr>
        <w:spacing w:after="120"/>
        <w:ind w:left="1145" w:hanging="357"/>
        <w:jc w:val="both"/>
        <w:rPr>
          <w:rFonts w:ascii="Arial" w:hAnsi="Arial" w:cs="Arial"/>
          <w:sz w:val="22"/>
          <w:szCs w:val="22"/>
          <w:lang w:val="es-CO"/>
        </w:rPr>
      </w:pPr>
      <w:r w:rsidRPr="00B46A5D">
        <w:rPr>
          <w:rFonts w:ascii="Arial" w:hAnsi="Arial" w:cs="Arial"/>
          <w:sz w:val="22"/>
          <w:szCs w:val="22"/>
          <w:lang w:val="es-CO"/>
        </w:rPr>
        <w:t>Torniquetes con sistema de acceso biométrico en la entrada, para funcionarios y/o contratistas.</w:t>
      </w:r>
    </w:p>
    <w:p w14:paraId="62B34C52" w14:textId="3BF1F16B" w:rsidR="006C7BDD" w:rsidRPr="00B46A5D" w:rsidRDefault="006C7BDD" w:rsidP="003C4032">
      <w:pPr>
        <w:pStyle w:val="Prrafodelista"/>
        <w:numPr>
          <w:ilvl w:val="0"/>
          <w:numId w:val="8"/>
        </w:numPr>
        <w:spacing w:after="120"/>
        <w:ind w:left="1145" w:hanging="357"/>
        <w:jc w:val="both"/>
        <w:rPr>
          <w:rFonts w:ascii="Arial" w:hAnsi="Arial" w:cs="Arial"/>
          <w:sz w:val="22"/>
          <w:szCs w:val="22"/>
          <w:lang w:val="es-CO"/>
        </w:rPr>
      </w:pPr>
      <w:r w:rsidRPr="00B46A5D">
        <w:rPr>
          <w:rFonts w:ascii="Arial" w:hAnsi="Arial" w:cs="Arial"/>
          <w:sz w:val="22"/>
          <w:szCs w:val="22"/>
          <w:lang w:val="es-CO"/>
        </w:rPr>
        <w:t>Las personas de recepción son las encargadas de validar el ingreso de visitantes con el área correspondiente, registrar al visitante (si es su primera visita), imprimir la identificación del visitante y registrar equipo(s) de cómputo (en caso de que el visitante deba ingresar equipo(s) de cómputo).</w:t>
      </w:r>
    </w:p>
    <w:p w14:paraId="1383C207" w14:textId="77777777" w:rsidR="00232960" w:rsidRPr="00B46A5D" w:rsidRDefault="00232960" w:rsidP="003C4032">
      <w:pPr>
        <w:pStyle w:val="Prrafodelista"/>
        <w:numPr>
          <w:ilvl w:val="0"/>
          <w:numId w:val="8"/>
        </w:numPr>
        <w:spacing w:after="120"/>
        <w:ind w:left="1145" w:hanging="357"/>
        <w:jc w:val="both"/>
        <w:rPr>
          <w:rFonts w:ascii="Arial" w:hAnsi="Arial" w:cs="Arial"/>
          <w:sz w:val="22"/>
          <w:szCs w:val="22"/>
          <w:lang w:val="es-CO"/>
        </w:rPr>
      </w:pPr>
      <w:r w:rsidRPr="00B46A5D">
        <w:rPr>
          <w:rFonts w:ascii="Arial" w:hAnsi="Arial" w:cs="Arial"/>
          <w:sz w:val="22"/>
          <w:szCs w:val="22"/>
          <w:lang w:val="es-CO"/>
        </w:rPr>
        <w:t>Cámaras de seg</w:t>
      </w:r>
      <w:r w:rsidR="00FE2646" w:rsidRPr="00B46A5D">
        <w:rPr>
          <w:rFonts w:ascii="Arial" w:hAnsi="Arial" w:cs="Arial"/>
          <w:sz w:val="22"/>
          <w:szCs w:val="22"/>
          <w:lang w:val="es-CO"/>
        </w:rPr>
        <w:t>uridad en los pasillos del IDRD, monitoreadas todo el tiempo desde un centro de monitoreo.</w:t>
      </w:r>
    </w:p>
    <w:p w14:paraId="40B75106" w14:textId="77777777" w:rsidR="00351021" w:rsidRPr="00B46A5D" w:rsidRDefault="00351021" w:rsidP="003C4032">
      <w:pPr>
        <w:pStyle w:val="Prrafodelista"/>
        <w:numPr>
          <w:ilvl w:val="0"/>
          <w:numId w:val="8"/>
        </w:numPr>
        <w:spacing w:after="120"/>
        <w:ind w:left="1145" w:hanging="357"/>
        <w:jc w:val="both"/>
        <w:rPr>
          <w:rFonts w:ascii="Arial" w:hAnsi="Arial" w:cs="Arial"/>
          <w:sz w:val="22"/>
          <w:szCs w:val="22"/>
          <w:lang w:val="es-CO"/>
        </w:rPr>
      </w:pPr>
      <w:r w:rsidRPr="00B46A5D">
        <w:rPr>
          <w:rFonts w:ascii="Arial" w:hAnsi="Arial" w:cs="Arial"/>
          <w:sz w:val="22"/>
          <w:szCs w:val="22"/>
          <w:lang w:val="es-CO"/>
        </w:rPr>
        <w:t>El datacenter del IDRD cuenta con sistema de detección y extinción de incendios, aire acondicionado redundante, sistema de alimentación ininterrumpida (UPS) y corriente regulada.</w:t>
      </w:r>
    </w:p>
    <w:p w14:paraId="53AC1BC9" w14:textId="77777777" w:rsidR="00232960" w:rsidRPr="008E4B10" w:rsidRDefault="00232960" w:rsidP="003C4032">
      <w:pPr>
        <w:pStyle w:val="Prrafodelista"/>
        <w:numPr>
          <w:ilvl w:val="0"/>
          <w:numId w:val="8"/>
        </w:numPr>
        <w:spacing w:after="240"/>
        <w:jc w:val="both"/>
        <w:rPr>
          <w:rFonts w:ascii="Arial" w:hAnsi="Arial" w:cs="Arial"/>
          <w:sz w:val="22"/>
          <w:szCs w:val="22"/>
          <w:lang w:val="es-CO"/>
        </w:rPr>
      </w:pPr>
      <w:r w:rsidRPr="008E4B10">
        <w:rPr>
          <w:rFonts w:ascii="Arial" w:hAnsi="Arial" w:cs="Arial"/>
          <w:sz w:val="22"/>
          <w:szCs w:val="22"/>
          <w:lang w:val="es-CO"/>
        </w:rPr>
        <w:t xml:space="preserve">Las áreas del IDRD están delimitadas por una barrera </w:t>
      </w:r>
      <w:r w:rsidR="003C24F6" w:rsidRPr="008E4B10">
        <w:rPr>
          <w:rFonts w:ascii="Arial" w:hAnsi="Arial" w:cs="Arial"/>
          <w:sz w:val="22"/>
          <w:szCs w:val="22"/>
          <w:lang w:val="es-CO"/>
        </w:rPr>
        <w:t>física y</w:t>
      </w:r>
      <w:r w:rsidRPr="008E4B10">
        <w:rPr>
          <w:rFonts w:ascii="Arial" w:hAnsi="Arial" w:cs="Arial"/>
          <w:sz w:val="22"/>
          <w:szCs w:val="22"/>
          <w:lang w:val="es-CO"/>
        </w:rPr>
        <w:t xml:space="preserve"> el ingreso debe hacerse a través de una puerta de acceso controlada por</w:t>
      </w:r>
      <w:r w:rsidR="00337646" w:rsidRPr="008E4B10">
        <w:rPr>
          <w:rFonts w:ascii="Arial" w:hAnsi="Arial" w:cs="Arial"/>
          <w:sz w:val="22"/>
          <w:szCs w:val="22"/>
          <w:lang w:val="es-CO"/>
        </w:rPr>
        <w:t xml:space="preserve"> cerraduras</w:t>
      </w:r>
      <w:r w:rsidRPr="008E4B10">
        <w:rPr>
          <w:rFonts w:ascii="Arial" w:hAnsi="Arial" w:cs="Arial"/>
          <w:sz w:val="22"/>
          <w:szCs w:val="22"/>
          <w:lang w:val="es-CO"/>
        </w:rPr>
        <w:t>.</w:t>
      </w:r>
    </w:p>
    <w:p w14:paraId="0CB2C83D" w14:textId="77777777" w:rsidR="00CF3085" w:rsidRPr="008E4B10" w:rsidRDefault="00CF3085" w:rsidP="00CF3085">
      <w:pPr>
        <w:pStyle w:val="Ttulo4"/>
        <w:rPr>
          <w:rFonts w:eastAsia="Times New Roman"/>
          <w:bCs/>
          <w:szCs w:val="22"/>
        </w:rPr>
      </w:pPr>
      <w:r w:rsidRPr="008E4B10">
        <w:rPr>
          <w:rFonts w:eastAsia="Times New Roman"/>
          <w:bCs/>
          <w:szCs w:val="22"/>
        </w:rPr>
        <w:t>Todas las áreas destinadas al procesamiento o almacenamiento de información sensible, así como aquellas en las que se encuentren los equipos y demás infraestructura de soporte a los sistemas de información y comunicaciones, se consideran áreas de acceso restringido. En consecuencia, deben contar con medidas de control de acceso físico en el perímetro tales que puedan ser auditadas, así como con procedimientos de seguridad operacionales que permitan proteger la información, el software y el hardware de daños intencionales o accidentales.</w:t>
      </w:r>
    </w:p>
    <w:p w14:paraId="41B873F3" w14:textId="06CF56FE" w:rsidR="00B727DF" w:rsidRPr="00B46A5D" w:rsidRDefault="00CF3085" w:rsidP="00B727DF">
      <w:pPr>
        <w:pStyle w:val="Ttulo4"/>
        <w:rPr>
          <w:rFonts w:eastAsia="Times New Roman"/>
          <w:bCs/>
          <w:szCs w:val="22"/>
        </w:rPr>
      </w:pPr>
      <w:r w:rsidRPr="00B46A5D">
        <w:rPr>
          <w:rFonts w:eastAsia="Times New Roman"/>
          <w:bCs/>
          <w:szCs w:val="22"/>
        </w:rPr>
        <w:t xml:space="preserve">El datacenter </w:t>
      </w:r>
      <w:r w:rsidR="001C7BA1" w:rsidRPr="00B46A5D">
        <w:rPr>
          <w:rFonts w:eastAsia="Times New Roman"/>
          <w:bCs/>
          <w:szCs w:val="22"/>
        </w:rPr>
        <w:t xml:space="preserve">debe </w:t>
      </w:r>
      <w:r w:rsidRPr="00B46A5D">
        <w:rPr>
          <w:rFonts w:eastAsia="Times New Roman"/>
          <w:bCs/>
          <w:szCs w:val="22"/>
        </w:rPr>
        <w:t>contar con mecanismos que permitan garantizar que se cumplen los requisitos ambientales (temperatura, humedad, voltaje, entre otros) especificados por los fabricantes de los servidores y equipos de comunicaciones que alberga.</w:t>
      </w:r>
    </w:p>
    <w:p w14:paraId="5C44F60F" w14:textId="77777777" w:rsidR="00B727DF" w:rsidRPr="00B46A5D" w:rsidRDefault="00B727DF" w:rsidP="00B727DF">
      <w:pPr>
        <w:pStyle w:val="Ttulo4"/>
        <w:rPr>
          <w:szCs w:val="22"/>
        </w:rPr>
      </w:pPr>
      <w:r w:rsidRPr="00B46A5D">
        <w:rPr>
          <w:szCs w:val="22"/>
        </w:rPr>
        <w:t>Todo acceso al datacenter del IDRD será registrado en una bitácora con el fin de dejar rastros de auditoría.</w:t>
      </w:r>
    </w:p>
    <w:p w14:paraId="5CA093E9" w14:textId="506858F5" w:rsidR="00CF3085" w:rsidRPr="008E4B10" w:rsidRDefault="006537B1" w:rsidP="00CF3085">
      <w:pPr>
        <w:pStyle w:val="Ttulo4"/>
        <w:rPr>
          <w:rFonts w:eastAsia="Times New Roman"/>
          <w:bCs/>
          <w:szCs w:val="22"/>
        </w:rPr>
      </w:pPr>
      <w:r w:rsidRPr="008E4B10">
        <w:rPr>
          <w:rFonts w:eastAsia="Times New Roman"/>
          <w:bCs/>
          <w:szCs w:val="22"/>
        </w:rPr>
        <w:t>El IDRD</w:t>
      </w:r>
      <w:r w:rsidR="00CF3085" w:rsidRPr="008E4B10">
        <w:rPr>
          <w:rFonts w:eastAsia="Times New Roman"/>
          <w:bCs/>
          <w:szCs w:val="22"/>
        </w:rPr>
        <w:t xml:space="preserve"> cuenta con un plan de emergencias</w:t>
      </w:r>
      <w:r w:rsidR="00082408" w:rsidRPr="008E4B10">
        <w:rPr>
          <w:rFonts w:eastAsia="Times New Roman"/>
          <w:bCs/>
          <w:szCs w:val="22"/>
        </w:rPr>
        <w:t xml:space="preserve"> </w:t>
      </w:r>
      <w:r w:rsidR="00CF3085" w:rsidRPr="008E4B10">
        <w:rPr>
          <w:rFonts w:eastAsia="Times New Roman"/>
          <w:bCs/>
          <w:szCs w:val="22"/>
        </w:rPr>
        <w:t>que es probado anualmente, con el fin de brindar protección contra amenazas externas.</w:t>
      </w:r>
    </w:p>
    <w:p w14:paraId="76BB898D" w14:textId="4ED56604" w:rsidR="0025005A" w:rsidRPr="008E4B10" w:rsidRDefault="006537B1">
      <w:pPr>
        <w:pStyle w:val="Ttulo4"/>
        <w:rPr>
          <w:rFonts w:eastAsia="Times New Roman"/>
          <w:bCs/>
          <w:szCs w:val="22"/>
        </w:rPr>
      </w:pPr>
      <w:r w:rsidRPr="008E4B10">
        <w:rPr>
          <w:rFonts w:eastAsia="Times New Roman"/>
          <w:bCs/>
          <w:szCs w:val="22"/>
        </w:rPr>
        <w:t>El IDRD cuenta con una zona de despacho y</w:t>
      </w:r>
      <w:r w:rsidR="00CF3085" w:rsidRPr="008E4B10">
        <w:rPr>
          <w:rFonts w:eastAsia="Times New Roman"/>
          <w:bCs/>
          <w:szCs w:val="22"/>
        </w:rPr>
        <w:t xml:space="preserve"> carga.</w:t>
      </w:r>
      <w:r w:rsidRPr="008E4B10">
        <w:rPr>
          <w:rFonts w:eastAsia="Times New Roman"/>
          <w:bCs/>
          <w:szCs w:val="22"/>
        </w:rPr>
        <w:t xml:space="preserve"> Para acceder a dicha área el vehículo debe pasar por dos controles físicos de acceso y es acompañado por un vigilante y/o por el supervisor</w:t>
      </w:r>
      <w:r w:rsidR="00CF3085" w:rsidRPr="008E4B10">
        <w:rPr>
          <w:rFonts w:eastAsia="Times New Roman"/>
          <w:bCs/>
          <w:szCs w:val="22"/>
        </w:rPr>
        <w:t xml:space="preserve"> </w:t>
      </w:r>
      <w:r w:rsidRPr="008E4B10">
        <w:rPr>
          <w:rFonts w:eastAsia="Times New Roman"/>
          <w:bCs/>
          <w:szCs w:val="22"/>
        </w:rPr>
        <w:t>del contrato durante la carga o descarga.</w:t>
      </w:r>
    </w:p>
    <w:p w14:paraId="6BB794D9" w14:textId="56AA6B47" w:rsidR="00F8572E" w:rsidRDefault="00F8572E" w:rsidP="00F11390"/>
    <w:p w14:paraId="62E26A91" w14:textId="4EC32969" w:rsidR="00F8572E" w:rsidRDefault="00F8572E" w:rsidP="00F11390"/>
    <w:p w14:paraId="301886F9" w14:textId="10AED50D" w:rsidR="00F8572E" w:rsidRDefault="00F8572E" w:rsidP="00F11390"/>
    <w:p w14:paraId="1E30112B" w14:textId="77777777" w:rsidR="00F8572E" w:rsidRPr="00F11390" w:rsidRDefault="00F8572E" w:rsidP="00F11390"/>
    <w:p w14:paraId="072BDA36" w14:textId="3ABCA5D2" w:rsidR="00CF3085" w:rsidRPr="00B46A5D" w:rsidRDefault="00CF3085" w:rsidP="00CF3085">
      <w:pPr>
        <w:pStyle w:val="Ttulo3"/>
        <w:rPr>
          <w:rFonts w:eastAsia="Times New Roman"/>
          <w:bCs/>
          <w:szCs w:val="22"/>
          <w:lang w:eastAsia="es-CO"/>
        </w:rPr>
      </w:pPr>
      <w:bookmarkStart w:id="31" w:name="_Toc469262434"/>
      <w:r w:rsidRPr="00B46A5D">
        <w:rPr>
          <w:rFonts w:eastAsia="Times New Roman"/>
          <w:bCs/>
          <w:szCs w:val="22"/>
          <w:lang w:eastAsia="es-CO"/>
        </w:rPr>
        <w:t xml:space="preserve">Ubicación y </w:t>
      </w:r>
      <w:r w:rsidR="00F8572E">
        <w:rPr>
          <w:rFonts w:eastAsia="Times New Roman"/>
          <w:bCs/>
          <w:szCs w:val="22"/>
          <w:lang w:eastAsia="es-CO"/>
        </w:rPr>
        <w:t>p</w:t>
      </w:r>
      <w:r w:rsidRPr="00B46A5D">
        <w:rPr>
          <w:rFonts w:eastAsia="Times New Roman"/>
          <w:bCs/>
          <w:szCs w:val="22"/>
          <w:lang w:eastAsia="es-CO"/>
        </w:rPr>
        <w:t xml:space="preserve">rotección de los </w:t>
      </w:r>
      <w:r w:rsidR="00F8572E">
        <w:rPr>
          <w:rFonts w:eastAsia="Times New Roman"/>
          <w:bCs/>
          <w:szCs w:val="22"/>
          <w:lang w:eastAsia="es-CO"/>
        </w:rPr>
        <w:t>e</w:t>
      </w:r>
      <w:r w:rsidRPr="00B46A5D">
        <w:rPr>
          <w:rFonts w:eastAsia="Times New Roman"/>
          <w:bCs/>
          <w:szCs w:val="22"/>
          <w:lang w:eastAsia="es-CO"/>
        </w:rPr>
        <w:t>quipos</w:t>
      </w:r>
      <w:bookmarkEnd w:id="31"/>
    </w:p>
    <w:p w14:paraId="385F0D81" w14:textId="6723F0CA" w:rsidR="00CF3085" w:rsidRPr="00B46A5D" w:rsidRDefault="00CF3085" w:rsidP="00CF3085">
      <w:pPr>
        <w:pStyle w:val="Ttulo4"/>
        <w:rPr>
          <w:rFonts w:eastAsia="Times New Roman"/>
          <w:bCs/>
          <w:szCs w:val="22"/>
        </w:rPr>
      </w:pPr>
      <w:r w:rsidRPr="00B46A5D">
        <w:rPr>
          <w:rFonts w:eastAsia="Times New Roman"/>
          <w:bCs/>
          <w:szCs w:val="22"/>
        </w:rPr>
        <w:t>El datacenter está ubicado</w:t>
      </w:r>
      <w:r w:rsidR="002F0C31" w:rsidRPr="00B46A5D">
        <w:rPr>
          <w:rFonts w:eastAsia="Times New Roman"/>
          <w:bCs/>
          <w:szCs w:val="22"/>
        </w:rPr>
        <w:t xml:space="preserve"> en el </w:t>
      </w:r>
      <w:r w:rsidR="00F8572E">
        <w:rPr>
          <w:rFonts w:eastAsia="Times New Roman"/>
          <w:bCs/>
          <w:szCs w:val="22"/>
        </w:rPr>
        <w:t>Á</w:t>
      </w:r>
      <w:r w:rsidR="002F0C31" w:rsidRPr="00B46A5D">
        <w:rPr>
          <w:rFonts w:eastAsia="Times New Roman"/>
          <w:bCs/>
          <w:szCs w:val="22"/>
        </w:rPr>
        <w:t xml:space="preserve">rea de </w:t>
      </w:r>
      <w:r w:rsidR="00F8572E">
        <w:rPr>
          <w:rFonts w:eastAsia="Times New Roman"/>
          <w:bCs/>
          <w:szCs w:val="22"/>
        </w:rPr>
        <w:t>S</w:t>
      </w:r>
      <w:r w:rsidR="002F0C31" w:rsidRPr="00B46A5D">
        <w:rPr>
          <w:rFonts w:eastAsia="Times New Roman"/>
          <w:bCs/>
          <w:szCs w:val="22"/>
        </w:rPr>
        <w:t>istemas,</w:t>
      </w:r>
      <w:r w:rsidRPr="00B46A5D">
        <w:rPr>
          <w:rFonts w:eastAsia="Times New Roman"/>
          <w:bCs/>
          <w:szCs w:val="22"/>
        </w:rPr>
        <w:t xml:space="preserve"> de forma tal que personas no autorizadas no puedan ver la información durante su uso y el acceso físico es controlado por </w:t>
      </w:r>
      <w:r w:rsidR="00F8572E">
        <w:rPr>
          <w:rFonts w:eastAsia="Times New Roman"/>
          <w:bCs/>
          <w:szCs w:val="22"/>
        </w:rPr>
        <w:t>el responsable del Área de Sistemas o quien este delegue</w:t>
      </w:r>
      <w:r w:rsidRPr="00B46A5D">
        <w:rPr>
          <w:rFonts w:eastAsia="Times New Roman"/>
          <w:bCs/>
          <w:szCs w:val="22"/>
        </w:rPr>
        <w:t>.</w:t>
      </w:r>
    </w:p>
    <w:p w14:paraId="3195D712" w14:textId="4ECC0DA3" w:rsidR="00CF3085" w:rsidRPr="00B46A5D" w:rsidRDefault="00CF3085" w:rsidP="00CF3085">
      <w:pPr>
        <w:pStyle w:val="Ttulo4"/>
        <w:rPr>
          <w:rFonts w:eastAsia="Times New Roman"/>
          <w:bCs/>
          <w:szCs w:val="22"/>
        </w:rPr>
      </w:pPr>
      <w:r w:rsidRPr="00B46A5D">
        <w:rPr>
          <w:rFonts w:eastAsia="Times New Roman"/>
          <w:bCs/>
          <w:szCs w:val="22"/>
        </w:rPr>
        <w:t xml:space="preserve">Se </w:t>
      </w:r>
      <w:r w:rsidR="001C7BA1" w:rsidRPr="00B46A5D">
        <w:rPr>
          <w:rFonts w:eastAsia="Times New Roman"/>
          <w:bCs/>
          <w:szCs w:val="22"/>
        </w:rPr>
        <w:t xml:space="preserve">debe </w:t>
      </w:r>
      <w:r w:rsidRPr="00B46A5D">
        <w:rPr>
          <w:rFonts w:eastAsia="Times New Roman"/>
          <w:bCs/>
          <w:szCs w:val="22"/>
        </w:rPr>
        <w:t>hace</w:t>
      </w:r>
      <w:r w:rsidR="002F0C31" w:rsidRPr="00B46A5D">
        <w:rPr>
          <w:rFonts w:eastAsia="Times New Roman"/>
          <w:bCs/>
          <w:szCs w:val="22"/>
        </w:rPr>
        <w:t>r</w:t>
      </w:r>
      <w:r w:rsidRPr="00B46A5D">
        <w:rPr>
          <w:rFonts w:eastAsia="Times New Roman"/>
          <w:bCs/>
          <w:szCs w:val="22"/>
        </w:rPr>
        <w:t xml:space="preserve"> seguimiento a las condiciones (temperatura, humedad, voltaje, apertura y cierre de puertas) que pueden llegar a afectar </w:t>
      </w:r>
      <w:r w:rsidR="002F0C31" w:rsidRPr="00B46A5D">
        <w:rPr>
          <w:rFonts w:eastAsia="Times New Roman"/>
          <w:bCs/>
          <w:szCs w:val="22"/>
        </w:rPr>
        <w:t>los equipos almacenados en el Datacenter</w:t>
      </w:r>
      <w:r w:rsidRPr="00B46A5D">
        <w:rPr>
          <w:rFonts w:eastAsia="Times New Roman"/>
          <w:bCs/>
          <w:szCs w:val="22"/>
        </w:rPr>
        <w:t>.</w:t>
      </w:r>
      <w:r w:rsidR="00F575EC" w:rsidRPr="00B46A5D">
        <w:rPr>
          <w:rFonts w:eastAsia="Times New Roman"/>
          <w:bCs/>
          <w:szCs w:val="22"/>
        </w:rPr>
        <w:t xml:space="preserve"> </w:t>
      </w:r>
    </w:p>
    <w:p w14:paraId="5C6892C5" w14:textId="68D95284" w:rsidR="00CF3085" w:rsidRPr="00B46A5D" w:rsidRDefault="00CF3085" w:rsidP="00CF3085">
      <w:pPr>
        <w:pStyle w:val="Ttulo3"/>
        <w:rPr>
          <w:rFonts w:eastAsia="Times New Roman"/>
          <w:bCs/>
          <w:szCs w:val="22"/>
          <w:lang w:eastAsia="es-CO"/>
        </w:rPr>
      </w:pPr>
      <w:bookmarkStart w:id="32" w:name="_Toc469262435"/>
      <w:r w:rsidRPr="00B46A5D">
        <w:rPr>
          <w:rFonts w:eastAsia="Times New Roman"/>
          <w:bCs/>
          <w:szCs w:val="22"/>
          <w:lang w:eastAsia="es-CO"/>
        </w:rPr>
        <w:t xml:space="preserve">Servicios de </w:t>
      </w:r>
      <w:r w:rsidR="00F8572E">
        <w:rPr>
          <w:rFonts w:eastAsia="Times New Roman"/>
          <w:bCs/>
          <w:szCs w:val="22"/>
          <w:lang w:eastAsia="es-CO"/>
        </w:rPr>
        <w:t>s</w:t>
      </w:r>
      <w:r w:rsidRPr="00B46A5D">
        <w:rPr>
          <w:rFonts w:eastAsia="Times New Roman"/>
          <w:bCs/>
          <w:szCs w:val="22"/>
          <w:lang w:eastAsia="es-CO"/>
        </w:rPr>
        <w:t>uministro</w:t>
      </w:r>
      <w:bookmarkEnd w:id="32"/>
    </w:p>
    <w:p w14:paraId="32D3897A" w14:textId="38E46BD0" w:rsidR="00CF3085" w:rsidRPr="00B46A5D" w:rsidRDefault="004C0475" w:rsidP="00CF3085">
      <w:pPr>
        <w:pStyle w:val="Ttulo4"/>
        <w:rPr>
          <w:rFonts w:eastAsia="Times New Roman"/>
          <w:bCs/>
          <w:szCs w:val="22"/>
        </w:rPr>
      </w:pPr>
      <w:r w:rsidRPr="00B46A5D">
        <w:rPr>
          <w:rFonts w:eastAsia="Times New Roman"/>
          <w:bCs/>
          <w:szCs w:val="22"/>
        </w:rPr>
        <w:t>La entidad</w:t>
      </w:r>
      <w:r w:rsidR="00CF3085" w:rsidRPr="00B46A5D">
        <w:rPr>
          <w:rFonts w:eastAsia="Times New Roman"/>
          <w:bCs/>
          <w:szCs w:val="22"/>
        </w:rPr>
        <w:t xml:space="preserve"> cuenta con aire acondicionado de contingencia, un sistema de alimentación no interrumpida (UPS) que asegura el tiempo necesario para apagar adecuadamente los servidores donde se alojan los sistemas de información ante una fa</w:t>
      </w:r>
      <w:r w:rsidR="00953E42" w:rsidRPr="00B46A5D">
        <w:rPr>
          <w:rFonts w:eastAsia="Times New Roman"/>
          <w:bCs/>
          <w:szCs w:val="22"/>
        </w:rPr>
        <w:t>lla en el suministro de energía y</w:t>
      </w:r>
      <w:r w:rsidR="00CF3085" w:rsidRPr="00B46A5D">
        <w:rPr>
          <w:rFonts w:eastAsia="Times New Roman"/>
          <w:bCs/>
          <w:szCs w:val="22"/>
        </w:rPr>
        <w:t xml:space="preserve"> un enlace de red redundante</w:t>
      </w:r>
      <w:r w:rsidR="00953E42" w:rsidRPr="00B46A5D">
        <w:rPr>
          <w:rFonts w:eastAsia="Times New Roman"/>
          <w:bCs/>
          <w:szCs w:val="22"/>
        </w:rPr>
        <w:t xml:space="preserve"> con el mismo proveedor de servicios de internet (con un anillo de fibra óptica cada uno)</w:t>
      </w:r>
      <w:r w:rsidR="00CF3085" w:rsidRPr="00B46A5D">
        <w:rPr>
          <w:rFonts w:eastAsia="Times New Roman"/>
          <w:bCs/>
          <w:szCs w:val="22"/>
        </w:rPr>
        <w:t>.</w:t>
      </w:r>
    </w:p>
    <w:p w14:paraId="784DD519" w14:textId="2E08D412" w:rsidR="00CF3085" w:rsidRPr="00B46A5D" w:rsidRDefault="00CF3085" w:rsidP="00CF3085">
      <w:pPr>
        <w:pStyle w:val="Ttulo3"/>
        <w:rPr>
          <w:rFonts w:eastAsia="Times New Roman"/>
          <w:bCs/>
          <w:szCs w:val="22"/>
          <w:lang w:eastAsia="es-CO"/>
        </w:rPr>
      </w:pPr>
      <w:bookmarkStart w:id="33" w:name="_Toc469262436"/>
      <w:r w:rsidRPr="00B46A5D">
        <w:rPr>
          <w:rFonts w:eastAsia="Times New Roman"/>
          <w:bCs/>
          <w:szCs w:val="22"/>
          <w:lang w:eastAsia="es-CO"/>
        </w:rPr>
        <w:t xml:space="preserve">Seguridad del </w:t>
      </w:r>
      <w:r w:rsidR="00F8572E">
        <w:rPr>
          <w:rFonts w:eastAsia="Times New Roman"/>
          <w:bCs/>
          <w:szCs w:val="22"/>
          <w:lang w:eastAsia="es-CO"/>
        </w:rPr>
        <w:t>c</w:t>
      </w:r>
      <w:r w:rsidRPr="00B46A5D">
        <w:rPr>
          <w:rFonts w:eastAsia="Times New Roman"/>
          <w:bCs/>
          <w:szCs w:val="22"/>
          <w:lang w:eastAsia="es-CO"/>
        </w:rPr>
        <w:t>ableado</w:t>
      </w:r>
      <w:bookmarkEnd w:id="33"/>
      <w:r w:rsidRPr="00B46A5D">
        <w:rPr>
          <w:rFonts w:eastAsia="Times New Roman"/>
          <w:bCs/>
          <w:szCs w:val="22"/>
          <w:lang w:eastAsia="es-CO"/>
        </w:rPr>
        <w:t xml:space="preserve"> </w:t>
      </w:r>
    </w:p>
    <w:p w14:paraId="5CF520BC" w14:textId="6CBF5D46" w:rsidR="00CF3085" w:rsidRPr="00B46A5D" w:rsidRDefault="00CF3085" w:rsidP="00CF3085">
      <w:pPr>
        <w:pStyle w:val="Ttulo4"/>
        <w:rPr>
          <w:rFonts w:eastAsia="Times New Roman"/>
          <w:bCs/>
          <w:szCs w:val="22"/>
        </w:rPr>
      </w:pPr>
      <w:r w:rsidRPr="00B46A5D">
        <w:rPr>
          <w:rFonts w:eastAsia="Times New Roman"/>
          <w:bCs/>
          <w:szCs w:val="22"/>
        </w:rPr>
        <w:t xml:space="preserve">El Datacenter de </w:t>
      </w:r>
      <w:r w:rsidR="004C0475" w:rsidRPr="00B46A5D">
        <w:rPr>
          <w:rFonts w:eastAsia="Times New Roman"/>
          <w:bCs/>
          <w:szCs w:val="22"/>
        </w:rPr>
        <w:t>la entidad</w:t>
      </w:r>
      <w:r w:rsidRPr="00B46A5D">
        <w:rPr>
          <w:rFonts w:eastAsia="Times New Roman"/>
          <w:bCs/>
          <w:szCs w:val="22"/>
        </w:rPr>
        <w:t xml:space="preserve"> </w:t>
      </w:r>
      <w:r w:rsidR="001C7BA1" w:rsidRPr="00B46A5D">
        <w:rPr>
          <w:rFonts w:eastAsia="Times New Roman"/>
          <w:bCs/>
          <w:szCs w:val="22"/>
        </w:rPr>
        <w:t xml:space="preserve">debe </w:t>
      </w:r>
      <w:r w:rsidR="00F575EC" w:rsidRPr="00B46A5D">
        <w:rPr>
          <w:rFonts w:eastAsia="Times New Roman"/>
          <w:bCs/>
          <w:szCs w:val="22"/>
        </w:rPr>
        <w:t xml:space="preserve">cumplir </w:t>
      </w:r>
      <w:r w:rsidRPr="00B46A5D">
        <w:rPr>
          <w:rFonts w:eastAsia="Times New Roman"/>
          <w:bCs/>
          <w:szCs w:val="22"/>
        </w:rPr>
        <w:t xml:space="preserve">con la normatividad de cableado estructurado y está debidamente certificado. </w:t>
      </w:r>
    </w:p>
    <w:p w14:paraId="42F5A17E" w14:textId="521F4481" w:rsidR="00CF3085" w:rsidRPr="00B46A5D" w:rsidRDefault="00CF3085" w:rsidP="00CF3085">
      <w:pPr>
        <w:pStyle w:val="Ttulo3"/>
        <w:rPr>
          <w:rFonts w:eastAsia="Times New Roman"/>
          <w:bCs/>
          <w:szCs w:val="22"/>
          <w:lang w:eastAsia="es-CO"/>
        </w:rPr>
      </w:pPr>
      <w:bookmarkStart w:id="34" w:name="_Toc469262437"/>
      <w:r w:rsidRPr="00B46A5D">
        <w:rPr>
          <w:rFonts w:eastAsia="Times New Roman"/>
          <w:bCs/>
          <w:szCs w:val="22"/>
          <w:lang w:eastAsia="es-CO"/>
        </w:rPr>
        <w:t xml:space="preserve">Mantenimiento de </w:t>
      </w:r>
      <w:r w:rsidR="00F8572E">
        <w:rPr>
          <w:rFonts w:eastAsia="Times New Roman"/>
          <w:bCs/>
          <w:szCs w:val="22"/>
          <w:lang w:eastAsia="es-CO"/>
        </w:rPr>
        <w:t>e</w:t>
      </w:r>
      <w:r w:rsidRPr="00B46A5D">
        <w:rPr>
          <w:rFonts w:eastAsia="Times New Roman"/>
          <w:bCs/>
          <w:szCs w:val="22"/>
          <w:lang w:eastAsia="es-CO"/>
        </w:rPr>
        <w:t>quipos</w:t>
      </w:r>
      <w:bookmarkEnd w:id="34"/>
    </w:p>
    <w:p w14:paraId="64412667" w14:textId="3526850E" w:rsidR="00CF3085" w:rsidRPr="00B46A5D" w:rsidRDefault="0011557B" w:rsidP="00CF3085">
      <w:pPr>
        <w:pStyle w:val="Ttulo4"/>
        <w:rPr>
          <w:rFonts w:eastAsia="Times New Roman"/>
          <w:bCs/>
          <w:szCs w:val="22"/>
        </w:rPr>
      </w:pPr>
      <w:r w:rsidRPr="00B46A5D">
        <w:rPr>
          <w:rFonts w:eastAsia="Times New Roman"/>
          <w:bCs/>
          <w:szCs w:val="22"/>
        </w:rPr>
        <w:t xml:space="preserve">El </w:t>
      </w:r>
      <w:r w:rsidR="00F8572E">
        <w:rPr>
          <w:rFonts w:eastAsia="Times New Roman"/>
          <w:bCs/>
          <w:szCs w:val="22"/>
        </w:rPr>
        <w:t>Á</w:t>
      </w:r>
      <w:r w:rsidRPr="00B46A5D">
        <w:rPr>
          <w:rFonts w:eastAsia="Times New Roman"/>
          <w:bCs/>
          <w:szCs w:val="22"/>
        </w:rPr>
        <w:t xml:space="preserve">rea de </w:t>
      </w:r>
      <w:r w:rsidR="00F8572E">
        <w:rPr>
          <w:rFonts w:eastAsia="Times New Roman"/>
          <w:bCs/>
          <w:szCs w:val="22"/>
        </w:rPr>
        <w:t>S</w:t>
      </w:r>
      <w:r w:rsidRPr="00B46A5D">
        <w:rPr>
          <w:rFonts w:eastAsia="Times New Roman"/>
          <w:bCs/>
          <w:szCs w:val="22"/>
        </w:rPr>
        <w:t xml:space="preserve">istemas establece, </w:t>
      </w:r>
      <w:r w:rsidR="00CF3085" w:rsidRPr="00B46A5D">
        <w:rPr>
          <w:rFonts w:eastAsia="Times New Roman"/>
          <w:bCs/>
          <w:szCs w:val="22"/>
        </w:rPr>
        <w:t>ejecuta</w:t>
      </w:r>
      <w:r w:rsidRPr="00B46A5D">
        <w:rPr>
          <w:rFonts w:eastAsia="Times New Roman"/>
          <w:bCs/>
          <w:szCs w:val="22"/>
        </w:rPr>
        <w:t xml:space="preserve"> (mantenimiento correctivo), subcontrata (mantenimiento preventivo) y hace seguimiento a los</w:t>
      </w:r>
      <w:r w:rsidR="00CF3085" w:rsidRPr="00B46A5D">
        <w:rPr>
          <w:rFonts w:eastAsia="Times New Roman"/>
          <w:bCs/>
          <w:szCs w:val="22"/>
        </w:rPr>
        <w:t xml:space="preserve"> planes anuales de mantenimiento de la infraestructura tecnológica de </w:t>
      </w:r>
      <w:r w:rsidR="004C0475" w:rsidRPr="00B46A5D">
        <w:rPr>
          <w:rFonts w:eastAsia="Times New Roman"/>
          <w:bCs/>
          <w:szCs w:val="22"/>
        </w:rPr>
        <w:t>la entidad</w:t>
      </w:r>
      <w:r w:rsidR="00CF3085" w:rsidRPr="00B46A5D">
        <w:rPr>
          <w:rFonts w:eastAsia="Times New Roman"/>
          <w:bCs/>
          <w:szCs w:val="22"/>
        </w:rPr>
        <w:t>.</w:t>
      </w:r>
    </w:p>
    <w:p w14:paraId="326B3022" w14:textId="77777777" w:rsidR="00CF3085" w:rsidRPr="00B46A5D" w:rsidRDefault="00CF3085" w:rsidP="00CF3085">
      <w:pPr>
        <w:pStyle w:val="Ttulo3"/>
        <w:rPr>
          <w:rFonts w:eastAsia="Times New Roman"/>
          <w:bCs/>
          <w:szCs w:val="22"/>
          <w:lang w:eastAsia="es-CO"/>
        </w:rPr>
      </w:pPr>
      <w:bookmarkStart w:id="35" w:name="_Toc469262438"/>
      <w:r w:rsidRPr="00B46A5D">
        <w:rPr>
          <w:rFonts w:eastAsia="Times New Roman"/>
          <w:bCs/>
          <w:szCs w:val="22"/>
          <w:lang w:eastAsia="es-CO"/>
        </w:rPr>
        <w:t>Seguridad de equipos y activos fuera de las instalaciones</w:t>
      </w:r>
      <w:bookmarkEnd w:id="35"/>
    </w:p>
    <w:p w14:paraId="552265B6" w14:textId="6DAF208A" w:rsidR="00CF3085" w:rsidRPr="00B46A5D" w:rsidRDefault="00CF3085" w:rsidP="00D274A7">
      <w:pPr>
        <w:pStyle w:val="Ttulo4"/>
        <w:rPr>
          <w:szCs w:val="22"/>
        </w:rPr>
      </w:pPr>
      <w:r w:rsidRPr="00B46A5D">
        <w:rPr>
          <w:szCs w:val="22"/>
        </w:rPr>
        <w:t>La salida de e</w:t>
      </w:r>
      <w:r w:rsidR="00D274A7" w:rsidRPr="00B46A5D">
        <w:rPr>
          <w:szCs w:val="22"/>
        </w:rPr>
        <w:t>quipos</w:t>
      </w:r>
      <w:r w:rsidRPr="00B46A5D">
        <w:rPr>
          <w:szCs w:val="22"/>
        </w:rPr>
        <w:t xml:space="preserve"> de </w:t>
      </w:r>
      <w:r w:rsidR="004C0475" w:rsidRPr="00B46A5D">
        <w:rPr>
          <w:szCs w:val="22"/>
        </w:rPr>
        <w:t>la entidad</w:t>
      </w:r>
      <w:r w:rsidRPr="00B46A5D">
        <w:rPr>
          <w:szCs w:val="22"/>
        </w:rPr>
        <w:t xml:space="preserve"> es controlada mediante</w:t>
      </w:r>
      <w:r w:rsidR="00D274A7" w:rsidRPr="00B46A5D">
        <w:rPr>
          <w:szCs w:val="22"/>
        </w:rPr>
        <w:t xml:space="preserve"> el formato de orden de salida, firmada por </w:t>
      </w:r>
      <w:r w:rsidR="00F8572E">
        <w:rPr>
          <w:szCs w:val="22"/>
        </w:rPr>
        <w:t>el J</w:t>
      </w:r>
      <w:r w:rsidR="00D274A7" w:rsidRPr="00B46A5D">
        <w:rPr>
          <w:szCs w:val="22"/>
        </w:rPr>
        <w:t>efe del área</w:t>
      </w:r>
      <w:r w:rsidR="00F8572E">
        <w:rPr>
          <w:szCs w:val="22"/>
        </w:rPr>
        <w:t xml:space="preserve"> y/o dependencia</w:t>
      </w:r>
      <w:r w:rsidR="00D274A7" w:rsidRPr="00B46A5D">
        <w:rPr>
          <w:szCs w:val="22"/>
        </w:rPr>
        <w:t xml:space="preserve"> y </w:t>
      </w:r>
      <w:r w:rsidR="00F8572E">
        <w:rPr>
          <w:szCs w:val="22"/>
        </w:rPr>
        <w:t>el Responsable del Área de S</w:t>
      </w:r>
      <w:r w:rsidR="00D274A7" w:rsidRPr="00B46A5D">
        <w:rPr>
          <w:szCs w:val="22"/>
        </w:rPr>
        <w:t xml:space="preserve">ervicios </w:t>
      </w:r>
      <w:r w:rsidR="00F8572E">
        <w:rPr>
          <w:szCs w:val="22"/>
        </w:rPr>
        <w:t>G</w:t>
      </w:r>
      <w:r w:rsidR="00D274A7" w:rsidRPr="00B46A5D">
        <w:rPr>
          <w:szCs w:val="22"/>
        </w:rPr>
        <w:t>enerales. Esta política aplica para todos los funcionarios y/o contratistas,</w:t>
      </w:r>
      <w:r w:rsidR="00EA47B4" w:rsidRPr="00B46A5D">
        <w:rPr>
          <w:szCs w:val="22"/>
        </w:rPr>
        <w:t xml:space="preserve"> excepto para el</w:t>
      </w:r>
      <w:r w:rsidR="00D274A7" w:rsidRPr="00B46A5D">
        <w:rPr>
          <w:szCs w:val="22"/>
        </w:rPr>
        <w:t xml:space="preserve"> </w:t>
      </w:r>
      <w:r w:rsidR="00F8572E">
        <w:rPr>
          <w:szCs w:val="22"/>
        </w:rPr>
        <w:t>D</w:t>
      </w:r>
      <w:r w:rsidR="00D274A7" w:rsidRPr="00B46A5D">
        <w:rPr>
          <w:szCs w:val="22"/>
        </w:rPr>
        <w:t xml:space="preserve">irector y los </w:t>
      </w:r>
      <w:r w:rsidR="00F8572E">
        <w:rPr>
          <w:szCs w:val="22"/>
        </w:rPr>
        <w:t>S</w:t>
      </w:r>
      <w:r w:rsidR="00D274A7" w:rsidRPr="00B46A5D">
        <w:rPr>
          <w:szCs w:val="22"/>
        </w:rPr>
        <w:t>ubdirectores.</w:t>
      </w:r>
    </w:p>
    <w:p w14:paraId="23A4DD65" w14:textId="1ECE6E02" w:rsidR="00CF3085" w:rsidRPr="008E4B10" w:rsidRDefault="00CF3085" w:rsidP="00CF3085">
      <w:pPr>
        <w:pStyle w:val="Ttulo4"/>
        <w:rPr>
          <w:rFonts w:eastAsia="Times New Roman"/>
          <w:bCs/>
          <w:szCs w:val="22"/>
        </w:rPr>
      </w:pPr>
      <w:r w:rsidRPr="008E4B10">
        <w:rPr>
          <w:rFonts w:eastAsia="Times New Roman"/>
          <w:bCs/>
          <w:szCs w:val="22"/>
        </w:rPr>
        <w:t xml:space="preserve">Los medios removibles que son retirados de las instalaciones de </w:t>
      </w:r>
      <w:r w:rsidR="004C0475" w:rsidRPr="008E4B10">
        <w:rPr>
          <w:rFonts w:eastAsia="Times New Roman"/>
          <w:bCs/>
          <w:szCs w:val="22"/>
        </w:rPr>
        <w:t>la entidad</w:t>
      </w:r>
      <w:r w:rsidR="0052718D" w:rsidRPr="008E4B10">
        <w:rPr>
          <w:rFonts w:eastAsia="Times New Roman"/>
          <w:bCs/>
          <w:szCs w:val="22"/>
        </w:rPr>
        <w:t xml:space="preserve"> con </w:t>
      </w:r>
      <w:r w:rsidR="008E4B10" w:rsidRPr="008E4B10">
        <w:rPr>
          <w:rFonts w:eastAsia="Times New Roman"/>
          <w:bCs/>
          <w:szCs w:val="22"/>
        </w:rPr>
        <w:t>Backus</w:t>
      </w:r>
      <w:r w:rsidRPr="008E4B10">
        <w:rPr>
          <w:rFonts w:eastAsia="Times New Roman"/>
          <w:bCs/>
          <w:szCs w:val="22"/>
        </w:rPr>
        <w:t xml:space="preserve"> </w:t>
      </w:r>
      <w:r w:rsidR="001C7BA1" w:rsidRPr="008E4B10">
        <w:rPr>
          <w:rFonts w:eastAsia="Times New Roman"/>
          <w:bCs/>
          <w:szCs w:val="22"/>
        </w:rPr>
        <w:t xml:space="preserve">deben </w:t>
      </w:r>
      <w:r w:rsidR="00DE561B" w:rsidRPr="008E4B10">
        <w:rPr>
          <w:rFonts w:eastAsia="Times New Roman"/>
          <w:bCs/>
          <w:szCs w:val="22"/>
        </w:rPr>
        <w:t>ser</w:t>
      </w:r>
      <w:r w:rsidRPr="008E4B10">
        <w:rPr>
          <w:rFonts w:eastAsia="Times New Roman"/>
          <w:bCs/>
          <w:szCs w:val="22"/>
        </w:rPr>
        <w:t xml:space="preserve"> debidamente cifrados</w:t>
      </w:r>
      <w:r w:rsidR="00DE561B" w:rsidRPr="008E4B10">
        <w:rPr>
          <w:rFonts w:eastAsia="Times New Roman"/>
          <w:bCs/>
          <w:szCs w:val="22"/>
        </w:rPr>
        <w:t xml:space="preserve"> por el </w:t>
      </w:r>
      <w:r w:rsidR="003B2349" w:rsidRPr="008E4B10">
        <w:rPr>
          <w:rFonts w:eastAsia="Times New Roman"/>
          <w:bCs/>
          <w:szCs w:val="22"/>
        </w:rPr>
        <w:t>Á</w:t>
      </w:r>
      <w:r w:rsidR="00DE561B" w:rsidRPr="008E4B10">
        <w:rPr>
          <w:rFonts w:eastAsia="Times New Roman"/>
          <w:bCs/>
          <w:szCs w:val="22"/>
        </w:rPr>
        <w:t xml:space="preserve">rea de </w:t>
      </w:r>
      <w:r w:rsidR="003B2349" w:rsidRPr="008E4B10">
        <w:rPr>
          <w:rFonts w:eastAsia="Times New Roman"/>
          <w:bCs/>
          <w:szCs w:val="22"/>
        </w:rPr>
        <w:t>S</w:t>
      </w:r>
      <w:r w:rsidR="00DE561B" w:rsidRPr="008E4B10">
        <w:rPr>
          <w:rFonts w:eastAsia="Times New Roman"/>
          <w:bCs/>
          <w:szCs w:val="22"/>
        </w:rPr>
        <w:t>istemas</w:t>
      </w:r>
      <w:r w:rsidRPr="008E4B10">
        <w:rPr>
          <w:rFonts w:eastAsia="Times New Roman"/>
          <w:bCs/>
          <w:szCs w:val="22"/>
        </w:rPr>
        <w:t xml:space="preserve">. </w:t>
      </w:r>
    </w:p>
    <w:p w14:paraId="06CE4336" w14:textId="77777777" w:rsidR="00CF3085" w:rsidRPr="007E5868" w:rsidRDefault="00CF3085" w:rsidP="00CF3085">
      <w:pPr>
        <w:pStyle w:val="Ttulo4"/>
        <w:rPr>
          <w:rFonts w:eastAsia="Times New Roman"/>
          <w:bCs/>
          <w:szCs w:val="22"/>
        </w:rPr>
      </w:pPr>
      <w:r w:rsidRPr="007E5868">
        <w:rPr>
          <w:rFonts w:eastAsia="Times New Roman"/>
          <w:bCs/>
          <w:szCs w:val="22"/>
        </w:rPr>
        <w:t xml:space="preserve">Los funcionarios y contratistas que retiren equipos o medios removibles de las instalaciones de </w:t>
      </w:r>
      <w:r w:rsidR="004C0475" w:rsidRPr="007E5868">
        <w:rPr>
          <w:rFonts w:eastAsia="Times New Roman"/>
          <w:bCs/>
          <w:szCs w:val="22"/>
        </w:rPr>
        <w:t>la entidad</w:t>
      </w:r>
      <w:r w:rsidRPr="007E5868">
        <w:rPr>
          <w:rFonts w:eastAsia="Times New Roman"/>
          <w:bCs/>
          <w:szCs w:val="22"/>
        </w:rPr>
        <w:t xml:space="preserve"> deben seguir las siguientes directrices:</w:t>
      </w:r>
    </w:p>
    <w:p w14:paraId="31F52817" w14:textId="4B781655" w:rsidR="00CF3085" w:rsidRPr="007E5868" w:rsidRDefault="00CF3085" w:rsidP="00F11390">
      <w:pPr>
        <w:pStyle w:val="Prrafodelista"/>
        <w:numPr>
          <w:ilvl w:val="0"/>
          <w:numId w:val="27"/>
        </w:numPr>
        <w:spacing w:after="120"/>
        <w:jc w:val="both"/>
        <w:rPr>
          <w:rFonts w:ascii="Arial" w:hAnsi="Arial" w:cs="Arial"/>
          <w:sz w:val="22"/>
          <w:szCs w:val="22"/>
          <w:lang w:val="es-CO"/>
        </w:rPr>
      </w:pPr>
      <w:r w:rsidRPr="00F11390">
        <w:rPr>
          <w:rFonts w:ascii="Arial" w:hAnsi="Arial" w:cs="Arial"/>
          <w:sz w:val="22"/>
          <w:szCs w:val="22"/>
          <w:lang w:val="es-CO"/>
        </w:rPr>
        <w:t>Bajo ninguna circunstancia los equipos de cómputo pueden ser dejados desatendidos en lugares públicos o a la vista, en el caso que esté siendo transportado en un vehículo</w:t>
      </w:r>
      <w:r w:rsidR="003B2349" w:rsidRPr="007E5868">
        <w:rPr>
          <w:rFonts w:ascii="Arial" w:hAnsi="Arial" w:cs="Arial"/>
          <w:sz w:val="22"/>
          <w:szCs w:val="22"/>
          <w:lang w:val="es-CO"/>
        </w:rPr>
        <w:t>.</w:t>
      </w:r>
    </w:p>
    <w:p w14:paraId="250FBA0C" w14:textId="6506550C" w:rsidR="00CF3085" w:rsidRPr="007E5868" w:rsidRDefault="00CF3085" w:rsidP="00F11390">
      <w:pPr>
        <w:pStyle w:val="Prrafodelista"/>
        <w:numPr>
          <w:ilvl w:val="0"/>
          <w:numId w:val="27"/>
        </w:numPr>
        <w:spacing w:after="120"/>
        <w:jc w:val="both"/>
        <w:rPr>
          <w:rFonts w:ascii="Arial" w:hAnsi="Arial" w:cs="Arial"/>
          <w:sz w:val="22"/>
          <w:szCs w:val="22"/>
          <w:lang w:val="es-CO"/>
        </w:rPr>
      </w:pPr>
      <w:r w:rsidRPr="00F11390">
        <w:rPr>
          <w:rFonts w:ascii="Arial" w:hAnsi="Arial" w:cs="Arial"/>
          <w:sz w:val="22"/>
          <w:szCs w:val="22"/>
          <w:lang w:val="es-CO"/>
        </w:rPr>
        <w:t xml:space="preserve">Los equipos portátiles siempre deben ser llevados como equipaje de mano y se debe tener especial cuidado de no exponerlos a fuertes campos electromagnéticos. </w:t>
      </w:r>
    </w:p>
    <w:p w14:paraId="676120F8" w14:textId="6672EFBD" w:rsidR="00CF3085" w:rsidRPr="00F11390" w:rsidRDefault="00CF3085" w:rsidP="00F11390">
      <w:pPr>
        <w:pStyle w:val="Prrafodelista"/>
        <w:numPr>
          <w:ilvl w:val="0"/>
          <w:numId w:val="27"/>
        </w:numPr>
        <w:spacing w:after="120"/>
        <w:jc w:val="both"/>
        <w:rPr>
          <w:rFonts w:ascii="Arial" w:hAnsi="Arial" w:cs="Arial"/>
          <w:sz w:val="22"/>
          <w:szCs w:val="22"/>
          <w:lang w:eastAsia="es-CO"/>
        </w:rPr>
      </w:pPr>
      <w:r w:rsidRPr="00F11390">
        <w:rPr>
          <w:rFonts w:ascii="Arial" w:hAnsi="Arial" w:cs="Arial"/>
          <w:sz w:val="22"/>
          <w:szCs w:val="22"/>
          <w:lang w:val="es-CO"/>
        </w:rPr>
        <w:t xml:space="preserve">En caso de pérdida o robo de un equipo de </w:t>
      </w:r>
      <w:r w:rsidR="004C0475" w:rsidRPr="00F11390">
        <w:rPr>
          <w:rFonts w:ascii="Arial" w:hAnsi="Arial" w:cs="Arial"/>
          <w:sz w:val="22"/>
          <w:szCs w:val="22"/>
          <w:lang w:val="es-CO"/>
        </w:rPr>
        <w:t>la entidad</w:t>
      </w:r>
      <w:r w:rsidRPr="00F11390">
        <w:rPr>
          <w:rFonts w:ascii="Arial" w:hAnsi="Arial" w:cs="Arial"/>
          <w:sz w:val="22"/>
          <w:szCs w:val="22"/>
          <w:lang w:val="es-CO"/>
        </w:rPr>
        <w:t xml:space="preserve">, se </w:t>
      </w:r>
      <w:r w:rsidR="001C7BA1" w:rsidRPr="00F11390">
        <w:rPr>
          <w:rFonts w:ascii="Arial" w:hAnsi="Arial" w:cs="Arial"/>
          <w:sz w:val="22"/>
          <w:szCs w:val="22"/>
          <w:lang w:val="es-CO"/>
        </w:rPr>
        <w:t xml:space="preserve">debe </w:t>
      </w:r>
      <w:r w:rsidRPr="00F11390">
        <w:rPr>
          <w:rFonts w:ascii="Arial" w:hAnsi="Arial" w:cs="Arial"/>
          <w:sz w:val="22"/>
          <w:szCs w:val="22"/>
          <w:lang w:val="es-CO"/>
        </w:rPr>
        <w:t xml:space="preserve">poner la denuncia ante la autoridad competente e informar inmediatamente al </w:t>
      </w:r>
      <w:r w:rsidR="003B2349" w:rsidRPr="007E5868">
        <w:rPr>
          <w:rFonts w:ascii="Arial" w:hAnsi="Arial" w:cs="Arial"/>
          <w:sz w:val="22"/>
          <w:szCs w:val="22"/>
          <w:lang w:val="es-CO"/>
        </w:rPr>
        <w:t>J</w:t>
      </w:r>
      <w:r w:rsidR="001B3B58" w:rsidRPr="00F11390">
        <w:rPr>
          <w:rFonts w:ascii="Arial" w:hAnsi="Arial" w:cs="Arial"/>
          <w:sz w:val="22"/>
          <w:szCs w:val="22"/>
          <w:lang w:val="es-CO"/>
        </w:rPr>
        <w:t>efe del área</w:t>
      </w:r>
      <w:r w:rsidR="003B2349" w:rsidRPr="007E5868">
        <w:rPr>
          <w:rFonts w:ascii="Arial" w:hAnsi="Arial" w:cs="Arial"/>
          <w:sz w:val="22"/>
          <w:szCs w:val="22"/>
          <w:lang w:val="es-CO"/>
        </w:rPr>
        <w:t xml:space="preserve"> y/o dependencia,</w:t>
      </w:r>
      <w:r w:rsidR="001B3B58" w:rsidRPr="00F11390">
        <w:rPr>
          <w:rFonts w:ascii="Arial" w:hAnsi="Arial" w:cs="Arial"/>
          <w:sz w:val="22"/>
          <w:szCs w:val="22"/>
          <w:lang w:val="es-CO"/>
        </w:rPr>
        <w:t xml:space="preserve"> </w:t>
      </w:r>
      <w:r w:rsidR="007E5868" w:rsidRPr="007E5868">
        <w:rPr>
          <w:rFonts w:ascii="Arial" w:hAnsi="Arial" w:cs="Arial"/>
          <w:sz w:val="22"/>
          <w:szCs w:val="22"/>
          <w:lang w:val="es-CO"/>
        </w:rPr>
        <w:t xml:space="preserve">al responsable del almacén </w:t>
      </w:r>
      <w:r w:rsidR="001B3B58" w:rsidRPr="00F11390">
        <w:rPr>
          <w:rFonts w:ascii="Arial" w:hAnsi="Arial" w:cs="Arial"/>
          <w:sz w:val="22"/>
          <w:szCs w:val="22"/>
          <w:lang w:val="es-CO"/>
        </w:rPr>
        <w:t xml:space="preserve">y al </w:t>
      </w:r>
      <w:r w:rsidR="003B2349" w:rsidRPr="007E5868">
        <w:rPr>
          <w:rFonts w:ascii="Arial" w:hAnsi="Arial" w:cs="Arial"/>
          <w:sz w:val="22"/>
          <w:szCs w:val="22"/>
          <w:lang w:val="es-CO"/>
        </w:rPr>
        <w:t xml:space="preserve">Responsable </w:t>
      </w:r>
      <w:r w:rsidR="001B3B58" w:rsidRPr="00F11390">
        <w:rPr>
          <w:rFonts w:ascii="Arial" w:hAnsi="Arial" w:cs="Arial"/>
          <w:sz w:val="22"/>
          <w:szCs w:val="22"/>
          <w:lang w:val="es-CO"/>
        </w:rPr>
        <w:t>de</w:t>
      </w:r>
      <w:r w:rsidR="003B2349" w:rsidRPr="007E5868">
        <w:rPr>
          <w:rFonts w:ascii="Arial" w:hAnsi="Arial" w:cs="Arial"/>
          <w:sz w:val="22"/>
          <w:szCs w:val="22"/>
          <w:lang w:val="es-CO"/>
        </w:rPr>
        <w:t>l Área de S</w:t>
      </w:r>
      <w:r w:rsidR="001B3B58" w:rsidRPr="00F11390">
        <w:rPr>
          <w:rFonts w:ascii="Arial" w:hAnsi="Arial" w:cs="Arial"/>
          <w:sz w:val="22"/>
          <w:szCs w:val="22"/>
          <w:lang w:val="es-CO"/>
        </w:rPr>
        <w:t>istemas</w:t>
      </w:r>
      <w:r w:rsidRPr="00F11390">
        <w:rPr>
          <w:rFonts w:ascii="Arial" w:hAnsi="Arial" w:cs="Arial"/>
          <w:sz w:val="22"/>
          <w:szCs w:val="22"/>
          <w:lang w:val="es-CO"/>
        </w:rPr>
        <w:t xml:space="preserve"> para que se inicie el trámite interno correspondiente.</w:t>
      </w:r>
    </w:p>
    <w:p w14:paraId="143AB64B" w14:textId="317C6282" w:rsidR="00CF3085" w:rsidRPr="00B46A5D" w:rsidRDefault="00CF3085" w:rsidP="00CF3085">
      <w:pPr>
        <w:pStyle w:val="Ttulo3"/>
        <w:rPr>
          <w:rFonts w:eastAsia="Times New Roman"/>
          <w:bCs/>
          <w:szCs w:val="22"/>
          <w:lang w:eastAsia="es-CO"/>
        </w:rPr>
      </w:pPr>
      <w:bookmarkStart w:id="36" w:name="_Toc469262439"/>
      <w:r w:rsidRPr="00B46A5D">
        <w:rPr>
          <w:rFonts w:eastAsia="Times New Roman"/>
          <w:bCs/>
          <w:szCs w:val="22"/>
          <w:lang w:eastAsia="es-CO"/>
        </w:rPr>
        <w:t xml:space="preserve">Disposición </w:t>
      </w:r>
      <w:r w:rsidR="00FF3D68">
        <w:rPr>
          <w:rFonts w:eastAsia="Times New Roman"/>
          <w:bCs/>
          <w:szCs w:val="22"/>
          <w:lang w:eastAsia="es-CO"/>
        </w:rPr>
        <w:t>s</w:t>
      </w:r>
      <w:r w:rsidRPr="00B46A5D">
        <w:rPr>
          <w:rFonts w:eastAsia="Times New Roman"/>
          <w:bCs/>
          <w:szCs w:val="22"/>
          <w:lang w:eastAsia="es-CO"/>
        </w:rPr>
        <w:t xml:space="preserve">egura o </w:t>
      </w:r>
      <w:r w:rsidR="00FF3D68">
        <w:rPr>
          <w:rFonts w:eastAsia="Times New Roman"/>
          <w:bCs/>
          <w:szCs w:val="22"/>
          <w:lang w:eastAsia="es-CO"/>
        </w:rPr>
        <w:t>r</w:t>
      </w:r>
      <w:r w:rsidRPr="00B46A5D">
        <w:rPr>
          <w:rFonts w:eastAsia="Times New Roman"/>
          <w:bCs/>
          <w:szCs w:val="22"/>
          <w:lang w:eastAsia="es-CO"/>
        </w:rPr>
        <w:t xml:space="preserve">eutilización de </w:t>
      </w:r>
      <w:r w:rsidR="00FF3D68">
        <w:rPr>
          <w:rFonts w:eastAsia="Times New Roman"/>
          <w:bCs/>
          <w:szCs w:val="22"/>
          <w:lang w:eastAsia="es-CO"/>
        </w:rPr>
        <w:t>e</w:t>
      </w:r>
      <w:r w:rsidRPr="00B46A5D">
        <w:rPr>
          <w:rFonts w:eastAsia="Times New Roman"/>
          <w:bCs/>
          <w:szCs w:val="22"/>
          <w:lang w:eastAsia="es-CO"/>
        </w:rPr>
        <w:t>quipos</w:t>
      </w:r>
      <w:bookmarkEnd w:id="36"/>
      <w:r w:rsidRPr="00B46A5D">
        <w:rPr>
          <w:rFonts w:eastAsia="Times New Roman"/>
          <w:bCs/>
          <w:szCs w:val="22"/>
          <w:lang w:eastAsia="es-CO"/>
        </w:rPr>
        <w:t xml:space="preserve"> </w:t>
      </w:r>
    </w:p>
    <w:p w14:paraId="2B7019D0" w14:textId="188B944D" w:rsidR="00CF3085" w:rsidRPr="00B46A5D" w:rsidRDefault="00CF3085" w:rsidP="00CF3085">
      <w:pPr>
        <w:pStyle w:val="Ttulo4"/>
        <w:rPr>
          <w:rFonts w:eastAsia="Times New Roman"/>
          <w:bCs/>
          <w:szCs w:val="22"/>
        </w:rPr>
      </w:pPr>
      <w:r w:rsidRPr="00B46A5D">
        <w:rPr>
          <w:rFonts w:eastAsia="Times New Roman"/>
          <w:bCs/>
          <w:szCs w:val="22"/>
        </w:rPr>
        <w:t xml:space="preserve">Cuando una estación de trabajo, equipo portátil o medio removible vaya a ser reasignado o dado de baja, se </w:t>
      </w:r>
      <w:r w:rsidR="001C7BA1" w:rsidRPr="00B46A5D">
        <w:rPr>
          <w:rFonts w:eastAsia="Times New Roman"/>
          <w:bCs/>
          <w:szCs w:val="22"/>
        </w:rPr>
        <w:t xml:space="preserve">debe </w:t>
      </w:r>
      <w:r w:rsidRPr="00B46A5D">
        <w:rPr>
          <w:rFonts w:eastAsia="Times New Roman"/>
          <w:bCs/>
          <w:szCs w:val="22"/>
        </w:rPr>
        <w:t xml:space="preserve">realizar una copia de respaldo de la información de </w:t>
      </w:r>
      <w:r w:rsidR="004C0475" w:rsidRPr="00B46A5D">
        <w:rPr>
          <w:rFonts w:eastAsia="Times New Roman"/>
          <w:bCs/>
          <w:szCs w:val="22"/>
        </w:rPr>
        <w:t>la entidad</w:t>
      </w:r>
      <w:r w:rsidRPr="00B46A5D">
        <w:rPr>
          <w:rFonts w:eastAsia="Times New Roman"/>
          <w:bCs/>
          <w:szCs w:val="22"/>
        </w:rPr>
        <w:t xml:space="preserve"> que allí se encuentre almacenada (en caso de ser necesario). Posteriormente, el equipo </w:t>
      </w:r>
      <w:r w:rsidR="001C7BA1" w:rsidRPr="00B46A5D">
        <w:rPr>
          <w:rFonts w:eastAsia="Times New Roman"/>
          <w:bCs/>
          <w:szCs w:val="22"/>
        </w:rPr>
        <w:t xml:space="preserve">debe </w:t>
      </w:r>
      <w:r w:rsidRPr="00B46A5D">
        <w:rPr>
          <w:rFonts w:eastAsia="Times New Roman"/>
          <w:bCs/>
          <w:szCs w:val="22"/>
        </w:rPr>
        <w:t>ser sometido a un proceso de eliminación segura de la información almacenada (destrucción física, eliminación o sobreescritura de los medios que contienen información) con el fin de evitar pérdida de la información y/o recuperación no autorizada de la misma.</w:t>
      </w:r>
    </w:p>
    <w:p w14:paraId="069B0DBE" w14:textId="2DF63FB6" w:rsidR="00CF3085" w:rsidRPr="007E5868" w:rsidRDefault="00CF3085" w:rsidP="00CF3085">
      <w:pPr>
        <w:pStyle w:val="Ttulo3"/>
        <w:rPr>
          <w:rFonts w:eastAsia="Times New Roman"/>
          <w:bCs/>
          <w:szCs w:val="22"/>
          <w:lang w:eastAsia="es-CO"/>
        </w:rPr>
      </w:pPr>
      <w:bookmarkStart w:id="37" w:name="_Toc469262440"/>
      <w:r w:rsidRPr="007E5868">
        <w:rPr>
          <w:rFonts w:eastAsia="Times New Roman"/>
          <w:bCs/>
          <w:szCs w:val="22"/>
          <w:lang w:eastAsia="es-CO"/>
        </w:rPr>
        <w:t xml:space="preserve">Política de </w:t>
      </w:r>
      <w:r w:rsidR="005F1012" w:rsidRPr="007E5868">
        <w:rPr>
          <w:rFonts w:eastAsia="Times New Roman"/>
          <w:bCs/>
          <w:szCs w:val="22"/>
          <w:lang w:eastAsia="es-CO"/>
        </w:rPr>
        <w:t>e</w:t>
      </w:r>
      <w:r w:rsidRPr="007E5868">
        <w:rPr>
          <w:rFonts w:eastAsia="Times New Roman"/>
          <w:bCs/>
          <w:szCs w:val="22"/>
          <w:lang w:eastAsia="es-CO"/>
        </w:rPr>
        <w:t xml:space="preserve">quipo </w:t>
      </w:r>
      <w:r w:rsidR="005F1012" w:rsidRPr="007E5868">
        <w:rPr>
          <w:rFonts w:eastAsia="Times New Roman"/>
          <w:bCs/>
          <w:szCs w:val="22"/>
          <w:lang w:eastAsia="es-CO"/>
        </w:rPr>
        <w:t>d</w:t>
      </w:r>
      <w:r w:rsidRPr="007E5868">
        <w:rPr>
          <w:rFonts w:eastAsia="Times New Roman"/>
          <w:bCs/>
          <w:szCs w:val="22"/>
          <w:lang w:eastAsia="es-CO"/>
        </w:rPr>
        <w:t xml:space="preserve">esatendido, </w:t>
      </w:r>
      <w:r w:rsidR="005F1012" w:rsidRPr="007E5868">
        <w:rPr>
          <w:rFonts w:eastAsia="Times New Roman"/>
          <w:bCs/>
          <w:szCs w:val="22"/>
          <w:lang w:eastAsia="es-CO"/>
        </w:rPr>
        <w:t>e</w:t>
      </w:r>
      <w:r w:rsidRPr="007E5868">
        <w:rPr>
          <w:rFonts w:eastAsia="Times New Roman"/>
          <w:bCs/>
          <w:szCs w:val="22"/>
          <w:lang w:eastAsia="es-CO"/>
        </w:rPr>
        <w:t xml:space="preserve">scritorio </w:t>
      </w:r>
      <w:r w:rsidR="005F1012" w:rsidRPr="007E5868">
        <w:rPr>
          <w:rFonts w:eastAsia="Times New Roman"/>
          <w:bCs/>
          <w:szCs w:val="22"/>
          <w:lang w:eastAsia="es-CO"/>
        </w:rPr>
        <w:t>l</w:t>
      </w:r>
      <w:r w:rsidRPr="007E5868">
        <w:rPr>
          <w:rFonts w:eastAsia="Times New Roman"/>
          <w:bCs/>
          <w:szCs w:val="22"/>
          <w:lang w:eastAsia="es-CO"/>
        </w:rPr>
        <w:t xml:space="preserve">impio y </w:t>
      </w:r>
      <w:r w:rsidR="005F1012" w:rsidRPr="007E5868">
        <w:rPr>
          <w:rFonts w:eastAsia="Times New Roman"/>
          <w:bCs/>
          <w:szCs w:val="22"/>
          <w:lang w:eastAsia="es-CO"/>
        </w:rPr>
        <w:t>p</w:t>
      </w:r>
      <w:r w:rsidRPr="007E5868">
        <w:rPr>
          <w:rFonts w:eastAsia="Times New Roman"/>
          <w:bCs/>
          <w:szCs w:val="22"/>
          <w:lang w:eastAsia="es-CO"/>
        </w:rPr>
        <w:t xml:space="preserve">antalla </w:t>
      </w:r>
      <w:r w:rsidR="005F1012" w:rsidRPr="007E5868">
        <w:rPr>
          <w:rFonts w:eastAsia="Times New Roman"/>
          <w:bCs/>
          <w:szCs w:val="22"/>
          <w:lang w:eastAsia="es-CO"/>
        </w:rPr>
        <w:t>l</w:t>
      </w:r>
      <w:r w:rsidRPr="007E5868">
        <w:rPr>
          <w:rFonts w:eastAsia="Times New Roman"/>
          <w:bCs/>
          <w:szCs w:val="22"/>
          <w:lang w:eastAsia="es-CO"/>
        </w:rPr>
        <w:t>impia</w:t>
      </w:r>
      <w:bookmarkEnd w:id="37"/>
    </w:p>
    <w:p w14:paraId="056AE8F3" w14:textId="74CEDF3F" w:rsidR="00CF3085" w:rsidRPr="007E5868" w:rsidRDefault="00CF3085" w:rsidP="00CF3085">
      <w:pPr>
        <w:pStyle w:val="Ttulo4"/>
        <w:rPr>
          <w:rFonts w:eastAsia="Times New Roman"/>
          <w:bCs/>
          <w:szCs w:val="22"/>
        </w:rPr>
      </w:pPr>
      <w:r w:rsidRPr="007E5868">
        <w:rPr>
          <w:rFonts w:eastAsia="Times New Roman"/>
          <w:bCs/>
          <w:szCs w:val="22"/>
        </w:rPr>
        <w:t>Los funcionarios</w:t>
      </w:r>
      <w:r w:rsidR="00C524FA" w:rsidRPr="007E5868">
        <w:rPr>
          <w:rFonts w:eastAsia="Times New Roman"/>
          <w:bCs/>
          <w:szCs w:val="22"/>
        </w:rPr>
        <w:t xml:space="preserve"> y contratistas</w:t>
      </w:r>
      <w:r w:rsidRPr="007E5868">
        <w:rPr>
          <w:rFonts w:eastAsia="Times New Roman"/>
          <w:bCs/>
          <w:szCs w:val="22"/>
        </w:rPr>
        <w:t xml:space="preserve"> </w:t>
      </w:r>
      <w:r w:rsidR="00C524FA" w:rsidRPr="007E5868">
        <w:rPr>
          <w:rFonts w:eastAsia="Times New Roman"/>
          <w:bCs/>
          <w:szCs w:val="22"/>
        </w:rPr>
        <w:t>del IDRD</w:t>
      </w:r>
      <w:r w:rsidRPr="007E5868">
        <w:rPr>
          <w:rFonts w:eastAsia="Times New Roman"/>
          <w:bCs/>
          <w:szCs w:val="22"/>
        </w:rPr>
        <w:t xml:space="preserve"> </w:t>
      </w:r>
      <w:r w:rsidR="001C7BA1" w:rsidRPr="007E5868">
        <w:rPr>
          <w:rFonts w:eastAsia="Times New Roman"/>
          <w:bCs/>
          <w:szCs w:val="22"/>
        </w:rPr>
        <w:t>debe</w:t>
      </w:r>
      <w:r w:rsidR="00480490" w:rsidRPr="007E5868">
        <w:rPr>
          <w:rFonts w:eastAsia="Times New Roman"/>
          <w:bCs/>
          <w:szCs w:val="22"/>
        </w:rPr>
        <w:t>n</w:t>
      </w:r>
      <w:r w:rsidR="001C7BA1" w:rsidRPr="007E5868">
        <w:rPr>
          <w:rFonts w:eastAsia="Times New Roman"/>
          <w:bCs/>
          <w:szCs w:val="22"/>
        </w:rPr>
        <w:t xml:space="preserve"> </w:t>
      </w:r>
      <w:r w:rsidRPr="007E5868">
        <w:rPr>
          <w:rFonts w:eastAsia="Times New Roman"/>
          <w:bCs/>
          <w:szCs w:val="22"/>
        </w:rPr>
        <w:t>conservar su escritorio</w:t>
      </w:r>
      <w:r w:rsidR="00C524FA" w:rsidRPr="007E5868">
        <w:rPr>
          <w:rFonts w:eastAsia="Times New Roman"/>
          <w:bCs/>
          <w:szCs w:val="22"/>
        </w:rPr>
        <w:t xml:space="preserve"> físico</w:t>
      </w:r>
      <w:r w:rsidRPr="007E5868">
        <w:rPr>
          <w:rFonts w:eastAsia="Times New Roman"/>
          <w:bCs/>
          <w:szCs w:val="22"/>
        </w:rPr>
        <w:t xml:space="preserve"> libre de información propia de la entidad, que pueda ser alcanzada, copiada o utilizada por terceros o personal que no tenga autorización para su uso o conocimiento, cada vez que se vayan a retirar de sus puestos de trabajo. </w:t>
      </w:r>
    </w:p>
    <w:p w14:paraId="71776B38" w14:textId="77777777" w:rsidR="00CF3085" w:rsidRPr="007E5868" w:rsidRDefault="00CF3085" w:rsidP="00CF3085">
      <w:pPr>
        <w:pStyle w:val="Ttulo4"/>
        <w:rPr>
          <w:rFonts w:eastAsia="Times New Roman"/>
          <w:bCs/>
          <w:szCs w:val="22"/>
        </w:rPr>
      </w:pPr>
      <w:r w:rsidRPr="007E5868">
        <w:rPr>
          <w:rFonts w:eastAsia="Times New Roman"/>
          <w:bCs/>
          <w:szCs w:val="22"/>
        </w:rPr>
        <w:t xml:space="preserve">Al imprimir documentos de carácter confidencial (información pública clasificada e información pública reservada), éstos deben ser retirados de la impresora inmediatamente. </w:t>
      </w:r>
    </w:p>
    <w:p w14:paraId="0D594559" w14:textId="53CCCB9F" w:rsidR="00CF3085" w:rsidRPr="00B46A5D" w:rsidRDefault="00CF3085" w:rsidP="00CF3085">
      <w:pPr>
        <w:pStyle w:val="Ttulo4"/>
        <w:rPr>
          <w:rFonts w:eastAsia="Times New Roman"/>
          <w:bCs/>
          <w:szCs w:val="22"/>
        </w:rPr>
      </w:pPr>
      <w:r w:rsidRPr="00B46A5D">
        <w:rPr>
          <w:rFonts w:eastAsia="Times New Roman"/>
          <w:bCs/>
          <w:szCs w:val="22"/>
        </w:rPr>
        <w:t xml:space="preserve">Los computadores </w:t>
      </w:r>
      <w:r w:rsidR="00C524FA" w:rsidRPr="00B46A5D">
        <w:rPr>
          <w:rFonts w:eastAsia="Times New Roman"/>
          <w:bCs/>
          <w:szCs w:val="22"/>
        </w:rPr>
        <w:t>mostrarán</w:t>
      </w:r>
      <w:r w:rsidRPr="00B46A5D">
        <w:rPr>
          <w:rFonts w:eastAsia="Times New Roman"/>
          <w:bCs/>
          <w:szCs w:val="22"/>
        </w:rPr>
        <w:t xml:space="preserve"> por defecto el fondo</w:t>
      </w:r>
      <w:r w:rsidR="00C524FA" w:rsidRPr="00B46A5D">
        <w:rPr>
          <w:rFonts w:eastAsia="Times New Roman"/>
          <w:bCs/>
          <w:szCs w:val="22"/>
        </w:rPr>
        <w:t xml:space="preserve"> y protector</w:t>
      </w:r>
      <w:r w:rsidRPr="00B46A5D">
        <w:rPr>
          <w:rFonts w:eastAsia="Times New Roman"/>
          <w:bCs/>
          <w:szCs w:val="22"/>
        </w:rPr>
        <w:t xml:space="preserve"> de pantalla de</w:t>
      </w:r>
      <w:r w:rsidR="00C524FA" w:rsidRPr="00B46A5D">
        <w:rPr>
          <w:rFonts w:eastAsia="Times New Roman"/>
          <w:bCs/>
          <w:szCs w:val="22"/>
        </w:rPr>
        <w:t>l IDRD</w:t>
      </w:r>
      <w:r w:rsidRPr="00B46A5D">
        <w:rPr>
          <w:rFonts w:eastAsia="Times New Roman"/>
          <w:bCs/>
          <w:szCs w:val="22"/>
        </w:rPr>
        <w:t xml:space="preserve">; este no podrá ser modificado y </w:t>
      </w:r>
      <w:r w:rsidR="001C7BA1" w:rsidRPr="00B46A5D">
        <w:rPr>
          <w:rFonts w:eastAsia="Times New Roman"/>
          <w:bCs/>
          <w:szCs w:val="22"/>
        </w:rPr>
        <w:t xml:space="preserve">debe </w:t>
      </w:r>
      <w:r w:rsidRPr="00B46A5D">
        <w:rPr>
          <w:rFonts w:eastAsia="Times New Roman"/>
          <w:bCs/>
          <w:szCs w:val="22"/>
        </w:rPr>
        <w:t>permanecer activo.</w:t>
      </w:r>
    </w:p>
    <w:p w14:paraId="34C62081" w14:textId="467F5C46" w:rsidR="00CF3085" w:rsidRPr="007E5868" w:rsidRDefault="00CF3085" w:rsidP="00CF3085">
      <w:pPr>
        <w:pStyle w:val="Ttulo4"/>
        <w:rPr>
          <w:rFonts w:eastAsia="Times New Roman"/>
          <w:bCs/>
          <w:szCs w:val="22"/>
        </w:rPr>
      </w:pPr>
      <w:r w:rsidRPr="00B46A5D">
        <w:rPr>
          <w:rFonts w:eastAsia="Times New Roman"/>
          <w:bCs/>
          <w:szCs w:val="22"/>
        </w:rPr>
        <w:t>Los funcionarios</w:t>
      </w:r>
      <w:r w:rsidR="00C524FA" w:rsidRPr="00B46A5D">
        <w:rPr>
          <w:rFonts w:eastAsia="Times New Roman"/>
          <w:bCs/>
          <w:szCs w:val="22"/>
        </w:rPr>
        <w:t xml:space="preserve"> y contratistas</w:t>
      </w:r>
      <w:r w:rsidRPr="00B46A5D">
        <w:rPr>
          <w:rFonts w:eastAsia="Times New Roman"/>
          <w:bCs/>
          <w:szCs w:val="22"/>
        </w:rPr>
        <w:t xml:space="preserve"> de</w:t>
      </w:r>
      <w:r w:rsidR="00C524FA" w:rsidRPr="00B46A5D">
        <w:rPr>
          <w:rFonts w:eastAsia="Times New Roman"/>
          <w:bCs/>
          <w:szCs w:val="22"/>
        </w:rPr>
        <w:t xml:space="preserve">l IDRD </w:t>
      </w:r>
      <w:r w:rsidR="001C7BA1" w:rsidRPr="00B46A5D">
        <w:rPr>
          <w:rFonts w:eastAsia="Times New Roman"/>
          <w:bCs/>
          <w:szCs w:val="22"/>
        </w:rPr>
        <w:t xml:space="preserve">deben </w:t>
      </w:r>
      <w:r w:rsidRPr="00B46A5D">
        <w:rPr>
          <w:rFonts w:eastAsia="Times New Roman"/>
          <w:bCs/>
          <w:szCs w:val="22"/>
        </w:rPr>
        <w:t xml:space="preserve">bloquear la pantalla de su </w:t>
      </w:r>
      <w:r w:rsidRPr="007E5868">
        <w:rPr>
          <w:rFonts w:eastAsia="Times New Roman"/>
          <w:bCs/>
          <w:szCs w:val="22"/>
        </w:rPr>
        <w:t xml:space="preserve">computador cuando por cualquier motivo se ausenten del puesto de trabajo. </w:t>
      </w:r>
    </w:p>
    <w:p w14:paraId="2FD9BF0B" w14:textId="76B7CDA5" w:rsidR="00CF3085" w:rsidRPr="007E5868" w:rsidRDefault="00CF3085" w:rsidP="00CF3085">
      <w:pPr>
        <w:pStyle w:val="Ttulo4"/>
        <w:rPr>
          <w:rFonts w:eastAsia="Times New Roman"/>
          <w:bCs/>
          <w:szCs w:val="22"/>
        </w:rPr>
      </w:pPr>
      <w:r w:rsidRPr="007E5868">
        <w:rPr>
          <w:rFonts w:eastAsia="Times New Roman"/>
          <w:bCs/>
          <w:szCs w:val="22"/>
        </w:rPr>
        <w:t>Se prohíbe el almacenamiento de información personal en los computadores</w:t>
      </w:r>
      <w:r w:rsidR="007E5868" w:rsidRPr="007E5868">
        <w:rPr>
          <w:rFonts w:eastAsia="Times New Roman"/>
          <w:bCs/>
          <w:szCs w:val="22"/>
        </w:rPr>
        <w:t xml:space="preserve"> y servidores</w:t>
      </w:r>
      <w:r w:rsidRPr="007E5868">
        <w:rPr>
          <w:rFonts w:eastAsia="Times New Roman"/>
          <w:bCs/>
          <w:szCs w:val="22"/>
        </w:rPr>
        <w:t xml:space="preserve"> de</w:t>
      </w:r>
      <w:r w:rsidR="00C524FA" w:rsidRPr="007E5868">
        <w:rPr>
          <w:rFonts w:eastAsia="Times New Roman"/>
          <w:bCs/>
          <w:szCs w:val="22"/>
        </w:rPr>
        <w:t>l IDRD</w:t>
      </w:r>
      <w:r w:rsidRPr="007E5868">
        <w:rPr>
          <w:rFonts w:eastAsia="Times New Roman"/>
          <w:bCs/>
          <w:szCs w:val="22"/>
        </w:rPr>
        <w:t xml:space="preserve">.  </w:t>
      </w:r>
    </w:p>
    <w:p w14:paraId="4F82DC17" w14:textId="2E55C584" w:rsidR="00C524FA" w:rsidRPr="007E5868" w:rsidRDefault="00CF3085" w:rsidP="00284F68">
      <w:pPr>
        <w:pStyle w:val="Ttulo4"/>
        <w:rPr>
          <w:rFonts w:eastAsia="Times New Roman"/>
          <w:bCs/>
          <w:szCs w:val="22"/>
        </w:rPr>
      </w:pPr>
      <w:r w:rsidRPr="007E5868">
        <w:rPr>
          <w:rFonts w:eastAsia="Times New Roman"/>
          <w:bCs/>
          <w:szCs w:val="22"/>
        </w:rPr>
        <w:t>El escritorio lógico debe estar libre de información pública clasificada e información pública reservada.</w:t>
      </w:r>
      <w:bookmarkStart w:id="38" w:name="_Toc469262441"/>
    </w:p>
    <w:p w14:paraId="2B871CEA" w14:textId="77777777" w:rsidR="005F1012" w:rsidRPr="00F11390" w:rsidRDefault="005F1012" w:rsidP="00F11390"/>
    <w:p w14:paraId="6A42490D" w14:textId="77777777" w:rsidR="00CF3085" w:rsidRPr="00B46A5D" w:rsidRDefault="00CF3085" w:rsidP="00C524FA">
      <w:pPr>
        <w:pStyle w:val="Ttulo2"/>
        <w:rPr>
          <w:szCs w:val="22"/>
          <w:lang w:eastAsia="es-CO"/>
        </w:rPr>
      </w:pPr>
      <w:r w:rsidRPr="00B46A5D">
        <w:rPr>
          <w:szCs w:val="22"/>
          <w:lang w:eastAsia="es-CO"/>
        </w:rPr>
        <w:t>SEGURIDAD DE LAS OPERACIONES</w:t>
      </w:r>
      <w:bookmarkEnd w:id="38"/>
    </w:p>
    <w:p w14:paraId="0BF96ABE" w14:textId="77777777" w:rsidR="00CF3085" w:rsidRPr="00B46A5D" w:rsidRDefault="00CF3085" w:rsidP="00CF3085">
      <w:pPr>
        <w:pStyle w:val="Ttulo3"/>
        <w:rPr>
          <w:rFonts w:eastAsia="Times New Roman"/>
          <w:bCs/>
          <w:szCs w:val="22"/>
          <w:lang w:eastAsia="es-CO"/>
        </w:rPr>
      </w:pPr>
      <w:bookmarkStart w:id="39" w:name="_Toc469262442"/>
      <w:r w:rsidRPr="00B46A5D">
        <w:rPr>
          <w:rFonts w:eastAsia="Times New Roman"/>
          <w:bCs/>
          <w:szCs w:val="22"/>
          <w:lang w:eastAsia="es-CO"/>
        </w:rPr>
        <w:t>Documentación de procedimientos operativos</w:t>
      </w:r>
      <w:bookmarkEnd w:id="39"/>
    </w:p>
    <w:p w14:paraId="7A80A787" w14:textId="32BEEADC" w:rsidR="00CF3085" w:rsidRPr="00B46A5D" w:rsidRDefault="00CF3085" w:rsidP="00CF3085">
      <w:pPr>
        <w:pStyle w:val="Ttulo4"/>
        <w:rPr>
          <w:rFonts w:eastAsia="Times New Roman"/>
          <w:bCs/>
          <w:szCs w:val="22"/>
        </w:rPr>
      </w:pPr>
      <w:r w:rsidRPr="00B46A5D">
        <w:rPr>
          <w:rFonts w:eastAsia="Times New Roman"/>
          <w:bCs/>
          <w:szCs w:val="22"/>
        </w:rPr>
        <w:t xml:space="preserve">Se debe contar con procedimientos documentados para las actividades operativas asociadas con las </w:t>
      </w:r>
      <w:r w:rsidRPr="00F11390">
        <w:rPr>
          <w:rFonts w:eastAsia="Times New Roman"/>
          <w:bCs/>
          <w:szCs w:val="22"/>
        </w:rPr>
        <w:t>instalaciones</w:t>
      </w:r>
      <w:r w:rsidRPr="00B46A5D">
        <w:rPr>
          <w:rFonts w:eastAsia="Times New Roman"/>
          <w:bCs/>
          <w:szCs w:val="22"/>
        </w:rPr>
        <w:t xml:space="preserve"> de procesamiento </w:t>
      </w:r>
      <w:r w:rsidR="00EE273F">
        <w:rPr>
          <w:rFonts w:eastAsia="Times New Roman"/>
          <w:bCs/>
          <w:szCs w:val="22"/>
        </w:rPr>
        <w:t>de información</w:t>
      </w:r>
      <w:r w:rsidRPr="00B46A5D">
        <w:rPr>
          <w:rFonts w:eastAsia="Times New Roman"/>
          <w:bCs/>
          <w:szCs w:val="22"/>
        </w:rPr>
        <w:t xml:space="preserve">. </w:t>
      </w:r>
    </w:p>
    <w:p w14:paraId="34A7E233" w14:textId="77777777" w:rsidR="00CF3085" w:rsidRPr="00B46A5D" w:rsidRDefault="00CF3085" w:rsidP="00CF3085">
      <w:pPr>
        <w:pStyle w:val="Ttulo3"/>
        <w:rPr>
          <w:rFonts w:eastAsia="Times New Roman"/>
          <w:bCs/>
          <w:szCs w:val="22"/>
          <w:lang w:eastAsia="es-CO"/>
        </w:rPr>
      </w:pPr>
      <w:bookmarkStart w:id="40" w:name="_Toc469262443"/>
      <w:r w:rsidRPr="00B46A5D">
        <w:rPr>
          <w:rFonts w:eastAsia="Times New Roman"/>
          <w:bCs/>
          <w:szCs w:val="22"/>
          <w:lang w:eastAsia="es-CO"/>
        </w:rPr>
        <w:t>Control de cambios</w:t>
      </w:r>
      <w:bookmarkEnd w:id="40"/>
      <w:r w:rsidRPr="00B46A5D">
        <w:rPr>
          <w:rFonts w:eastAsia="Times New Roman"/>
          <w:bCs/>
          <w:szCs w:val="22"/>
          <w:lang w:eastAsia="es-CO"/>
        </w:rPr>
        <w:t xml:space="preserve"> </w:t>
      </w:r>
    </w:p>
    <w:p w14:paraId="44463431" w14:textId="7F24A99F" w:rsidR="00315EBA" w:rsidRPr="00B46A5D" w:rsidRDefault="00CF3085" w:rsidP="00CF3085">
      <w:pPr>
        <w:pStyle w:val="Ttulo4"/>
        <w:rPr>
          <w:rFonts w:eastAsia="Times New Roman"/>
          <w:bCs/>
          <w:szCs w:val="22"/>
        </w:rPr>
      </w:pPr>
      <w:r w:rsidRPr="00B46A5D">
        <w:rPr>
          <w:rFonts w:eastAsia="Times New Roman"/>
          <w:bCs/>
          <w:szCs w:val="22"/>
        </w:rPr>
        <w:t>Los cambios en los procesos de negocio</w:t>
      </w:r>
      <w:r w:rsidR="00315EBA" w:rsidRPr="00B46A5D">
        <w:rPr>
          <w:rFonts w:eastAsia="Times New Roman"/>
          <w:bCs/>
          <w:szCs w:val="22"/>
        </w:rPr>
        <w:t xml:space="preserve"> serán </w:t>
      </w:r>
      <w:r w:rsidR="0006348D" w:rsidRPr="00B46A5D">
        <w:rPr>
          <w:rFonts w:eastAsia="Times New Roman"/>
          <w:bCs/>
          <w:szCs w:val="22"/>
        </w:rPr>
        <w:t>gestionados por</w:t>
      </w:r>
      <w:r w:rsidR="00315EBA" w:rsidRPr="00B46A5D">
        <w:rPr>
          <w:rFonts w:eastAsia="Times New Roman"/>
          <w:bCs/>
          <w:szCs w:val="22"/>
        </w:rPr>
        <w:t xml:space="preserve"> el comité del SIG.</w:t>
      </w:r>
    </w:p>
    <w:p w14:paraId="56C94D7E" w14:textId="1174A8F5" w:rsidR="00315EBA" w:rsidRPr="00B46A5D" w:rsidRDefault="00315EBA" w:rsidP="00CF3085">
      <w:pPr>
        <w:pStyle w:val="Ttulo4"/>
        <w:rPr>
          <w:rFonts w:eastAsia="Times New Roman"/>
          <w:bCs/>
          <w:szCs w:val="22"/>
        </w:rPr>
      </w:pPr>
      <w:r w:rsidRPr="00B46A5D">
        <w:rPr>
          <w:rFonts w:eastAsia="Times New Roman"/>
          <w:bCs/>
          <w:szCs w:val="22"/>
        </w:rPr>
        <w:t xml:space="preserve">Los cambios en la documentación de los procesos se deben realizar siguiendo las directrices del procedimiento </w:t>
      </w:r>
      <w:r w:rsidR="00CF20CE" w:rsidRPr="00B46A5D">
        <w:rPr>
          <w:rFonts w:eastAsia="Times New Roman"/>
          <w:bCs/>
          <w:szCs w:val="22"/>
        </w:rPr>
        <w:t xml:space="preserve">Control </w:t>
      </w:r>
      <w:r w:rsidRPr="00B46A5D">
        <w:rPr>
          <w:rFonts w:eastAsia="Times New Roman"/>
          <w:bCs/>
          <w:szCs w:val="22"/>
        </w:rPr>
        <w:t xml:space="preserve">de </w:t>
      </w:r>
      <w:r w:rsidR="00CF20CE" w:rsidRPr="00B46A5D">
        <w:rPr>
          <w:rFonts w:eastAsia="Times New Roman"/>
          <w:bCs/>
          <w:szCs w:val="22"/>
        </w:rPr>
        <w:t xml:space="preserve">Documentos </w:t>
      </w:r>
      <w:r w:rsidR="00DA5F0D" w:rsidRPr="00B46A5D">
        <w:rPr>
          <w:rFonts w:eastAsia="Times New Roman"/>
          <w:bCs/>
          <w:szCs w:val="22"/>
        </w:rPr>
        <w:t>y</w:t>
      </w:r>
      <w:r w:rsidR="00CF20CE" w:rsidRPr="00B46A5D">
        <w:rPr>
          <w:rFonts w:eastAsia="Times New Roman"/>
          <w:bCs/>
          <w:szCs w:val="22"/>
        </w:rPr>
        <w:t xml:space="preserve"> de</w:t>
      </w:r>
      <w:r w:rsidR="00DA5F0D" w:rsidRPr="00B46A5D">
        <w:rPr>
          <w:rFonts w:eastAsia="Times New Roman"/>
          <w:bCs/>
          <w:szCs w:val="22"/>
        </w:rPr>
        <w:t xml:space="preserve"> </w:t>
      </w:r>
      <w:r w:rsidR="00CF20CE" w:rsidRPr="00B46A5D">
        <w:rPr>
          <w:rFonts w:eastAsia="Times New Roman"/>
          <w:bCs/>
          <w:szCs w:val="22"/>
        </w:rPr>
        <w:t>Registros</w:t>
      </w:r>
      <w:r w:rsidRPr="00B46A5D">
        <w:rPr>
          <w:rFonts w:eastAsia="Times New Roman"/>
          <w:bCs/>
          <w:szCs w:val="22"/>
        </w:rPr>
        <w:t>.</w:t>
      </w:r>
    </w:p>
    <w:p w14:paraId="279D979E" w14:textId="6144D09D" w:rsidR="00CF3085" w:rsidRPr="00B46A5D" w:rsidRDefault="00315EBA" w:rsidP="005A4D81">
      <w:pPr>
        <w:pStyle w:val="Ttulo4"/>
        <w:rPr>
          <w:szCs w:val="22"/>
        </w:rPr>
      </w:pPr>
      <w:r w:rsidRPr="00B46A5D">
        <w:rPr>
          <w:szCs w:val="22"/>
        </w:rPr>
        <w:t xml:space="preserve">Los cambios </w:t>
      </w:r>
      <w:r w:rsidR="00CF3085" w:rsidRPr="00B46A5D">
        <w:rPr>
          <w:szCs w:val="22"/>
        </w:rPr>
        <w:t>en los sistemas de procesamiento de información se realizan de acuer</w:t>
      </w:r>
      <w:r w:rsidR="002E70B0" w:rsidRPr="00B46A5D">
        <w:rPr>
          <w:szCs w:val="22"/>
        </w:rPr>
        <w:t>do con las directrices del p</w:t>
      </w:r>
      <w:r w:rsidR="00CF3085" w:rsidRPr="00B46A5D">
        <w:rPr>
          <w:szCs w:val="22"/>
        </w:rPr>
        <w:t xml:space="preserve">rocedimiento </w:t>
      </w:r>
      <w:r w:rsidR="005A4D81" w:rsidRPr="00B46A5D">
        <w:rPr>
          <w:rFonts w:eastAsia="Times New Roman"/>
          <w:bCs/>
          <w:szCs w:val="22"/>
        </w:rPr>
        <w:t>Gestionar Cambios de Seguridad de la Información</w:t>
      </w:r>
      <w:r w:rsidR="00CF3085" w:rsidRPr="00B46A5D">
        <w:rPr>
          <w:szCs w:val="22"/>
        </w:rPr>
        <w:t>.</w:t>
      </w:r>
    </w:p>
    <w:p w14:paraId="5C6C6533" w14:textId="2803F6F2" w:rsidR="0006348D" w:rsidRPr="00B46A5D" w:rsidRDefault="005548BC" w:rsidP="0006348D">
      <w:pPr>
        <w:pStyle w:val="Ttulo4"/>
        <w:rPr>
          <w:szCs w:val="22"/>
        </w:rPr>
      </w:pPr>
      <w:r w:rsidRPr="00B46A5D">
        <w:rPr>
          <w:szCs w:val="22"/>
        </w:rPr>
        <w:t>El procedimiento Gestionar el Desarrollo y/o Actualización de Software</w:t>
      </w:r>
      <w:r w:rsidR="00C77717">
        <w:rPr>
          <w:szCs w:val="22"/>
        </w:rPr>
        <w:t xml:space="preserve"> </w:t>
      </w:r>
      <w:r w:rsidR="0006348D" w:rsidRPr="00B46A5D">
        <w:rPr>
          <w:szCs w:val="22"/>
        </w:rPr>
        <w:t xml:space="preserve"> contiene los lineamientos para gestionar cambios relacionados con actualización o desarrollo de nuevos módulos del Sistema de Información Misional (SIM). </w:t>
      </w:r>
    </w:p>
    <w:p w14:paraId="63CE611D" w14:textId="3B256892" w:rsidR="00CF3085" w:rsidRPr="00B46A5D" w:rsidRDefault="00CF3085" w:rsidP="00CF3085">
      <w:pPr>
        <w:pStyle w:val="Ttulo3"/>
        <w:rPr>
          <w:rFonts w:eastAsia="Times New Roman"/>
          <w:bCs/>
          <w:szCs w:val="22"/>
          <w:lang w:eastAsia="es-CO"/>
        </w:rPr>
      </w:pPr>
      <w:bookmarkStart w:id="41" w:name="_Toc469262444"/>
      <w:r w:rsidRPr="00B46A5D">
        <w:rPr>
          <w:rFonts w:eastAsia="Times New Roman"/>
          <w:bCs/>
          <w:szCs w:val="22"/>
          <w:lang w:eastAsia="es-CO"/>
        </w:rPr>
        <w:t xml:space="preserve">Gestión de </w:t>
      </w:r>
      <w:r w:rsidR="00BB194E">
        <w:rPr>
          <w:rFonts w:eastAsia="Times New Roman"/>
          <w:bCs/>
          <w:szCs w:val="22"/>
          <w:lang w:eastAsia="es-CO"/>
        </w:rPr>
        <w:t>c</w:t>
      </w:r>
      <w:r w:rsidRPr="00B46A5D">
        <w:rPr>
          <w:rFonts w:eastAsia="Times New Roman"/>
          <w:bCs/>
          <w:szCs w:val="22"/>
          <w:lang w:eastAsia="es-CO"/>
        </w:rPr>
        <w:t>apacidad</w:t>
      </w:r>
      <w:bookmarkEnd w:id="41"/>
    </w:p>
    <w:p w14:paraId="7F7071C5" w14:textId="20D67FC2" w:rsidR="00CF3085" w:rsidRPr="00B46A5D" w:rsidRDefault="004C0475" w:rsidP="002C4CA7">
      <w:pPr>
        <w:pStyle w:val="Ttulo4"/>
        <w:rPr>
          <w:szCs w:val="22"/>
        </w:rPr>
      </w:pPr>
      <w:r w:rsidRPr="00B46A5D">
        <w:rPr>
          <w:szCs w:val="22"/>
        </w:rPr>
        <w:t>La entidad</w:t>
      </w:r>
      <w:r w:rsidR="00CF3085" w:rsidRPr="00B46A5D">
        <w:rPr>
          <w:szCs w:val="22"/>
        </w:rPr>
        <w:t xml:space="preserve"> gestiona la capacidad de su plataforma tecnológica (hardware y software) de ac</w:t>
      </w:r>
      <w:r w:rsidR="002E70B0" w:rsidRPr="00B46A5D">
        <w:rPr>
          <w:szCs w:val="22"/>
        </w:rPr>
        <w:t>uerdo con las indicaciones del p</w:t>
      </w:r>
      <w:r w:rsidR="00CF3085" w:rsidRPr="00B46A5D">
        <w:rPr>
          <w:szCs w:val="22"/>
        </w:rPr>
        <w:t xml:space="preserve">rocedimiento </w:t>
      </w:r>
      <w:r w:rsidR="002C4CA7" w:rsidRPr="00B46A5D">
        <w:rPr>
          <w:rFonts w:eastAsia="Times New Roman"/>
          <w:bCs/>
          <w:szCs w:val="22"/>
        </w:rPr>
        <w:t>Gestionar la Capacidad de Infraestructura Tecnológica</w:t>
      </w:r>
      <w:r w:rsidR="00CF3085" w:rsidRPr="00B46A5D">
        <w:rPr>
          <w:szCs w:val="22"/>
        </w:rPr>
        <w:t xml:space="preserve">. </w:t>
      </w:r>
    </w:p>
    <w:p w14:paraId="17C98369" w14:textId="77777777" w:rsidR="00CF3085" w:rsidRPr="007E5868" w:rsidRDefault="00CF3085" w:rsidP="00CF3085">
      <w:pPr>
        <w:pStyle w:val="Ttulo3"/>
        <w:rPr>
          <w:rFonts w:eastAsia="Times New Roman"/>
          <w:bCs/>
          <w:szCs w:val="22"/>
          <w:lang w:eastAsia="es-CO"/>
        </w:rPr>
      </w:pPr>
      <w:bookmarkStart w:id="42" w:name="_Toc469262445"/>
      <w:r w:rsidRPr="007E5868">
        <w:rPr>
          <w:rFonts w:eastAsia="Times New Roman"/>
          <w:bCs/>
          <w:szCs w:val="22"/>
          <w:lang w:eastAsia="es-CO"/>
        </w:rPr>
        <w:t>Separación de los ambientes</w:t>
      </w:r>
      <w:bookmarkEnd w:id="42"/>
      <w:r w:rsidRPr="007E5868">
        <w:rPr>
          <w:rFonts w:eastAsia="Times New Roman"/>
          <w:bCs/>
          <w:szCs w:val="22"/>
          <w:lang w:eastAsia="es-CO"/>
        </w:rPr>
        <w:t xml:space="preserve"> </w:t>
      </w:r>
    </w:p>
    <w:p w14:paraId="28C31BE7" w14:textId="77777777" w:rsidR="00CF3085" w:rsidRPr="007E5868" w:rsidRDefault="004C0475" w:rsidP="00CF3085">
      <w:pPr>
        <w:pStyle w:val="Ttulo4"/>
        <w:rPr>
          <w:rFonts w:eastAsia="Times New Roman"/>
          <w:bCs/>
          <w:szCs w:val="22"/>
        </w:rPr>
      </w:pPr>
      <w:r w:rsidRPr="007E5868">
        <w:rPr>
          <w:rFonts w:eastAsia="Times New Roman"/>
          <w:bCs/>
          <w:szCs w:val="22"/>
        </w:rPr>
        <w:t>La entidad</w:t>
      </w:r>
      <w:r w:rsidR="00CF3085" w:rsidRPr="007E5868">
        <w:rPr>
          <w:rFonts w:eastAsia="Times New Roman"/>
          <w:bCs/>
          <w:szCs w:val="22"/>
        </w:rPr>
        <w:t xml:space="preserve"> cuenta con ambientes de desarrollo y producción separados por máquinas físicas y máquinas virtuales.</w:t>
      </w:r>
    </w:p>
    <w:p w14:paraId="60122EB4" w14:textId="440978F2" w:rsidR="00CF3085" w:rsidRDefault="004C0475" w:rsidP="00CF3085">
      <w:pPr>
        <w:pStyle w:val="Ttulo4"/>
        <w:rPr>
          <w:rFonts w:eastAsia="Times New Roman"/>
          <w:bCs/>
          <w:szCs w:val="22"/>
        </w:rPr>
      </w:pPr>
      <w:r w:rsidRPr="00B46A5D">
        <w:rPr>
          <w:rFonts w:eastAsia="Times New Roman"/>
          <w:bCs/>
          <w:szCs w:val="22"/>
        </w:rPr>
        <w:t>La entidad</w:t>
      </w:r>
      <w:r w:rsidR="00CF3085" w:rsidRPr="00B46A5D">
        <w:rPr>
          <w:rFonts w:eastAsia="Times New Roman"/>
          <w:bCs/>
          <w:szCs w:val="22"/>
        </w:rPr>
        <w:t xml:space="preserve"> controla el acceso al ambiente de desarrollo de la misma forma que controla el a</w:t>
      </w:r>
      <w:r w:rsidR="00F16DD1" w:rsidRPr="00B46A5D">
        <w:rPr>
          <w:rFonts w:eastAsia="Times New Roman"/>
          <w:bCs/>
          <w:szCs w:val="22"/>
        </w:rPr>
        <w:t>cceso al ambiente de producción, siguiendo las directrices de la política de control de acceso.</w:t>
      </w:r>
    </w:p>
    <w:p w14:paraId="34969BAA" w14:textId="2013EBB4" w:rsidR="00CF3085" w:rsidRPr="00B46A5D" w:rsidRDefault="00CF3085" w:rsidP="00CF3085">
      <w:pPr>
        <w:pStyle w:val="Ttulo2"/>
        <w:rPr>
          <w:rFonts w:eastAsia="Times New Roman"/>
          <w:bCs/>
          <w:iCs/>
          <w:caps/>
          <w:szCs w:val="22"/>
        </w:rPr>
      </w:pPr>
      <w:bookmarkStart w:id="43" w:name="_Toc469262446"/>
      <w:r w:rsidRPr="00B46A5D">
        <w:rPr>
          <w:rFonts w:eastAsia="Times New Roman"/>
          <w:bCs/>
          <w:iCs/>
          <w:szCs w:val="22"/>
        </w:rPr>
        <w:t>PROTECCIÓN CONTRA CÓDIGOS MALICIOSOS</w:t>
      </w:r>
      <w:bookmarkEnd w:id="43"/>
    </w:p>
    <w:p w14:paraId="10DE8E4B" w14:textId="77777777" w:rsidR="00CF3085" w:rsidRPr="00B46A5D" w:rsidRDefault="00CF3085" w:rsidP="00444925">
      <w:pPr>
        <w:pStyle w:val="Ttulo4"/>
        <w:rPr>
          <w:rFonts w:eastAsia="Times New Roman"/>
          <w:bCs/>
          <w:szCs w:val="22"/>
        </w:rPr>
      </w:pPr>
      <w:r w:rsidRPr="00B46A5D">
        <w:rPr>
          <w:rFonts w:eastAsia="Times New Roman"/>
          <w:bCs/>
          <w:szCs w:val="22"/>
        </w:rPr>
        <w:t xml:space="preserve">Se deben proteger las estaciones de trabajo, equipos portátiles y servidores de </w:t>
      </w:r>
      <w:r w:rsidR="004C0475" w:rsidRPr="00B46A5D">
        <w:rPr>
          <w:rFonts w:eastAsia="Times New Roman"/>
          <w:bCs/>
          <w:szCs w:val="22"/>
        </w:rPr>
        <w:t>la entidad</w:t>
      </w:r>
      <w:r w:rsidRPr="00B46A5D">
        <w:rPr>
          <w:rFonts w:eastAsia="Times New Roman"/>
          <w:bCs/>
          <w:szCs w:val="22"/>
        </w:rPr>
        <w:t xml:space="preserve"> contra códigos maliciosos.</w:t>
      </w:r>
    </w:p>
    <w:p w14:paraId="45059C4D" w14:textId="77777777" w:rsidR="00CF3085" w:rsidRPr="00B46A5D" w:rsidRDefault="00CF3085" w:rsidP="00444925">
      <w:pPr>
        <w:pStyle w:val="Ttulo4"/>
        <w:rPr>
          <w:rFonts w:eastAsia="Times New Roman"/>
          <w:bCs/>
          <w:szCs w:val="22"/>
        </w:rPr>
      </w:pPr>
      <w:r w:rsidRPr="00B46A5D">
        <w:rPr>
          <w:rFonts w:eastAsia="Times New Roman"/>
          <w:bCs/>
          <w:szCs w:val="22"/>
        </w:rPr>
        <w:t>Los contratistas que hagan uso de sus equipos portátiles personales deben contar con un software antivirus licenciado.</w:t>
      </w:r>
    </w:p>
    <w:p w14:paraId="034A13A3" w14:textId="77777777" w:rsidR="00CF3085" w:rsidRPr="00B46A5D" w:rsidRDefault="00CF3085" w:rsidP="00444925">
      <w:pPr>
        <w:pStyle w:val="Ttulo4"/>
        <w:rPr>
          <w:rFonts w:eastAsia="Times New Roman"/>
          <w:bCs/>
          <w:szCs w:val="22"/>
        </w:rPr>
      </w:pPr>
      <w:r w:rsidRPr="00B46A5D">
        <w:rPr>
          <w:rFonts w:eastAsia="Times New Roman"/>
          <w:bCs/>
          <w:szCs w:val="22"/>
        </w:rPr>
        <w:t>El servicio de antivirus no requiere de solicitud o autorización para su uso, todos los equipos conectados a la red deben tener el antivirus instalado y activo.</w:t>
      </w:r>
    </w:p>
    <w:p w14:paraId="4BE009A3" w14:textId="57FC22C9" w:rsidR="00CF3085" w:rsidRPr="00B46A5D" w:rsidRDefault="00CF3085" w:rsidP="00444925">
      <w:pPr>
        <w:pStyle w:val="Ttulo4"/>
        <w:rPr>
          <w:rFonts w:eastAsia="Times New Roman"/>
          <w:bCs/>
          <w:szCs w:val="22"/>
        </w:rPr>
      </w:pPr>
      <w:r w:rsidRPr="00B46A5D">
        <w:rPr>
          <w:rFonts w:eastAsia="Times New Roman"/>
          <w:bCs/>
          <w:szCs w:val="22"/>
        </w:rPr>
        <w:t xml:space="preserve">El único servicio de antivirus autorizado </w:t>
      </w:r>
      <w:r w:rsidR="00A46BB5" w:rsidRPr="00B46A5D">
        <w:rPr>
          <w:rFonts w:eastAsia="Times New Roman"/>
          <w:bCs/>
          <w:szCs w:val="22"/>
        </w:rPr>
        <w:t>para las estaciones de trabajo y los equipos portátiles de los funcionarios del IDRD</w:t>
      </w:r>
      <w:r w:rsidRPr="00B46A5D">
        <w:rPr>
          <w:rFonts w:eastAsia="Times New Roman"/>
          <w:bCs/>
          <w:szCs w:val="22"/>
        </w:rPr>
        <w:t xml:space="preserve"> es</w:t>
      </w:r>
      <w:r w:rsidR="00A46BB5" w:rsidRPr="00B46A5D">
        <w:rPr>
          <w:rFonts w:eastAsia="Times New Roman"/>
          <w:bCs/>
          <w:szCs w:val="22"/>
        </w:rPr>
        <w:t xml:space="preserve"> el asignado directamente por el </w:t>
      </w:r>
      <w:r w:rsidR="00BB194E">
        <w:rPr>
          <w:rFonts w:eastAsia="Times New Roman"/>
          <w:bCs/>
          <w:szCs w:val="22"/>
        </w:rPr>
        <w:t>Á</w:t>
      </w:r>
      <w:r w:rsidR="00A46BB5" w:rsidRPr="00B46A5D">
        <w:rPr>
          <w:rFonts w:eastAsia="Times New Roman"/>
          <w:bCs/>
          <w:szCs w:val="22"/>
        </w:rPr>
        <w:t xml:space="preserve">rea de </w:t>
      </w:r>
      <w:r w:rsidR="00BB194E">
        <w:rPr>
          <w:rFonts w:eastAsia="Times New Roman"/>
          <w:bCs/>
          <w:szCs w:val="22"/>
        </w:rPr>
        <w:t>S</w:t>
      </w:r>
      <w:r w:rsidR="00A46BB5" w:rsidRPr="00B46A5D">
        <w:rPr>
          <w:rFonts w:eastAsia="Times New Roman"/>
          <w:bCs/>
          <w:szCs w:val="22"/>
        </w:rPr>
        <w:t>istemas</w:t>
      </w:r>
      <w:r w:rsidRPr="00B46A5D">
        <w:rPr>
          <w:rFonts w:eastAsia="Times New Roman"/>
          <w:bCs/>
          <w:szCs w:val="22"/>
        </w:rPr>
        <w:t>, el cual cumple con todos los requisitos técnicos y de seguridad</w:t>
      </w:r>
      <w:r w:rsidR="00A46BB5" w:rsidRPr="00B46A5D">
        <w:rPr>
          <w:rFonts w:eastAsia="Times New Roman"/>
          <w:bCs/>
          <w:szCs w:val="22"/>
        </w:rPr>
        <w:t xml:space="preserve"> requeridos.</w:t>
      </w:r>
    </w:p>
    <w:p w14:paraId="6CDE9F9C" w14:textId="77777777" w:rsidR="00CF3085" w:rsidRPr="00B46A5D" w:rsidRDefault="00CF3085" w:rsidP="00444925">
      <w:pPr>
        <w:pStyle w:val="Ttulo4"/>
        <w:rPr>
          <w:rFonts w:eastAsia="Times New Roman"/>
          <w:bCs/>
          <w:szCs w:val="22"/>
        </w:rPr>
      </w:pPr>
      <w:r w:rsidRPr="00B46A5D">
        <w:rPr>
          <w:rFonts w:eastAsia="Times New Roman"/>
          <w:bCs/>
          <w:szCs w:val="22"/>
        </w:rPr>
        <w:t>El usuario no debe propiciar el intercambio de archivos que hayan sido identificados como infectados por virus o códigos maliciosos o sean sospechosos de estar infectados.</w:t>
      </w:r>
    </w:p>
    <w:p w14:paraId="339E1C02" w14:textId="77777777" w:rsidR="00CF3085" w:rsidRPr="00B46A5D" w:rsidRDefault="00CF3085" w:rsidP="00444925">
      <w:pPr>
        <w:pStyle w:val="Ttulo4"/>
        <w:rPr>
          <w:rFonts w:eastAsia="Times New Roman"/>
          <w:bCs/>
          <w:szCs w:val="22"/>
        </w:rPr>
      </w:pPr>
      <w:r w:rsidRPr="00B46A5D">
        <w:rPr>
          <w:rFonts w:eastAsia="Times New Roman"/>
          <w:bCs/>
          <w:szCs w:val="22"/>
        </w:rPr>
        <w:t>El usuario no debe instalar o emplear programas no autorizados para manejo de antivirus.</w:t>
      </w:r>
    </w:p>
    <w:p w14:paraId="53A547C6" w14:textId="77777777" w:rsidR="00CF3085" w:rsidRPr="00B46A5D" w:rsidRDefault="00CF3085" w:rsidP="00444925">
      <w:pPr>
        <w:pStyle w:val="Ttulo4"/>
        <w:rPr>
          <w:rFonts w:eastAsia="Times New Roman"/>
          <w:bCs/>
          <w:szCs w:val="22"/>
        </w:rPr>
      </w:pPr>
      <w:r w:rsidRPr="00B46A5D">
        <w:rPr>
          <w:rFonts w:eastAsia="Times New Roman"/>
          <w:bCs/>
          <w:szCs w:val="22"/>
        </w:rPr>
        <w:t xml:space="preserve">Los usuarios no deben desactivar o eliminar los archivos </w:t>
      </w:r>
      <w:r w:rsidR="00A46BB5" w:rsidRPr="00B46A5D">
        <w:rPr>
          <w:rFonts w:eastAsia="Times New Roman"/>
          <w:bCs/>
          <w:szCs w:val="22"/>
        </w:rPr>
        <w:t>que forman parte del programa</w:t>
      </w:r>
      <w:r w:rsidRPr="00B46A5D">
        <w:rPr>
          <w:rFonts w:eastAsia="Times New Roman"/>
          <w:bCs/>
          <w:szCs w:val="22"/>
        </w:rPr>
        <w:t xml:space="preserve"> antivirus.</w:t>
      </w:r>
    </w:p>
    <w:p w14:paraId="06BF68F9" w14:textId="7470BF28" w:rsidR="00CF3085" w:rsidRPr="00B46A5D" w:rsidRDefault="00CF3085" w:rsidP="00444925">
      <w:pPr>
        <w:pStyle w:val="Ttulo4"/>
        <w:rPr>
          <w:rFonts w:eastAsia="Times New Roman"/>
          <w:bCs/>
          <w:szCs w:val="22"/>
        </w:rPr>
      </w:pPr>
      <w:r w:rsidRPr="00B46A5D">
        <w:rPr>
          <w:rFonts w:eastAsia="Times New Roman"/>
          <w:bCs/>
          <w:szCs w:val="22"/>
        </w:rPr>
        <w:t xml:space="preserve">El programa antivirus debe ser instalado única y exclusivamente por </w:t>
      </w:r>
      <w:r w:rsidR="00A46BB5" w:rsidRPr="00B46A5D">
        <w:rPr>
          <w:rFonts w:eastAsia="Times New Roman"/>
          <w:bCs/>
          <w:szCs w:val="22"/>
        </w:rPr>
        <w:t xml:space="preserve">el </w:t>
      </w:r>
      <w:r w:rsidR="00BB194E">
        <w:rPr>
          <w:rFonts w:eastAsia="Times New Roman"/>
          <w:bCs/>
          <w:szCs w:val="22"/>
        </w:rPr>
        <w:t>Á</w:t>
      </w:r>
      <w:r w:rsidR="00A46BB5" w:rsidRPr="00B46A5D">
        <w:rPr>
          <w:rFonts w:eastAsia="Times New Roman"/>
          <w:bCs/>
          <w:szCs w:val="22"/>
        </w:rPr>
        <w:t xml:space="preserve">rea de </w:t>
      </w:r>
      <w:r w:rsidR="00BB194E">
        <w:rPr>
          <w:rFonts w:eastAsia="Times New Roman"/>
          <w:bCs/>
          <w:szCs w:val="22"/>
        </w:rPr>
        <w:t>S</w:t>
      </w:r>
      <w:r w:rsidR="00A46BB5" w:rsidRPr="00B46A5D">
        <w:rPr>
          <w:rFonts w:eastAsia="Times New Roman"/>
          <w:bCs/>
          <w:szCs w:val="22"/>
        </w:rPr>
        <w:t>istemas, en los servidores,</w:t>
      </w:r>
      <w:r w:rsidRPr="00B46A5D">
        <w:rPr>
          <w:rFonts w:eastAsia="Times New Roman"/>
          <w:bCs/>
          <w:szCs w:val="22"/>
        </w:rPr>
        <w:t xml:space="preserve"> estaciones de trabajo</w:t>
      </w:r>
      <w:r w:rsidR="00A46BB5" w:rsidRPr="00B46A5D">
        <w:rPr>
          <w:rFonts w:eastAsia="Times New Roman"/>
          <w:bCs/>
          <w:szCs w:val="22"/>
        </w:rPr>
        <w:t xml:space="preserve"> y equipos de cómputo de los funcionarios</w:t>
      </w:r>
      <w:r w:rsidR="00BB194E">
        <w:rPr>
          <w:rFonts w:eastAsia="Times New Roman"/>
          <w:bCs/>
          <w:szCs w:val="22"/>
        </w:rPr>
        <w:t xml:space="preserve"> y contratistas</w:t>
      </w:r>
      <w:r w:rsidR="00A46BB5" w:rsidRPr="00B46A5D">
        <w:rPr>
          <w:rFonts w:eastAsia="Times New Roman"/>
          <w:bCs/>
          <w:szCs w:val="22"/>
        </w:rPr>
        <w:t xml:space="preserve"> del IDRD</w:t>
      </w:r>
      <w:r w:rsidRPr="00B46A5D">
        <w:rPr>
          <w:rFonts w:eastAsia="Times New Roman"/>
          <w:bCs/>
          <w:szCs w:val="22"/>
        </w:rPr>
        <w:t>.</w:t>
      </w:r>
    </w:p>
    <w:p w14:paraId="516588E0" w14:textId="04592848" w:rsidR="00AB017E" w:rsidRPr="00B46A5D" w:rsidRDefault="00AB017E">
      <w:pPr>
        <w:rPr>
          <w:rFonts w:ascii="Arial" w:hAnsi="Arial" w:cs="Arial"/>
          <w:b/>
          <w:sz w:val="22"/>
          <w:szCs w:val="22"/>
        </w:rPr>
      </w:pPr>
    </w:p>
    <w:p w14:paraId="782ADD76" w14:textId="3A5C0AFC" w:rsidR="00CF3085" w:rsidRPr="00B46A5D" w:rsidRDefault="00CF3085" w:rsidP="00CF3085">
      <w:pPr>
        <w:pStyle w:val="Ttulo2"/>
        <w:rPr>
          <w:rFonts w:eastAsia="Times New Roman"/>
          <w:bCs/>
          <w:iCs/>
          <w:caps/>
          <w:szCs w:val="22"/>
          <w:lang w:eastAsia="es-CO"/>
        </w:rPr>
      </w:pPr>
      <w:bookmarkStart w:id="44" w:name="_Toc469262447"/>
      <w:r w:rsidRPr="00B46A5D">
        <w:rPr>
          <w:rFonts w:eastAsia="Times New Roman"/>
          <w:bCs/>
          <w:iCs/>
          <w:szCs w:val="22"/>
          <w:lang w:eastAsia="es-CO"/>
        </w:rPr>
        <w:t>COPIAS DE RESPALDO</w:t>
      </w:r>
      <w:bookmarkEnd w:id="44"/>
    </w:p>
    <w:p w14:paraId="1F7F033C" w14:textId="6D633A02" w:rsidR="00CF3085" w:rsidRPr="00B46A5D" w:rsidRDefault="004C0475" w:rsidP="00A55662">
      <w:pPr>
        <w:pStyle w:val="Ttulo4"/>
        <w:rPr>
          <w:rFonts w:eastAsia="Times New Roman"/>
          <w:bCs/>
          <w:szCs w:val="22"/>
        </w:rPr>
      </w:pPr>
      <w:r w:rsidRPr="00B46A5D">
        <w:rPr>
          <w:rFonts w:eastAsia="Times New Roman"/>
          <w:bCs/>
          <w:szCs w:val="22"/>
        </w:rPr>
        <w:t>La entidad</w:t>
      </w:r>
      <w:r w:rsidR="00CF3085" w:rsidRPr="00B46A5D">
        <w:rPr>
          <w:rFonts w:eastAsia="Times New Roman"/>
          <w:bCs/>
          <w:szCs w:val="22"/>
        </w:rPr>
        <w:t xml:space="preserve"> </w:t>
      </w:r>
      <w:r w:rsidR="001C7BA1" w:rsidRPr="00B46A5D">
        <w:rPr>
          <w:rFonts w:eastAsia="Times New Roman"/>
          <w:bCs/>
          <w:szCs w:val="22"/>
        </w:rPr>
        <w:t xml:space="preserve">debe </w:t>
      </w:r>
      <w:r w:rsidR="00CF3085" w:rsidRPr="00B46A5D">
        <w:rPr>
          <w:rFonts w:eastAsia="Times New Roman"/>
          <w:bCs/>
          <w:szCs w:val="22"/>
        </w:rPr>
        <w:t xml:space="preserve">realizar copias de respaldo de la información y pruebas periódicas a las mismas. Para ello </w:t>
      </w:r>
      <w:r w:rsidR="00A55662" w:rsidRPr="00B46A5D">
        <w:rPr>
          <w:rFonts w:eastAsia="Times New Roman"/>
          <w:bCs/>
          <w:szCs w:val="22"/>
        </w:rPr>
        <w:t xml:space="preserve">el </w:t>
      </w:r>
      <w:r w:rsidR="00BB194E">
        <w:rPr>
          <w:rFonts w:eastAsia="Times New Roman"/>
          <w:bCs/>
          <w:szCs w:val="22"/>
        </w:rPr>
        <w:t>Á</w:t>
      </w:r>
      <w:r w:rsidR="00A55662" w:rsidRPr="00B46A5D">
        <w:rPr>
          <w:rFonts w:eastAsia="Times New Roman"/>
          <w:bCs/>
          <w:szCs w:val="22"/>
        </w:rPr>
        <w:t xml:space="preserve">rea de </w:t>
      </w:r>
      <w:r w:rsidR="00BB194E">
        <w:rPr>
          <w:rFonts w:eastAsia="Times New Roman"/>
          <w:bCs/>
          <w:szCs w:val="22"/>
        </w:rPr>
        <w:t>S</w:t>
      </w:r>
      <w:r w:rsidR="00A55662" w:rsidRPr="00B46A5D">
        <w:rPr>
          <w:rFonts w:eastAsia="Times New Roman"/>
          <w:bCs/>
          <w:szCs w:val="22"/>
        </w:rPr>
        <w:t>istemas cuenta con</w:t>
      </w:r>
      <w:r w:rsidR="00CF3085" w:rsidRPr="00B46A5D">
        <w:rPr>
          <w:rFonts w:eastAsia="Times New Roman"/>
          <w:bCs/>
          <w:szCs w:val="22"/>
        </w:rPr>
        <w:t xml:space="preserve"> el procedimiento</w:t>
      </w:r>
      <w:r w:rsidR="00A55662" w:rsidRPr="00B46A5D">
        <w:rPr>
          <w:rFonts w:eastAsia="Times New Roman"/>
          <w:bCs/>
          <w:szCs w:val="22"/>
        </w:rPr>
        <w:t xml:space="preserve"> Gestión de Back</w:t>
      </w:r>
      <w:r w:rsidR="00F575EC" w:rsidRPr="00B46A5D">
        <w:rPr>
          <w:rFonts w:eastAsia="Times New Roman"/>
          <w:bCs/>
          <w:szCs w:val="22"/>
        </w:rPr>
        <w:t>u</w:t>
      </w:r>
      <w:r w:rsidR="00A55662" w:rsidRPr="00B46A5D">
        <w:rPr>
          <w:rFonts w:eastAsia="Times New Roman"/>
          <w:bCs/>
          <w:szCs w:val="22"/>
        </w:rPr>
        <w:t>p de la Sede Administrativa</w:t>
      </w:r>
      <w:r w:rsidR="00CF3085" w:rsidRPr="00B46A5D">
        <w:rPr>
          <w:rFonts w:eastAsia="Times New Roman"/>
          <w:bCs/>
          <w:szCs w:val="22"/>
        </w:rPr>
        <w:t>.</w:t>
      </w:r>
    </w:p>
    <w:p w14:paraId="66ABE8F0" w14:textId="4F10EFEF" w:rsidR="00CF3085" w:rsidRPr="00B46A5D" w:rsidRDefault="00A55662" w:rsidP="00A55662">
      <w:pPr>
        <w:pStyle w:val="Ttulo4"/>
        <w:rPr>
          <w:rFonts w:eastAsia="Times New Roman"/>
          <w:bCs/>
          <w:szCs w:val="22"/>
        </w:rPr>
      </w:pPr>
      <w:r w:rsidRPr="00B46A5D">
        <w:rPr>
          <w:rFonts w:eastAsia="Times New Roman"/>
          <w:bCs/>
          <w:szCs w:val="22"/>
        </w:rPr>
        <w:t xml:space="preserve">El </w:t>
      </w:r>
      <w:r w:rsidR="00BB194E">
        <w:rPr>
          <w:rFonts w:eastAsia="Times New Roman"/>
          <w:bCs/>
          <w:szCs w:val="22"/>
        </w:rPr>
        <w:t>Á</w:t>
      </w:r>
      <w:r w:rsidRPr="00B46A5D">
        <w:rPr>
          <w:rFonts w:eastAsia="Times New Roman"/>
          <w:bCs/>
          <w:szCs w:val="22"/>
        </w:rPr>
        <w:t xml:space="preserve">rea de </w:t>
      </w:r>
      <w:r w:rsidR="00BB194E">
        <w:rPr>
          <w:rFonts w:eastAsia="Times New Roman"/>
          <w:bCs/>
          <w:szCs w:val="22"/>
        </w:rPr>
        <w:t>S</w:t>
      </w:r>
      <w:r w:rsidRPr="00B46A5D">
        <w:rPr>
          <w:rFonts w:eastAsia="Times New Roman"/>
          <w:bCs/>
          <w:szCs w:val="22"/>
        </w:rPr>
        <w:t>istemas</w:t>
      </w:r>
      <w:r w:rsidR="00CF3085" w:rsidRPr="00B46A5D">
        <w:rPr>
          <w:rFonts w:eastAsia="Times New Roman"/>
          <w:bCs/>
          <w:szCs w:val="22"/>
        </w:rPr>
        <w:t xml:space="preserve"> establecerá las políticas y estándares de copias de seguridad para los sistemas de información y bases de datos.</w:t>
      </w:r>
    </w:p>
    <w:p w14:paraId="6C143EB7" w14:textId="77777777" w:rsidR="00CF3085" w:rsidRPr="00B46A5D" w:rsidRDefault="00CF3085" w:rsidP="00A55662">
      <w:pPr>
        <w:pStyle w:val="Ttulo4"/>
        <w:rPr>
          <w:rFonts w:eastAsia="Times New Roman"/>
          <w:bCs/>
          <w:szCs w:val="22"/>
        </w:rPr>
      </w:pPr>
      <w:r w:rsidRPr="00B46A5D">
        <w:rPr>
          <w:rFonts w:eastAsia="Times New Roman"/>
          <w:bCs/>
          <w:szCs w:val="22"/>
        </w:rPr>
        <w:t xml:space="preserve">Las </w:t>
      </w:r>
      <w:r w:rsidRPr="007E5868">
        <w:rPr>
          <w:rFonts w:eastAsia="Times New Roman"/>
          <w:bCs/>
          <w:szCs w:val="22"/>
        </w:rPr>
        <w:t xml:space="preserve">copias de respaldo se guardarán únicamente con el objetivo de restaurar </w:t>
      </w:r>
      <w:r w:rsidR="00A55662" w:rsidRPr="007E5868">
        <w:rPr>
          <w:rFonts w:eastAsia="Times New Roman"/>
          <w:bCs/>
          <w:szCs w:val="22"/>
        </w:rPr>
        <w:t>información cuando por situaciones como</w:t>
      </w:r>
      <w:r w:rsidRPr="007E5868">
        <w:rPr>
          <w:rFonts w:eastAsia="Times New Roman"/>
          <w:bCs/>
          <w:szCs w:val="22"/>
        </w:rPr>
        <w:t xml:space="preserve"> borrado de datos, incidente de seguridad de la información, defectos en los discos de almacenamiento, problemas de los servidores o </w:t>
      </w:r>
      <w:r w:rsidR="00A55662" w:rsidRPr="007E5868">
        <w:rPr>
          <w:rFonts w:eastAsia="Times New Roman"/>
          <w:bCs/>
          <w:szCs w:val="22"/>
        </w:rPr>
        <w:t>equipos de cómputo,</w:t>
      </w:r>
      <w:r w:rsidRPr="007E5868">
        <w:rPr>
          <w:rFonts w:eastAsia="Times New Roman"/>
          <w:bCs/>
          <w:szCs w:val="22"/>
        </w:rPr>
        <w:t xml:space="preserve"> o por requerimientos legales</w:t>
      </w:r>
      <w:r w:rsidR="00A55662" w:rsidRPr="007E5868">
        <w:rPr>
          <w:rFonts w:eastAsia="Times New Roman"/>
          <w:bCs/>
          <w:szCs w:val="22"/>
        </w:rPr>
        <w:t>,</w:t>
      </w:r>
      <w:r w:rsidRPr="007E5868">
        <w:rPr>
          <w:rFonts w:eastAsia="Times New Roman"/>
          <w:bCs/>
          <w:szCs w:val="22"/>
        </w:rPr>
        <w:t xml:space="preserve"> sea necesario recuperarla.</w:t>
      </w:r>
    </w:p>
    <w:p w14:paraId="5FB6D22A" w14:textId="67283827" w:rsidR="00CF3085" w:rsidRPr="007E5868" w:rsidRDefault="00CF3085" w:rsidP="00A55662">
      <w:pPr>
        <w:pStyle w:val="Ttulo4"/>
        <w:rPr>
          <w:rFonts w:eastAsia="Times New Roman"/>
          <w:bCs/>
          <w:szCs w:val="22"/>
        </w:rPr>
      </w:pPr>
      <w:r w:rsidRPr="007E5868">
        <w:rPr>
          <w:rFonts w:eastAsia="Times New Roman"/>
          <w:bCs/>
          <w:szCs w:val="22"/>
        </w:rPr>
        <w:t xml:space="preserve">Las copias de respaldo o backup serán verificadas periódicamente por </w:t>
      </w:r>
      <w:r w:rsidR="00A55662" w:rsidRPr="007E5868">
        <w:rPr>
          <w:rFonts w:eastAsia="Times New Roman"/>
          <w:bCs/>
          <w:szCs w:val="22"/>
        </w:rPr>
        <w:t xml:space="preserve">el </w:t>
      </w:r>
      <w:r w:rsidR="00BB194E" w:rsidRPr="007E5868">
        <w:rPr>
          <w:rFonts w:eastAsia="Times New Roman"/>
          <w:bCs/>
          <w:szCs w:val="22"/>
        </w:rPr>
        <w:t>Á</w:t>
      </w:r>
      <w:r w:rsidR="00A55662" w:rsidRPr="007E5868">
        <w:rPr>
          <w:rFonts w:eastAsia="Times New Roman"/>
          <w:bCs/>
          <w:szCs w:val="22"/>
        </w:rPr>
        <w:t xml:space="preserve">rea de </w:t>
      </w:r>
      <w:r w:rsidR="00BB194E" w:rsidRPr="007E5868">
        <w:rPr>
          <w:rFonts w:eastAsia="Times New Roman"/>
          <w:bCs/>
          <w:szCs w:val="22"/>
        </w:rPr>
        <w:t>S</w:t>
      </w:r>
      <w:r w:rsidR="00A55662" w:rsidRPr="007E5868">
        <w:rPr>
          <w:rFonts w:eastAsia="Times New Roman"/>
          <w:bCs/>
          <w:szCs w:val="22"/>
        </w:rPr>
        <w:t>istemas</w:t>
      </w:r>
      <w:r w:rsidRPr="007E5868">
        <w:rPr>
          <w:rFonts w:eastAsia="Times New Roman"/>
          <w:bCs/>
          <w:szCs w:val="22"/>
        </w:rPr>
        <w:t xml:space="preserve"> con el fin de certificar su </w:t>
      </w:r>
      <w:r w:rsidR="00A53BDB" w:rsidRPr="007E5868">
        <w:rPr>
          <w:rFonts w:eastAsia="Times New Roman"/>
          <w:bCs/>
          <w:szCs w:val="22"/>
        </w:rPr>
        <w:t xml:space="preserve">funcionalidad </w:t>
      </w:r>
      <w:r w:rsidRPr="007E5868">
        <w:rPr>
          <w:rFonts w:eastAsia="Times New Roman"/>
          <w:bCs/>
          <w:szCs w:val="22"/>
        </w:rPr>
        <w:t xml:space="preserve">validez y correcto </w:t>
      </w:r>
      <w:r w:rsidR="00A53BDB" w:rsidRPr="007E5868">
        <w:rPr>
          <w:rFonts w:eastAsia="Times New Roman"/>
          <w:bCs/>
          <w:szCs w:val="22"/>
        </w:rPr>
        <w:t>proceso de restauración</w:t>
      </w:r>
      <w:r w:rsidR="009C31AF" w:rsidRPr="007E5868">
        <w:rPr>
          <w:rFonts w:eastAsia="Times New Roman"/>
          <w:bCs/>
          <w:szCs w:val="22"/>
        </w:rPr>
        <w:t>, de acuerdo con los lineamientos del procedimiento Gestión de Backup de la Sede Administrativa</w:t>
      </w:r>
      <w:r w:rsidRPr="007E5868">
        <w:rPr>
          <w:rFonts w:eastAsia="Times New Roman"/>
          <w:bCs/>
          <w:szCs w:val="22"/>
        </w:rPr>
        <w:t>.</w:t>
      </w:r>
    </w:p>
    <w:p w14:paraId="03A96D74" w14:textId="0469D6AB" w:rsidR="00CF3085" w:rsidRPr="00B46A5D" w:rsidRDefault="00CF3085" w:rsidP="00A55662">
      <w:pPr>
        <w:pStyle w:val="Ttulo4"/>
        <w:rPr>
          <w:rFonts w:eastAsia="Times New Roman"/>
          <w:bCs/>
          <w:szCs w:val="22"/>
        </w:rPr>
      </w:pPr>
      <w:r w:rsidRPr="00B46A5D">
        <w:rPr>
          <w:rFonts w:eastAsia="Times New Roman"/>
          <w:bCs/>
          <w:szCs w:val="22"/>
        </w:rPr>
        <w:t xml:space="preserve">Los funcionarios </w:t>
      </w:r>
      <w:r w:rsidR="00A55662" w:rsidRPr="00B46A5D">
        <w:rPr>
          <w:rFonts w:eastAsia="Times New Roman"/>
          <w:bCs/>
          <w:szCs w:val="22"/>
        </w:rPr>
        <w:t xml:space="preserve">y contratistas </w:t>
      </w:r>
      <w:r w:rsidRPr="00B46A5D">
        <w:rPr>
          <w:rFonts w:eastAsia="Times New Roman"/>
          <w:bCs/>
          <w:szCs w:val="22"/>
        </w:rPr>
        <w:t xml:space="preserve">son responsables de </w:t>
      </w:r>
      <w:r w:rsidR="00A55662" w:rsidRPr="00B46A5D">
        <w:rPr>
          <w:rFonts w:eastAsia="Times New Roman"/>
          <w:bCs/>
          <w:szCs w:val="22"/>
        </w:rPr>
        <w:t xml:space="preserve">almacenar la información que requiera copias de respaldo, en las carpetas compartidas asignadas por el </w:t>
      </w:r>
      <w:r w:rsidR="00BB194E">
        <w:rPr>
          <w:rFonts w:eastAsia="Times New Roman"/>
          <w:bCs/>
          <w:szCs w:val="22"/>
        </w:rPr>
        <w:t>Á</w:t>
      </w:r>
      <w:r w:rsidR="00A55662" w:rsidRPr="00B46A5D">
        <w:rPr>
          <w:rFonts w:eastAsia="Times New Roman"/>
          <w:bCs/>
          <w:szCs w:val="22"/>
        </w:rPr>
        <w:t xml:space="preserve">rea de </w:t>
      </w:r>
      <w:r w:rsidR="00BB194E">
        <w:rPr>
          <w:rFonts w:eastAsia="Times New Roman"/>
          <w:bCs/>
          <w:szCs w:val="22"/>
        </w:rPr>
        <w:t>S</w:t>
      </w:r>
      <w:r w:rsidR="00A55662" w:rsidRPr="00B46A5D">
        <w:rPr>
          <w:rFonts w:eastAsia="Times New Roman"/>
          <w:bCs/>
          <w:szCs w:val="22"/>
        </w:rPr>
        <w:t>istemas a cada una de las áreas del IDRD</w:t>
      </w:r>
      <w:r w:rsidR="008B2252" w:rsidRPr="00B46A5D">
        <w:rPr>
          <w:rFonts w:eastAsia="Times New Roman"/>
          <w:bCs/>
          <w:szCs w:val="22"/>
        </w:rPr>
        <w:t xml:space="preserve">, dado que la información </w:t>
      </w:r>
      <w:r w:rsidR="00BB194E">
        <w:rPr>
          <w:rFonts w:eastAsia="Times New Roman"/>
          <w:bCs/>
          <w:szCs w:val="22"/>
        </w:rPr>
        <w:t>que se encuentre</w:t>
      </w:r>
      <w:r w:rsidR="008B2252" w:rsidRPr="00B46A5D">
        <w:rPr>
          <w:rFonts w:eastAsia="Times New Roman"/>
          <w:bCs/>
          <w:szCs w:val="22"/>
        </w:rPr>
        <w:t xml:space="preserve"> almacenada en ubicaciones diferentes no será respaldada.</w:t>
      </w:r>
    </w:p>
    <w:p w14:paraId="337C22E9" w14:textId="77777777" w:rsidR="00287E89" w:rsidRPr="00B46A5D" w:rsidRDefault="00287E89" w:rsidP="00287E89">
      <w:pPr>
        <w:rPr>
          <w:rFonts w:ascii="Arial" w:hAnsi="Arial" w:cs="Arial"/>
          <w:sz w:val="22"/>
          <w:szCs w:val="22"/>
          <w:lang w:val="es-CO"/>
        </w:rPr>
      </w:pPr>
    </w:p>
    <w:p w14:paraId="3C540AA1" w14:textId="77777777" w:rsidR="00CF3085" w:rsidRPr="000159CE" w:rsidRDefault="00CF3085" w:rsidP="00CF3085">
      <w:pPr>
        <w:pStyle w:val="Ttulo2"/>
        <w:rPr>
          <w:rFonts w:eastAsia="Times New Roman"/>
          <w:bCs/>
          <w:iCs/>
          <w:caps/>
          <w:szCs w:val="22"/>
        </w:rPr>
      </w:pPr>
      <w:bookmarkStart w:id="45" w:name="_Toc429562440"/>
      <w:bookmarkStart w:id="46" w:name="_Toc469262448"/>
      <w:r w:rsidRPr="009C1EC5">
        <w:rPr>
          <w:rFonts w:eastAsia="Times New Roman"/>
          <w:bCs/>
          <w:iCs/>
          <w:szCs w:val="22"/>
        </w:rPr>
        <w:t xml:space="preserve">REGISTRO </w:t>
      </w:r>
      <w:r w:rsidRPr="009C1EC5">
        <w:rPr>
          <w:rFonts w:eastAsia="Times New Roman"/>
          <w:bCs/>
          <w:iCs/>
          <w:caps/>
          <w:szCs w:val="22"/>
        </w:rPr>
        <w:t xml:space="preserve">Y </w:t>
      </w:r>
      <w:bookmarkEnd w:id="45"/>
      <w:r w:rsidRPr="009C1EC5">
        <w:rPr>
          <w:rFonts w:eastAsia="Times New Roman"/>
          <w:bCs/>
          <w:iCs/>
          <w:caps/>
          <w:szCs w:val="22"/>
        </w:rPr>
        <w:t>SUPERVISIÓN</w:t>
      </w:r>
      <w:bookmarkEnd w:id="46"/>
    </w:p>
    <w:p w14:paraId="7F288EFD" w14:textId="6B5D023C" w:rsidR="00CF3085" w:rsidRPr="00B46A5D" w:rsidRDefault="00CF3085" w:rsidP="00CF3085">
      <w:pPr>
        <w:pStyle w:val="Ttulo3"/>
        <w:rPr>
          <w:rFonts w:eastAsia="Times New Roman"/>
          <w:bCs/>
          <w:szCs w:val="22"/>
          <w:lang w:eastAsia="es-CO"/>
        </w:rPr>
      </w:pPr>
      <w:bookmarkStart w:id="47" w:name="_Toc469262449"/>
      <w:r w:rsidRPr="00B46A5D">
        <w:rPr>
          <w:rFonts w:eastAsia="Times New Roman"/>
          <w:bCs/>
          <w:szCs w:val="22"/>
          <w:lang w:eastAsia="es-CO"/>
        </w:rPr>
        <w:t xml:space="preserve">Registro de </w:t>
      </w:r>
      <w:r w:rsidR="00BB194E">
        <w:rPr>
          <w:rFonts w:eastAsia="Times New Roman"/>
          <w:bCs/>
          <w:szCs w:val="22"/>
          <w:lang w:eastAsia="es-CO"/>
        </w:rPr>
        <w:t>e</w:t>
      </w:r>
      <w:r w:rsidRPr="00B46A5D">
        <w:rPr>
          <w:rFonts w:eastAsia="Times New Roman"/>
          <w:bCs/>
          <w:szCs w:val="22"/>
          <w:lang w:eastAsia="es-CO"/>
        </w:rPr>
        <w:t>ventos</w:t>
      </w:r>
      <w:bookmarkEnd w:id="47"/>
    </w:p>
    <w:p w14:paraId="52026B35" w14:textId="77777777" w:rsidR="00CF3085" w:rsidRPr="00B46A5D" w:rsidRDefault="00CF3085" w:rsidP="00A55662">
      <w:pPr>
        <w:pStyle w:val="Ttulo4"/>
        <w:rPr>
          <w:rFonts w:eastAsia="Times New Roman"/>
          <w:bCs/>
          <w:szCs w:val="22"/>
        </w:rPr>
      </w:pPr>
      <w:r w:rsidRPr="00B46A5D">
        <w:rPr>
          <w:rFonts w:eastAsia="Times New Roman"/>
          <w:bCs/>
          <w:szCs w:val="22"/>
        </w:rPr>
        <w:t xml:space="preserve">Los sistemas operativos, servicios y sistemas de información que hacen parte de la infraestructura para el procesamiento de información y comunicaciones de </w:t>
      </w:r>
      <w:r w:rsidR="004C0475" w:rsidRPr="00B46A5D">
        <w:rPr>
          <w:rFonts w:eastAsia="Times New Roman"/>
          <w:bCs/>
          <w:szCs w:val="22"/>
        </w:rPr>
        <w:t>la entidad</w:t>
      </w:r>
      <w:r w:rsidRPr="00B46A5D">
        <w:rPr>
          <w:rFonts w:eastAsia="Times New Roman"/>
          <w:bCs/>
          <w:szCs w:val="22"/>
        </w:rPr>
        <w:t>, deben generar archivos de registro de eventos (logs) definidos en conjunto por los responsables de su administración.</w:t>
      </w:r>
    </w:p>
    <w:p w14:paraId="41D7AE4A" w14:textId="5B599FB3" w:rsidR="00CF3085" w:rsidRPr="00B46A5D" w:rsidRDefault="00CF3085" w:rsidP="00CF3085">
      <w:pPr>
        <w:pStyle w:val="Ttulo3"/>
        <w:rPr>
          <w:rFonts w:eastAsia="Times New Roman"/>
          <w:bCs/>
          <w:szCs w:val="22"/>
          <w:lang w:eastAsia="es-CO"/>
        </w:rPr>
      </w:pPr>
      <w:bookmarkStart w:id="48" w:name="_Toc469262450"/>
      <w:r w:rsidRPr="00B46A5D">
        <w:rPr>
          <w:rFonts w:eastAsia="Times New Roman"/>
          <w:bCs/>
          <w:szCs w:val="22"/>
          <w:lang w:eastAsia="es-CO"/>
        </w:rPr>
        <w:t xml:space="preserve">Protección de la </w:t>
      </w:r>
      <w:r w:rsidR="00BB194E">
        <w:rPr>
          <w:rFonts w:eastAsia="Times New Roman"/>
          <w:bCs/>
          <w:szCs w:val="22"/>
          <w:lang w:eastAsia="es-CO"/>
        </w:rPr>
        <w:t>i</w:t>
      </w:r>
      <w:r w:rsidRPr="00B46A5D">
        <w:rPr>
          <w:rFonts w:eastAsia="Times New Roman"/>
          <w:bCs/>
          <w:szCs w:val="22"/>
          <w:lang w:eastAsia="es-CO"/>
        </w:rPr>
        <w:t xml:space="preserve">nformación de </w:t>
      </w:r>
      <w:r w:rsidR="00BB194E">
        <w:rPr>
          <w:rFonts w:eastAsia="Times New Roman"/>
          <w:bCs/>
          <w:szCs w:val="22"/>
          <w:lang w:eastAsia="es-CO"/>
        </w:rPr>
        <w:t>r</w:t>
      </w:r>
      <w:r w:rsidRPr="00B46A5D">
        <w:rPr>
          <w:rFonts w:eastAsia="Times New Roman"/>
          <w:bCs/>
          <w:szCs w:val="22"/>
          <w:lang w:eastAsia="es-CO"/>
        </w:rPr>
        <w:t>egistro</w:t>
      </w:r>
      <w:bookmarkEnd w:id="48"/>
    </w:p>
    <w:p w14:paraId="0A462527" w14:textId="733948F9" w:rsidR="00CF3085" w:rsidRPr="007E5868" w:rsidRDefault="00E8369D" w:rsidP="00A55662">
      <w:pPr>
        <w:pStyle w:val="Ttulo4"/>
        <w:rPr>
          <w:rFonts w:eastAsia="Times New Roman"/>
          <w:bCs/>
          <w:szCs w:val="22"/>
        </w:rPr>
      </w:pPr>
      <w:r w:rsidRPr="007E5868">
        <w:rPr>
          <w:rFonts w:eastAsia="Times New Roman"/>
          <w:bCs/>
          <w:szCs w:val="22"/>
        </w:rPr>
        <w:t xml:space="preserve">El </w:t>
      </w:r>
      <w:r w:rsidR="00BB194E" w:rsidRPr="007E5868">
        <w:rPr>
          <w:rFonts w:eastAsia="Times New Roman"/>
          <w:bCs/>
          <w:szCs w:val="22"/>
        </w:rPr>
        <w:t>Á</w:t>
      </w:r>
      <w:r w:rsidRPr="007E5868">
        <w:rPr>
          <w:rFonts w:eastAsia="Times New Roman"/>
          <w:bCs/>
          <w:szCs w:val="22"/>
        </w:rPr>
        <w:t xml:space="preserve">rea de </w:t>
      </w:r>
      <w:r w:rsidR="00BB194E" w:rsidRPr="007E5868">
        <w:rPr>
          <w:rFonts w:eastAsia="Times New Roman"/>
          <w:bCs/>
          <w:szCs w:val="22"/>
        </w:rPr>
        <w:t>S</w:t>
      </w:r>
      <w:r w:rsidRPr="007E5868">
        <w:rPr>
          <w:rFonts w:eastAsia="Times New Roman"/>
          <w:bCs/>
          <w:szCs w:val="22"/>
        </w:rPr>
        <w:t>istemas</w:t>
      </w:r>
      <w:r w:rsidR="00CF3085" w:rsidRPr="007E5868">
        <w:rPr>
          <w:rFonts w:eastAsia="Times New Roman"/>
          <w:bCs/>
          <w:szCs w:val="22"/>
        </w:rPr>
        <w:t xml:space="preserve"> con el fin de proteger la información de registro de modificación por parte de usuarios no autorizados, administradores u operadores de los sistemas de información</w:t>
      </w:r>
      <w:r w:rsidRPr="007E5868">
        <w:rPr>
          <w:rFonts w:eastAsia="Times New Roman"/>
          <w:bCs/>
          <w:szCs w:val="22"/>
        </w:rPr>
        <w:t>,</w:t>
      </w:r>
      <w:r w:rsidR="00CF3085" w:rsidRPr="007E5868">
        <w:rPr>
          <w:rFonts w:eastAsia="Times New Roman"/>
          <w:bCs/>
          <w:szCs w:val="22"/>
        </w:rPr>
        <w:t xml:space="preserve"> implementará mecanismos de copiado de logs en “tiempo real” a un sistema por fuera del control de administradores y operadores de los sistemas.</w:t>
      </w:r>
    </w:p>
    <w:p w14:paraId="400BFB98" w14:textId="77B17FB3" w:rsidR="00CF3085" w:rsidRPr="00B46A5D" w:rsidRDefault="00CF3085" w:rsidP="00CF3085">
      <w:pPr>
        <w:pStyle w:val="Ttulo3"/>
        <w:rPr>
          <w:rFonts w:eastAsia="Times New Roman"/>
          <w:bCs/>
          <w:szCs w:val="22"/>
          <w:lang w:eastAsia="es-CO"/>
        </w:rPr>
      </w:pPr>
      <w:bookmarkStart w:id="49" w:name="_Toc429562441"/>
      <w:bookmarkStart w:id="50" w:name="_Toc469262451"/>
      <w:r w:rsidRPr="00B46A5D">
        <w:rPr>
          <w:rFonts w:eastAsia="Times New Roman"/>
          <w:bCs/>
          <w:szCs w:val="22"/>
          <w:lang w:eastAsia="es-CO"/>
        </w:rPr>
        <w:t xml:space="preserve">Sincronización de </w:t>
      </w:r>
      <w:r w:rsidR="00E16E66">
        <w:rPr>
          <w:rFonts w:eastAsia="Times New Roman"/>
          <w:bCs/>
          <w:szCs w:val="22"/>
          <w:lang w:eastAsia="es-CO"/>
        </w:rPr>
        <w:t>r</w:t>
      </w:r>
      <w:r w:rsidRPr="00B46A5D">
        <w:rPr>
          <w:rFonts w:eastAsia="Times New Roman"/>
          <w:bCs/>
          <w:szCs w:val="22"/>
          <w:lang w:eastAsia="es-CO"/>
        </w:rPr>
        <w:t>elojes</w:t>
      </w:r>
      <w:bookmarkEnd w:id="49"/>
      <w:bookmarkEnd w:id="50"/>
    </w:p>
    <w:p w14:paraId="2CD9ABED" w14:textId="77777777" w:rsidR="00E16E66" w:rsidRPr="00F11390" w:rsidRDefault="00CF3085" w:rsidP="00284F68">
      <w:pPr>
        <w:pStyle w:val="Ttulo4"/>
        <w:rPr>
          <w:rFonts w:eastAsia="Times New Roman"/>
          <w:bCs/>
          <w:iCs/>
          <w:caps/>
          <w:szCs w:val="22"/>
          <w:lang w:eastAsia="es-CO"/>
        </w:rPr>
      </w:pPr>
      <w:r w:rsidRPr="00B46A5D">
        <w:rPr>
          <w:rFonts w:eastAsia="Times New Roman"/>
          <w:bCs/>
          <w:szCs w:val="22"/>
        </w:rPr>
        <w:t xml:space="preserve">Con el fin de obtener un control apropiado para la relación adecuada de eventos no deseados en la infraestructura o para la investigación efectiva de incidentes, los relojes de los diferentes equipos de cómputo, servidores y sistemas de información utilizados por </w:t>
      </w:r>
      <w:r w:rsidR="00E8369D" w:rsidRPr="00B46A5D">
        <w:rPr>
          <w:rFonts w:eastAsia="Times New Roman"/>
          <w:bCs/>
          <w:szCs w:val="22"/>
        </w:rPr>
        <w:t>el IDRD</w:t>
      </w:r>
      <w:r w:rsidRPr="00B46A5D">
        <w:rPr>
          <w:rFonts w:eastAsia="Times New Roman"/>
          <w:bCs/>
          <w:szCs w:val="22"/>
        </w:rPr>
        <w:t>, deben estar sincronizados.</w:t>
      </w:r>
      <w:bookmarkStart w:id="51" w:name="_Toc469262452"/>
    </w:p>
    <w:p w14:paraId="26BFD96D" w14:textId="6DF019BF" w:rsidR="00003AC0" w:rsidRPr="00B46A5D" w:rsidRDefault="00003AC0" w:rsidP="00F11390">
      <w:pPr>
        <w:pStyle w:val="Ttulo4"/>
        <w:numPr>
          <w:ilvl w:val="0"/>
          <w:numId w:val="0"/>
        </w:numPr>
        <w:ind w:left="283"/>
        <w:rPr>
          <w:rFonts w:eastAsia="Times New Roman"/>
          <w:bCs/>
          <w:iCs/>
          <w:caps/>
          <w:szCs w:val="22"/>
          <w:lang w:eastAsia="es-CO"/>
        </w:rPr>
      </w:pPr>
    </w:p>
    <w:p w14:paraId="2904F0F5" w14:textId="77777777" w:rsidR="00CF3085" w:rsidRPr="00B46A5D" w:rsidRDefault="00CF3085" w:rsidP="00003AC0">
      <w:pPr>
        <w:pStyle w:val="Ttulo2"/>
        <w:rPr>
          <w:caps/>
          <w:szCs w:val="22"/>
          <w:lang w:eastAsia="es-CO"/>
        </w:rPr>
      </w:pPr>
      <w:r w:rsidRPr="00B46A5D">
        <w:rPr>
          <w:szCs w:val="22"/>
          <w:lang w:eastAsia="es-CO"/>
        </w:rPr>
        <w:t>CONTROL DE SOFTWARE OPERACIONAL</w:t>
      </w:r>
      <w:bookmarkEnd w:id="51"/>
    </w:p>
    <w:p w14:paraId="3D9CAFFC" w14:textId="77777777" w:rsidR="00CF3085" w:rsidRPr="00B46A5D" w:rsidRDefault="00CF3085" w:rsidP="00CF3085">
      <w:pPr>
        <w:pStyle w:val="Ttulo3"/>
        <w:rPr>
          <w:rFonts w:eastAsia="Times New Roman"/>
          <w:bCs/>
          <w:szCs w:val="22"/>
        </w:rPr>
      </w:pPr>
      <w:bookmarkStart w:id="52" w:name="_Toc469262453"/>
      <w:r w:rsidRPr="00B46A5D">
        <w:rPr>
          <w:rFonts w:eastAsia="Times New Roman"/>
          <w:bCs/>
          <w:szCs w:val="22"/>
        </w:rPr>
        <w:t>Instalación de software en sistemas operativos</w:t>
      </w:r>
      <w:bookmarkEnd w:id="52"/>
    </w:p>
    <w:p w14:paraId="3F182D3D" w14:textId="3B2659F0" w:rsidR="00CF3085" w:rsidRPr="00B46A5D" w:rsidRDefault="00CF3085" w:rsidP="002C6BD2">
      <w:pPr>
        <w:pStyle w:val="Ttulo4"/>
        <w:rPr>
          <w:rFonts w:eastAsia="Times New Roman"/>
          <w:bCs/>
          <w:szCs w:val="22"/>
        </w:rPr>
      </w:pPr>
      <w:r w:rsidRPr="00B46A5D">
        <w:rPr>
          <w:rFonts w:eastAsia="Times New Roman"/>
          <w:bCs/>
          <w:szCs w:val="22"/>
        </w:rPr>
        <w:t xml:space="preserve">El proceso de instalación y desinstalación de software está autorizado exclusivamente al personal </w:t>
      </w:r>
      <w:r w:rsidR="00B57776" w:rsidRPr="00B46A5D">
        <w:rPr>
          <w:rFonts w:eastAsia="Times New Roman"/>
          <w:bCs/>
          <w:szCs w:val="22"/>
        </w:rPr>
        <w:t xml:space="preserve">de soporte del </w:t>
      </w:r>
      <w:r w:rsidR="00E16E66">
        <w:rPr>
          <w:rFonts w:eastAsia="Times New Roman"/>
          <w:bCs/>
          <w:szCs w:val="22"/>
        </w:rPr>
        <w:t>Á</w:t>
      </w:r>
      <w:r w:rsidR="00B57776" w:rsidRPr="00B46A5D">
        <w:rPr>
          <w:rFonts w:eastAsia="Times New Roman"/>
          <w:bCs/>
          <w:szCs w:val="22"/>
        </w:rPr>
        <w:t xml:space="preserve">rea de </w:t>
      </w:r>
      <w:r w:rsidR="00E16E66">
        <w:rPr>
          <w:rFonts w:eastAsia="Times New Roman"/>
          <w:bCs/>
          <w:szCs w:val="22"/>
        </w:rPr>
        <w:t>S</w:t>
      </w:r>
      <w:r w:rsidR="00B57776" w:rsidRPr="00B46A5D">
        <w:rPr>
          <w:rFonts w:eastAsia="Times New Roman"/>
          <w:bCs/>
          <w:szCs w:val="22"/>
        </w:rPr>
        <w:t>istemas</w:t>
      </w:r>
      <w:r w:rsidRPr="00B46A5D">
        <w:rPr>
          <w:rFonts w:eastAsia="Times New Roman"/>
          <w:bCs/>
          <w:szCs w:val="22"/>
        </w:rPr>
        <w:t>. Por lo tanto, a cualquier otro servidor público o contratista no le es permitido realizar esta labor.</w:t>
      </w:r>
    </w:p>
    <w:p w14:paraId="1D8C5D12" w14:textId="77777777" w:rsidR="00CF3085" w:rsidRPr="00B46A5D" w:rsidRDefault="00CF3085" w:rsidP="002C6BD2">
      <w:pPr>
        <w:pStyle w:val="Ttulo4"/>
        <w:rPr>
          <w:rFonts w:eastAsia="Times New Roman"/>
          <w:bCs/>
          <w:szCs w:val="22"/>
        </w:rPr>
      </w:pPr>
      <w:r w:rsidRPr="00B46A5D">
        <w:rPr>
          <w:rFonts w:eastAsia="Times New Roman"/>
          <w:bCs/>
          <w:szCs w:val="22"/>
        </w:rPr>
        <w:t xml:space="preserve">Para la instalación de software se deben seguir las siguientes directrices: </w:t>
      </w:r>
    </w:p>
    <w:p w14:paraId="2CDB4233" w14:textId="77777777" w:rsidR="00CF3085" w:rsidRPr="00F11390" w:rsidRDefault="00CF3085" w:rsidP="00F11390">
      <w:pPr>
        <w:pStyle w:val="Prrafodelista"/>
        <w:numPr>
          <w:ilvl w:val="0"/>
          <w:numId w:val="28"/>
        </w:numPr>
        <w:spacing w:after="120"/>
        <w:jc w:val="both"/>
        <w:rPr>
          <w:rFonts w:ascii="Arial" w:hAnsi="Arial" w:cs="Arial"/>
          <w:sz w:val="22"/>
          <w:szCs w:val="22"/>
          <w:lang w:val="es-CO"/>
        </w:rPr>
      </w:pPr>
      <w:r w:rsidRPr="00F11390">
        <w:rPr>
          <w:rFonts w:ascii="Arial" w:hAnsi="Arial" w:cs="Arial"/>
          <w:sz w:val="22"/>
          <w:szCs w:val="22"/>
          <w:lang w:val="es-CO"/>
        </w:rPr>
        <w:t xml:space="preserve">El software propietario debe contar con su respectiva licencia y en el caso del software libre debe estar permitido el uso comercial. </w:t>
      </w:r>
    </w:p>
    <w:p w14:paraId="72875D04" w14:textId="77777777" w:rsidR="00CF3085" w:rsidRPr="00F11390" w:rsidRDefault="00CF3085" w:rsidP="00F11390">
      <w:pPr>
        <w:pStyle w:val="Prrafodelista"/>
        <w:numPr>
          <w:ilvl w:val="0"/>
          <w:numId w:val="28"/>
        </w:numPr>
        <w:spacing w:after="120"/>
        <w:jc w:val="both"/>
        <w:rPr>
          <w:rFonts w:ascii="Arial" w:hAnsi="Arial" w:cs="Arial"/>
          <w:sz w:val="22"/>
          <w:szCs w:val="22"/>
          <w:lang w:val="es-CO"/>
        </w:rPr>
      </w:pPr>
      <w:r w:rsidRPr="00F11390">
        <w:rPr>
          <w:rFonts w:ascii="Arial" w:hAnsi="Arial" w:cs="Arial"/>
          <w:sz w:val="22"/>
          <w:szCs w:val="22"/>
          <w:lang w:val="es-CO"/>
        </w:rPr>
        <w:t xml:space="preserve">El instalador debe ser descargado de la página oficial del fabricante. </w:t>
      </w:r>
    </w:p>
    <w:p w14:paraId="4E084F06" w14:textId="77777777" w:rsidR="00CF3085" w:rsidRPr="00F11390" w:rsidRDefault="00CF3085" w:rsidP="00F11390">
      <w:pPr>
        <w:pStyle w:val="Prrafodelista"/>
        <w:numPr>
          <w:ilvl w:val="0"/>
          <w:numId w:val="28"/>
        </w:numPr>
        <w:spacing w:after="120"/>
        <w:jc w:val="both"/>
        <w:rPr>
          <w:rFonts w:ascii="Arial" w:hAnsi="Arial" w:cs="Arial"/>
          <w:sz w:val="22"/>
          <w:szCs w:val="22"/>
          <w:lang w:val="es-CO"/>
        </w:rPr>
      </w:pPr>
      <w:r w:rsidRPr="00F11390">
        <w:rPr>
          <w:rFonts w:ascii="Arial" w:hAnsi="Arial" w:cs="Arial"/>
          <w:sz w:val="22"/>
          <w:szCs w:val="22"/>
          <w:lang w:val="es-CO"/>
        </w:rPr>
        <w:t>Debe verificarse la integridad del archivo por medio de la comprobación de códigos hash</w:t>
      </w:r>
      <w:r w:rsidR="00B57776" w:rsidRPr="00F11390">
        <w:rPr>
          <w:rFonts w:ascii="Arial" w:hAnsi="Arial" w:cs="Arial"/>
          <w:sz w:val="22"/>
          <w:szCs w:val="22"/>
          <w:lang w:val="es-CO"/>
        </w:rPr>
        <w:t xml:space="preserve"> (siempre que el fabricante proporcione esta información)</w:t>
      </w:r>
      <w:r w:rsidRPr="00F11390">
        <w:rPr>
          <w:rFonts w:ascii="Arial" w:hAnsi="Arial" w:cs="Arial"/>
          <w:sz w:val="22"/>
          <w:szCs w:val="22"/>
          <w:lang w:val="es-CO"/>
        </w:rPr>
        <w:t xml:space="preserve">. </w:t>
      </w:r>
    </w:p>
    <w:p w14:paraId="2FCC7AAA" w14:textId="495520C8" w:rsidR="00CF3085" w:rsidRPr="00F11390" w:rsidRDefault="00CF3085" w:rsidP="00F11390">
      <w:pPr>
        <w:pStyle w:val="Prrafodelista"/>
        <w:numPr>
          <w:ilvl w:val="0"/>
          <w:numId w:val="28"/>
        </w:numPr>
        <w:spacing w:after="240"/>
        <w:jc w:val="both"/>
        <w:rPr>
          <w:rFonts w:ascii="Arial" w:hAnsi="Arial" w:cs="Arial"/>
          <w:sz w:val="22"/>
          <w:szCs w:val="22"/>
          <w:lang w:val="es-CO"/>
        </w:rPr>
      </w:pPr>
      <w:r w:rsidRPr="00F11390">
        <w:rPr>
          <w:rFonts w:ascii="Arial" w:hAnsi="Arial" w:cs="Arial"/>
          <w:sz w:val="22"/>
          <w:szCs w:val="22"/>
          <w:lang w:val="es-CO"/>
        </w:rPr>
        <w:t>Debe dejarse evidencia documentada de que las directrices anteriores fueron seguidas a cabalidad.</w:t>
      </w:r>
    </w:p>
    <w:p w14:paraId="528A8B4C" w14:textId="61D77544" w:rsidR="00CF3085" w:rsidRPr="00B46A5D" w:rsidRDefault="00CF3085" w:rsidP="002C6BD2">
      <w:pPr>
        <w:pStyle w:val="Ttulo4"/>
        <w:rPr>
          <w:rFonts w:eastAsia="Times New Roman"/>
          <w:bCs/>
          <w:szCs w:val="22"/>
        </w:rPr>
      </w:pPr>
      <w:r w:rsidRPr="00B46A5D">
        <w:rPr>
          <w:rFonts w:eastAsia="Times New Roman"/>
          <w:bCs/>
          <w:szCs w:val="22"/>
        </w:rPr>
        <w:t>Se debe proporcionar capacitación adecuada a los usuarios y al personal técnico en los aspectos de operación y funcionalidad de los nuevos sistemas de información o mejoras a sistemas de información existentes, antes de su puesta en marcha.</w:t>
      </w:r>
    </w:p>
    <w:p w14:paraId="280EBDA6" w14:textId="40649288" w:rsidR="00CF3085" w:rsidRPr="00B46A5D" w:rsidRDefault="00CF3085" w:rsidP="002C6BD2">
      <w:pPr>
        <w:pStyle w:val="Ttulo4"/>
        <w:rPr>
          <w:rFonts w:eastAsia="Times New Roman"/>
          <w:bCs/>
          <w:szCs w:val="22"/>
        </w:rPr>
      </w:pPr>
      <w:r w:rsidRPr="00B46A5D">
        <w:rPr>
          <w:rFonts w:eastAsia="Times New Roman"/>
          <w:bCs/>
          <w:szCs w:val="22"/>
        </w:rPr>
        <w:t>Todos los sistemas nuevos y mejorados deben estar completamente soportados por una documentación suficientemente amplia y actualizada, y no deben ser puestos en el ambiente de producción sin contar con la documentación disponible.</w:t>
      </w:r>
    </w:p>
    <w:p w14:paraId="6D563B21" w14:textId="21BA9F07" w:rsidR="00AB017E" w:rsidRPr="00B46A5D" w:rsidRDefault="00AB017E">
      <w:pPr>
        <w:rPr>
          <w:rFonts w:ascii="Arial" w:hAnsi="Arial" w:cs="Arial"/>
          <w:b/>
          <w:sz w:val="22"/>
          <w:szCs w:val="22"/>
        </w:rPr>
      </w:pPr>
    </w:p>
    <w:p w14:paraId="588E5761" w14:textId="0BDFB3C3" w:rsidR="00CF3085" w:rsidRPr="00B46A5D" w:rsidRDefault="00CF3085" w:rsidP="00CF3085">
      <w:pPr>
        <w:pStyle w:val="Ttulo2"/>
        <w:rPr>
          <w:rFonts w:eastAsia="Times New Roman"/>
          <w:bCs/>
          <w:iCs/>
          <w:caps/>
          <w:szCs w:val="22"/>
          <w:lang w:eastAsia="es-CO"/>
        </w:rPr>
      </w:pPr>
      <w:bookmarkStart w:id="53" w:name="_Toc469262454"/>
      <w:r w:rsidRPr="00B46A5D">
        <w:rPr>
          <w:rFonts w:eastAsia="Times New Roman"/>
          <w:bCs/>
          <w:iCs/>
          <w:szCs w:val="22"/>
          <w:lang w:eastAsia="es-CO"/>
        </w:rPr>
        <w:t>GESTIÓN DE LA VULNERABILIDAD TÉCNICA</w:t>
      </w:r>
      <w:bookmarkEnd w:id="53"/>
    </w:p>
    <w:p w14:paraId="67BB086A" w14:textId="77777777" w:rsidR="00CF3085" w:rsidRPr="00B46A5D" w:rsidRDefault="00CF3085" w:rsidP="00CF3085">
      <w:pPr>
        <w:pStyle w:val="Ttulo3"/>
        <w:rPr>
          <w:rFonts w:eastAsia="Times New Roman"/>
          <w:bCs/>
          <w:szCs w:val="22"/>
        </w:rPr>
      </w:pPr>
      <w:bookmarkStart w:id="54" w:name="_Toc469262455"/>
      <w:r w:rsidRPr="00B46A5D">
        <w:rPr>
          <w:rFonts w:eastAsia="Times New Roman"/>
          <w:bCs/>
          <w:szCs w:val="22"/>
        </w:rPr>
        <w:t>Gestión de las vulnerabilidades técnicas</w:t>
      </w:r>
      <w:bookmarkEnd w:id="54"/>
    </w:p>
    <w:p w14:paraId="0D3EC518" w14:textId="4CB5C0FA" w:rsidR="00CF3085" w:rsidRPr="00B46A5D" w:rsidRDefault="001428CB" w:rsidP="00A46FDC">
      <w:pPr>
        <w:pStyle w:val="Ttulo4"/>
        <w:rPr>
          <w:rFonts w:eastAsia="Times New Roman"/>
          <w:bCs/>
          <w:szCs w:val="22"/>
        </w:rPr>
      </w:pPr>
      <w:r w:rsidRPr="00B46A5D">
        <w:rPr>
          <w:rFonts w:eastAsia="Times New Roman"/>
          <w:bCs/>
          <w:szCs w:val="22"/>
        </w:rPr>
        <w:t xml:space="preserve">El </w:t>
      </w:r>
      <w:r w:rsidR="00E16E66">
        <w:rPr>
          <w:rFonts w:eastAsia="Times New Roman"/>
          <w:bCs/>
          <w:szCs w:val="22"/>
        </w:rPr>
        <w:t>Á</w:t>
      </w:r>
      <w:r w:rsidRPr="00B46A5D">
        <w:rPr>
          <w:rFonts w:eastAsia="Times New Roman"/>
          <w:bCs/>
          <w:szCs w:val="22"/>
        </w:rPr>
        <w:t xml:space="preserve">rea de </w:t>
      </w:r>
      <w:r w:rsidR="00E16E66">
        <w:rPr>
          <w:rFonts w:eastAsia="Times New Roman"/>
          <w:bCs/>
          <w:szCs w:val="22"/>
        </w:rPr>
        <w:t>S</w:t>
      </w:r>
      <w:r w:rsidRPr="00B46A5D">
        <w:rPr>
          <w:rFonts w:eastAsia="Times New Roman"/>
          <w:bCs/>
          <w:szCs w:val="22"/>
        </w:rPr>
        <w:t>istemas</w:t>
      </w:r>
      <w:r w:rsidR="00CF3085" w:rsidRPr="00B46A5D">
        <w:rPr>
          <w:rFonts w:eastAsia="Times New Roman"/>
          <w:bCs/>
          <w:szCs w:val="22"/>
        </w:rPr>
        <w:t xml:space="preserve">, es responsable de verificar de manera periódica (al menos </w:t>
      </w:r>
      <w:r w:rsidR="00437058" w:rsidRPr="007E5868">
        <w:rPr>
          <w:rFonts w:eastAsia="Times New Roman"/>
          <w:bCs/>
          <w:szCs w:val="22"/>
        </w:rPr>
        <w:t>bimestralmente</w:t>
      </w:r>
      <w:r w:rsidR="00CF3085" w:rsidRPr="00B46A5D">
        <w:rPr>
          <w:rFonts w:eastAsia="Times New Roman"/>
          <w:bCs/>
          <w:szCs w:val="22"/>
        </w:rPr>
        <w:t xml:space="preserve">) la información publicada por parte de los fabricantes y foros de seguridad en relación con nuevas vulnerabilidades identificadas que puedan afectar los sistemas de información de la </w:t>
      </w:r>
      <w:r w:rsidR="00E16E66">
        <w:rPr>
          <w:rFonts w:eastAsia="Times New Roman"/>
          <w:bCs/>
          <w:szCs w:val="22"/>
        </w:rPr>
        <w:t>entidad</w:t>
      </w:r>
      <w:r w:rsidR="00CF3085" w:rsidRPr="00B46A5D">
        <w:rPr>
          <w:rFonts w:eastAsia="Times New Roman"/>
          <w:bCs/>
          <w:szCs w:val="22"/>
        </w:rPr>
        <w:t>.</w:t>
      </w:r>
    </w:p>
    <w:p w14:paraId="3C1BE37D" w14:textId="77777777" w:rsidR="00CF3085" w:rsidRPr="00B46A5D" w:rsidRDefault="00CF3085" w:rsidP="00A46FDC">
      <w:pPr>
        <w:pStyle w:val="Ttulo4"/>
        <w:rPr>
          <w:rFonts w:eastAsia="Times New Roman"/>
          <w:bCs/>
          <w:szCs w:val="22"/>
        </w:rPr>
      </w:pPr>
      <w:r w:rsidRPr="00B46A5D">
        <w:rPr>
          <w:rFonts w:eastAsia="Times New Roman"/>
          <w:bCs/>
          <w:szCs w:val="22"/>
        </w:rPr>
        <w:t>Se debe generar y ejecuta</w:t>
      </w:r>
      <w:r w:rsidR="001428CB" w:rsidRPr="00B46A5D">
        <w:rPr>
          <w:rFonts w:eastAsia="Times New Roman"/>
          <w:bCs/>
          <w:szCs w:val="22"/>
        </w:rPr>
        <w:t>r por lo menos una vez al año un</w:t>
      </w:r>
      <w:r w:rsidRPr="00B46A5D">
        <w:rPr>
          <w:rFonts w:eastAsia="Times New Roman"/>
          <w:bCs/>
          <w:szCs w:val="22"/>
        </w:rPr>
        <w:t xml:space="preserve"> plan de análisis de vulnerabilidades y/o hacking ético para las plataformas críticas de</w:t>
      </w:r>
      <w:r w:rsidR="001428CB" w:rsidRPr="00B46A5D">
        <w:rPr>
          <w:rFonts w:eastAsia="Times New Roman"/>
          <w:bCs/>
          <w:szCs w:val="22"/>
        </w:rPr>
        <w:t>l IDRD</w:t>
      </w:r>
      <w:r w:rsidRPr="00B46A5D">
        <w:rPr>
          <w:rFonts w:eastAsia="Times New Roman"/>
          <w:bCs/>
          <w:szCs w:val="22"/>
        </w:rPr>
        <w:t>, cuya viabilidad técnica y de administración lo permita.</w:t>
      </w:r>
    </w:p>
    <w:p w14:paraId="14F30DFA" w14:textId="20C63248" w:rsidR="00CF3085" w:rsidRDefault="00CF3085" w:rsidP="005A4D81">
      <w:pPr>
        <w:pStyle w:val="Ttulo4"/>
        <w:rPr>
          <w:szCs w:val="22"/>
        </w:rPr>
      </w:pPr>
      <w:r w:rsidRPr="00B46A5D">
        <w:rPr>
          <w:szCs w:val="22"/>
        </w:rPr>
        <w:t>Los correctivos que requieran ser aplicados en las plataformas tecnológicas, derivados de la identificación de vulnerabilidades técnicas, son responsabilidad de</w:t>
      </w:r>
      <w:r w:rsidR="001428CB" w:rsidRPr="00B46A5D">
        <w:rPr>
          <w:szCs w:val="22"/>
        </w:rPr>
        <w:t xml:space="preserve">l </w:t>
      </w:r>
      <w:r w:rsidR="00E16E66">
        <w:rPr>
          <w:szCs w:val="22"/>
        </w:rPr>
        <w:t>Á</w:t>
      </w:r>
      <w:r w:rsidR="001428CB" w:rsidRPr="00B46A5D">
        <w:rPr>
          <w:szCs w:val="22"/>
        </w:rPr>
        <w:t xml:space="preserve">rea de </w:t>
      </w:r>
      <w:r w:rsidR="00E16E66">
        <w:rPr>
          <w:szCs w:val="22"/>
        </w:rPr>
        <w:t>S</w:t>
      </w:r>
      <w:r w:rsidR="001428CB" w:rsidRPr="00B46A5D">
        <w:rPr>
          <w:szCs w:val="22"/>
        </w:rPr>
        <w:t>istemas</w:t>
      </w:r>
      <w:r w:rsidRPr="00B46A5D">
        <w:rPr>
          <w:szCs w:val="22"/>
        </w:rPr>
        <w:t>,</w:t>
      </w:r>
      <w:r w:rsidR="001428CB" w:rsidRPr="00B46A5D">
        <w:rPr>
          <w:szCs w:val="22"/>
        </w:rPr>
        <w:t xml:space="preserve"> siguiendo las directrices del p</w:t>
      </w:r>
      <w:r w:rsidRPr="00B46A5D">
        <w:rPr>
          <w:szCs w:val="22"/>
        </w:rPr>
        <w:t xml:space="preserve">rocedimiento </w:t>
      </w:r>
      <w:r w:rsidR="005A4D81" w:rsidRPr="00B46A5D">
        <w:rPr>
          <w:rFonts w:eastAsia="Times New Roman"/>
          <w:bCs/>
          <w:szCs w:val="22"/>
        </w:rPr>
        <w:t>Gestionar Cambios de Seguridad de la Información</w:t>
      </w:r>
      <w:r w:rsidRPr="00B46A5D">
        <w:rPr>
          <w:szCs w:val="22"/>
        </w:rPr>
        <w:t>.</w:t>
      </w:r>
    </w:p>
    <w:p w14:paraId="6330C5B6" w14:textId="77777777" w:rsidR="00E16E66" w:rsidRPr="001F5CE2" w:rsidRDefault="00E16E66" w:rsidP="00F11390"/>
    <w:p w14:paraId="4B6BE1F2" w14:textId="77777777" w:rsidR="00CF3085" w:rsidRPr="00B46A5D" w:rsidRDefault="00CF3085" w:rsidP="00CF3085">
      <w:pPr>
        <w:pStyle w:val="Ttulo2"/>
        <w:rPr>
          <w:rFonts w:eastAsia="Times New Roman"/>
          <w:bCs/>
          <w:iCs/>
          <w:caps/>
          <w:szCs w:val="22"/>
          <w:lang w:eastAsia="es-CO"/>
        </w:rPr>
      </w:pPr>
      <w:bookmarkStart w:id="55" w:name="_Toc469262456"/>
      <w:r w:rsidRPr="00B46A5D">
        <w:rPr>
          <w:rFonts w:eastAsia="Times New Roman"/>
          <w:bCs/>
          <w:iCs/>
          <w:caps/>
          <w:szCs w:val="22"/>
        </w:rPr>
        <w:t xml:space="preserve">CONSIDERACIONES SOBRE </w:t>
      </w:r>
      <w:r w:rsidRPr="00B46A5D">
        <w:rPr>
          <w:rFonts w:eastAsia="Times New Roman"/>
          <w:bCs/>
          <w:iCs/>
          <w:szCs w:val="22"/>
          <w:lang w:eastAsia="es-CO"/>
        </w:rPr>
        <w:t>AUDITORÍAS DE SISTEMAS DE INFORMACIÓN</w:t>
      </w:r>
      <w:bookmarkEnd w:id="55"/>
    </w:p>
    <w:p w14:paraId="04C7EE9D" w14:textId="1A486333" w:rsidR="00CF3085" w:rsidRPr="00B46A5D" w:rsidRDefault="00CF3085" w:rsidP="00CF3085">
      <w:pPr>
        <w:pStyle w:val="Ttulo3"/>
        <w:rPr>
          <w:rFonts w:eastAsia="Times New Roman"/>
          <w:bCs/>
          <w:szCs w:val="22"/>
        </w:rPr>
      </w:pPr>
      <w:bookmarkStart w:id="56" w:name="_Toc469262457"/>
      <w:r w:rsidRPr="00B46A5D">
        <w:rPr>
          <w:rFonts w:eastAsia="Times New Roman"/>
          <w:bCs/>
          <w:szCs w:val="22"/>
        </w:rPr>
        <w:t xml:space="preserve">Controles sobre </w:t>
      </w:r>
      <w:r w:rsidR="00EF098D" w:rsidRPr="00B46A5D">
        <w:rPr>
          <w:rFonts w:eastAsia="Times New Roman"/>
          <w:bCs/>
          <w:szCs w:val="22"/>
        </w:rPr>
        <w:t>auditorías</w:t>
      </w:r>
      <w:r w:rsidRPr="00B46A5D">
        <w:rPr>
          <w:rFonts w:eastAsia="Times New Roman"/>
          <w:bCs/>
          <w:szCs w:val="22"/>
        </w:rPr>
        <w:t xml:space="preserve"> de sistemas de información</w:t>
      </w:r>
      <w:bookmarkEnd w:id="56"/>
    </w:p>
    <w:p w14:paraId="0519AD85" w14:textId="77777777" w:rsidR="00CF3085" w:rsidRPr="00480490" w:rsidRDefault="00CF3085" w:rsidP="003801A3">
      <w:pPr>
        <w:pStyle w:val="Ttulo4"/>
        <w:rPr>
          <w:rFonts w:eastAsia="Times New Roman"/>
          <w:bCs/>
          <w:szCs w:val="22"/>
        </w:rPr>
      </w:pPr>
      <w:r w:rsidRPr="00B46A5D">
        <w:rPr>
          <w:rFonts w:eastAsia="Times New Roman"/>
          <w:bCs/>
          <w:szCs w:val="22"/>
        </w:rPr>
        <w:t xml:space="preserve">Para la ejecución de auditorías a los sistemas de información se deben </w:t>
      </w:r>
      <w:r w:rsidRPr="00480490">
        <w:rPr>
          <w:rFonts w:eastAsia="Times New Roman"/>
          <w:bCs/>
          <w:szCs w:val="22"/>
        </w:rPr>
        <w:t xml:space="preserve">tener en cuenta las siguientes consideraciones: </w:t>
      </w:r>
    </w:p>
    <w:p w14:paraId="6FD3BFEB" w14:textId="094F2E1F" w:rsidR="00E16E66" w:rsidRDefault="00CF3085" w:rsidP="00F11390">
      <w:pPr>
        <w:pStyle w:val="Prrafodelista"/>
        <w:numPr>
          <w:ilvl w:val="0"/>
          <w:numId w:val="29"/>
        </w:numPr>
        <w:spacing w:after="120"/>
        <w:jc w:val="both"/>
        <w:rPr>
          <w:rFonts w:ascii="Arial" w:hAnsi="Arial" w:cs="Arial"/>
          <w:sz w:val="22"/>
          <w:szCs w:val="22"/>
        </w:rPr>
      </w:pPr>
      <w:r w:rsidRPr="00F11390">
        <w:rPr>
          <w:rFonts w:ascii="Arial" w:hAnsi="Arial" w:cs="Arial"/>
          <w:sz w:val="22"/>
          <w:szCs w:val="22"/>
        </w:rPr>
        <w:t xml:space="preserve">Los requisitos de auditoría para acceso a sistemas y a datos se </w:t>
      </w:r>
      <w:r w:rsidR="001C7BA1" w:rsidRPr="00F11390">
        <w:rPr>
          <w:rFonts w:ascii="Arial" w:hAnsi="Arial" w:cs="Arial"/>
          <w:sz w:val="22"/>
          <w:szCs w:val="22"/>
        </w:rPr>
        <w:t xml:space="preserve">deben </w:t>
      </w:r>
      <w:r w:rsidRPr="00F11390">
        <w:rPr>
          <w:rFonts w:ascii="Arial" w:hAnsi="Arial" w:cs="Arial"/>
          <w:sz w:val="22"/>
          <w:szCs w:val="22"/>
        </w:rPr>
        <w:t xml:space="preserve">acordar con </w:t>
      </w:r>
      <w:r w:rsidR="00E16E66">
        <w:rPr>
          <w:rFonts w:ascii="Arial" w:hAnsi="Arial" w:cs="Arial"/>
          <w:sz w:val="22"/>
          <w:szCs w:val="22"/>
        </w:rPr>
        <w:t>e</w:t>
      </w:r>
      <w:r w:rsidRPr="00F11390">
        <w:rPr>
          <w:rFonts w:ascii="Arial" w:hAnsi="Arial" w:cs="Arial"/>
          <w:sz w:val="22"/>
          <w:szCs w:val="22"/>
        </w:rPr>
        <w:t xml:space="preserve">l </w:t>
      </w:r>
      <w:r w:rsidR="003801A3" w:rsidRPr="00F11390">
        <w:rPr>
          <w:rFonts w:ascii="Arial" w:hAnsi="Arial" w:cs="Arial"/>
          <w:sz w:val="22"/>
          <w:szCs w:val="22"/>
        </w:rPr>
        <w:t xml:space="preserve">jefe de </w:t>
      </w:r>
      <w:r w:rsidR="00E16E66">
        <w:rPr>
          <w:rFonts w:ascii="Arial" w:hAnsi="Arial" w:cs="Arial"/>
          <w:sz w:val="22"/>
          <w:szCs w:val="22"/>
        </w:rPr>
        <w:t xml:space="preserve">área y/o dependencia </w:t>
      </w:r>
      <w:r w:rsidRPr="00F11390">
        <w:rPr>
          <w:rFonts w:ascii="Arial" w:hAnsi="Arial" w:cs="Arial"/>
          <w:sz w:val="22"/>
          <w:szCs w:val="22"/>
        </w:rPr>
        <w:t>involucrada.</w:t>
      </w:r>
    </w:p>
    <w:p w14:paraId="35805DF6" w14:textId="4F0A2019" w:rsidR="00E16E66" w:rsidRDefault="00E16E66" w:rsidP="00F11390">
      <w:pPr>
        <w:pStyle w:val="Prrafodelista"/>
        <w:numPr>
          <w:ilvl w:val="0"/>
          <w:numId w:val="29"/>
        </w:numPr>
        <w:spacing w:after="120"/>
        <w:jc w:val="both"/>
        <w:rPr>
          <w:rFonts w:ascii="Arial" w:hAnsi="Arial" w:cs="Arial"/>
          <w:sz w:val="22"/>
          <w:szCs w:val="22"/>
        </w:rPr>
      </w:pPr>
      <w:r w:rsidRPr="00E16E66">
        <w:rPr>
          <w:rFonts w:ascii="Arial" w:hAnsi="Arial" w:cs="Arial"/>
          <w:sz w:val="22"/>
          <w:szCs w:val="22"/>
        </w:rPr>
        <w:t>El alcance de las pruebas técnicas de auditoría se debe</w:t>
      </w:r>
      <w:r w:rsidR="001C7BA1" w:rsidRPr="00F11390">
        <w:rPr>
          <w:rFonts w:ascii="Arial" w:hAnsi="Arial" w:cs="Arial"/>
          <w:sz w:val="22"/>
          <w:szCs w:val="22"/>
        </w:rPr>
        <w:t xml:space="preserve"> </w:t>
      </w:r>
      <w:r w:rsidR="00CF3085" w:rsidRPr="00F11390">
        <w:rPr>
          <w:rFonts w:ascii="Arial" w:hAnsi="Arial" w:cs="Arial"/>
          <w:sz w:val="22"/>
          <w:szCs w:val="22"/>
        </w:rPr>
        <w:t>acordar y controlar.</w:t>
      </w:r>
    </w:p>
    <w:p w14:paraId="038AA1B8" w14:textId="52D59F50" w:rsidR="00E16E66" w:rsidRDefault="00CF3085" w:rsidP="00F11390">
      <w:pPr>
        <w:pStyle w:val="Prrafodelista"/>
        <w:numPr>
          <w:ilvl w:val="0"/>
          <w:numId w:val="29"/>
        </w:numPr>
        <w:spacing w:after="120"/>
        <w:jc w:val="both"/>
        <w:rPr>
          <w:rFonts w:ascii="Arial" w:hAnsi="Arial" w:cs="Arial"/>
          <w:sz w:val="22"/>
          <w:szCs w:val="22"/>
        </w:rPr>
      </w:pPr>
      <w:r w:rsidRPr="00F11390">
        <w:rPr>
          <w:rFonts w:ascii="Arial" w:hAnsi="Arial" w:cs="Arial"/>
          <w:sz w:val="22"/>
          <w:szCs w:val="22"/>
        </w:rPr>
        <w:t>Las pruebas de auditoría (</w:t>
      </w:r>
      <w:r w:rsidR="00E16E66" w:rsidRPr="00E16E66">
        <w:rPr>
          <w:rFonts w:ascii="Arial" w:hAnsi="Arial" w:cs="Arial"/>
          <w:sz w:val="22"/>
          <w:szCs w:val="22"/>
        </w:rPr>
        <w:t>incluidas</w:t>
      </w:r>
      <w:r w:rsidRPr="00F11390">
        <w:rPr>
          <w:rFonts w:ascii="Arial" w:hAnsi="Arial" w:cs="Arial"/>
          <w:sz w:val="22"/>
          <w:szCs w:val="22"/>
        </w:rPr>
        <w:t xml:space="preserve"> las pruebas de análisis de vulnerabilidades y/o hacking ético) que puedan afectar la disponibilidad del sistema se </w:t>
      </w:r>
      <w:r w:rsidR="001C7BA1" w:rsidRPr="00F11390">
        <w:rPr>
          <w:rFonts w:ascii="Arial" w:hAnsi="Arial" w:cs="Arial"/>
          <w:sz w:val="22"/>
          <w:szCs w:val="22"/>
        </w:rPr>
        <w:t xml:space="preserve">deben </w:t>
      </w:r>
      <w:r w:rsidRPr="00F11390">
        <w:rPr>
          <w:rFonts w:ascii="Arial" w:hAnsi="Arial" w:cs="Arial"/>
          <w:sz w:val="22"/>
          <w:szCs w:val="22"/>
        </w:rPr>
        <w:t>realizar fuera de horas laborales.</w:t>
      </w:r>
    </w:p>
    <w:p w14:paraId="311077E3" w14:textId="1268DEEA" w:rsidR="00CF3085" w:rsidRPr="00F11390" w:rsidRDefault="00CF3085" w:rsidP="00F11390">
      <w:pPr>
        <w:pStyle w:val="Prrafodelista"/>
        <w:numPr>
          <w:ilvl w:val="0"/>
          <w:numId w:val="29"/>
        </w:numPr>
        <w:spacing w:after="120"/>
        <w:jc w:val="both"/>
        <w:rPr>
          <w:rFonts w:ascii="Arial" w:hAnsi="Arial" w:cs="Arial"/>
          <w:sz w:val="22"/>
          <w:szCs w:val="22"/>
        </w:rPr>
      </w:pPr>
      <w:r w:rsidRPr="00F11390">
        <w:rPr>
          <w:rFonts w:ascii="Arial" w:hAnsi="Arial" w:cs="Arial"/>
          <w:sz w:val="22"/>
          <w:szCs w:val="22"/>
        </w:rPr>
        <w:t xml:space="preserve">Se </w:t>
      </w:r>
      <w:r w:rsidR="001C7BA1" w:rsidRPr="00F11390">
        <w:rPr>
          <w:rFonts w:ascii="Arial" w:hAnsi="Arial" w:cs="Arial"/>
          <w:sz w:val="22"/>
          <w:szCs w:val="22"/>
        </w:rPr>
        <w:t xml:space="preserve">debe </w:t>
      </w:r>
      <w:r w:rsidRPr="00F11390">
        <w:rPr>
          <w:rFonts w:ascii="Arial" w:hAnsi="Arial" w:cs="Arial"/>
          <w:sz w:val="22"/>
          <w:szCs w:val="22"/>
        </w:rPr>
        <w:t>hacer seguimiento de todos los accesos y logs para producir un rastro de referencia.</w:t>
      </w:r>
    </w:p>
    <w:p w14:paraId="5FD41E06" w14:textId="5C3C745F" w:rsidR="00CF3085" w:rsidRPr="00B46A5D" w:rsidRDefault="00CF3085" w:rsidP="00CF3085">
      <w:pPr>
        <w:pStyle w:val="Ttulo2"/>
        <w:rPr>
          <w:rFonts w:eastAsia="Times New Roman"/>
          <w:bCs/>
          <w:iCs/>
          <w:caps/>
          <w:szCs w:val="22"/>
          <w:lang w:eastAsia="es-CO"/>
        </w:rPr>
      </w:pPr>
      <w:bookmarkStart w:id="57" w:name="_Toc429562445"/>
      <w:bookmarkStart w:id="58" w:name="_Toc469262458"/>
      <w:r w:rsidRPr="00B46A5D">
        <w:rPr>
          <w:rFonts w:eastAsia="Times New Roman"/>
          <w:bCs/>
          <w:iCs/>
          <w:caps/>
          <w:szCs w:val="22"/>
          <w:lang w:eastAsia="es-CO"/>
        </w:rPr>
        <w:t>Seguridad en las Comunicaciones</w:t>
      </w:r>
      <w:bookmarkEnd w:id="57"/>
      <w:bookmarkEnd w:id="58"/>
    </w:p>
    <w:p w14:paraId="6790AEDC" w14:textId="02DF9B08" w:rsidR="00CF3085" w:rsidRPr="00B46A5D" w:rsidRDefault="00CF3085" w:rsidP="00CF3085">
      <w:pPr>
        <w:pStyle w:val="Ttulo3"/>
        <w:rPr>
          <w:rFonts w:eastAsia="Times New Roman"/>
          <w:bCs/>
          <w:szCs w:val="22"/>
        </w:rPr>
      </w:pPr>
      <w:bookmarkStart w:id="59" w:name="_Toc469262459"/>
      <w:bookmarkStart w:id="60" w:name="_Toc429562446"/>
      <w:r w:rsidRPr="00B46A5D">
        <w:rPr>
          <w:rFonts w:eastAsia="Times New Roman"/>
          <w:bCs/>
          <w:szCs w:val="22"/>
        </w:rPr>
        <w:t xml:space="preserve">Gestión de la </w:t>
      </w:r>
      <w:r w:rsidR="00E16E66">
        <w:rPr>
          <w:rFonts w:eastAsia="Times New Roman"/>
          <w:bCs/>
          <w:szCs w:val="22"/>
        </w:rPr>
        <w:t>s</w:t>
      </w:r>
      <w:r w:rsidRPr="00B46A5D">
        <w:rPr>
          <w:rFonts w:eastAsia="Times New Roman"/>
          <w:bCs/>
          <w:szCs w:val="22"/>
        </w:rPr>
        <w:t xml:space="preserve">eguridad en las </w:t>
      </w:r>
      <w:r w:rsidR="00E16E66">
        <w:rPr>
          <w:rFonts w:eastAsia="Times New Roman"/>
          <w:bCs/>
          <w:szCs w:val="22"/>
        </w:rPr>
        <w:t>r</w:t>
      </w:r>
      <w:r w:rsidRPr="00B46A5D">
        <w:rPr>
          <w:rFonts w:eastAsia="Times New Roman"/>
          <w:bCs/>
          <w:szCs w:val="22"/>
        </w:rPr>
        <w:t>edes</w:t>
      </w:r>
      <w:bookmarkEnd w:id="59"/>
    </w:p>
    <w:p w14:paraId="3491103B" w14:textId="7D626A38" w:rsidR="00CF3085" w:rsidRPr="00B46A5D" w:rsidRDefault="002A312D" w:rsidP="002A312D">
      <w:pPr>
        <w:pStyle w:val="Ttulo4"/>
        <w:rPr>
          <w:rFonts w:eastAsia="Times New Roman"/>
          <w:bCs/>
          <w:szCs w:val="22"/>
        </w:rPr>
      </w:pPr>
      <w:r w:rsidRPr="00B46A5D">
        <w:rPr>
          <w:rFonts w:eastAsia="Times New Roman"/>
          <w:bCs/>
          <w:szCs w:val="22"/>
        </w:rPr>
        <w:t xml:space="preserve">El </w:t>
      </w:r>
      <w:r w:rsidR="00E16E66">
        <w:rPr>
          <w:rFonts w:eastAsia="Times New Roman"/>
          <w:bCs/>
          <w:szCs w:val="22"/>
        </w:rPr>
        <w:t>Á</w:t>
      </w:r>
      <w:r w:rsidRPr="00B46A5D">
        <w:rPr>
          <w:rFonts w:eastAsia="Times New Roman"/>
          <w:bCs/>
          <w:szCs w:val="22"/>
        </w:rPr>
        <w:t xml:space="preserve">rea de </w:t>
      </w:r>
      <w:r w:rsidR="00E16E66">
        <w:rPr>
          <w:rFonts w:eastAsia="Times New Roman"/>
          <w:bCs/>
          <w:szCs w:val="22"/>
        </w:rPr>
        <w:t>S</w:t>
      </w:r>
      <w:r w:rsidRPr="00B46A5D">
        <w:rPr>
          <w:rFonts w:eastAsia="Times New Roman"/>
          <w:bCs/>
          <w:szCs w:val="22"/>
        </w:rPr>
        <w:t>istemas</w:t>
      </w:r>
      <w:r w:rsidR="00CF3085" w:rsidRPr="00B46A5D">
        <w:rPr>
          <w:rFonts w:eastAsia="Times New Roman"/>
          <w:bCs/>
          <w:szCs w:val="22"/>
        </w:rPr>
        <w:t xml:space="preserve"> </w:t>
      </w:r>
      <w:r w:rsidR="001C7BA1" w:rsidRPr="00B46A5D">
        <w:rPr>
          <w:rFonts w:eastAsia="Times New Roman"/>
          <w:bCs/>
          <w:szCs w:val="22"/>
        </w:rPr>
        <w:t xml:space="preserve">debe </w:t>
      </w:r>
      <w:r w:rsidR="00CF3085" w:rsidRPr="00B46A5D">
        <w:rPr>
          <w:rFonts w:eastAsia="Times New Roman"/>
          <w:bCs/>
          <w:szCs w:val="22"/>
        </w:rPr>
        <w:t>definir e implementar los mecanismos de control que considere apropiados para proteger la confidencialidad, integridad y disponibilidad de las redes, los servicios en red y la información por allí transmitida.</w:t>
      </w:r>
    </w:p>
    <w:p w14:paraId="3C2866E6" w14:textId="2E5D7897" w:rsidR="00CF3085" w:rsidRPr="00B46A5D" w:rsidRDefault="002A312D" w:rsidP="002A312D">
      <w:pPr>
        <w:pStyle w:val="Ttulo4"/>
        <w:rPr>
          <w:rFonts w:eastAsia="Times New Roman"/>
          <w:bCs/>
          <w:szCs w:val="22"/>
        </w:rPr>
      </w:pPr>
      <w:r w:rsidRPr="00B46A5D">
        <w:rPr>
          <w:rFonts w:eastAsia="Times New Roman"/>
          <w:bCs/>
          <w:szCs w:val="22"/>
        </w:rPr>
        <w:t xml:space="preserve">El </w:t>
      </w:r>
      <w:r w:rsidR="004E3A2F">
        <w:rPr>
          <w:rFonts w:eastAsia="Times New Roman"/>
          <w:bCs/>
          <w:szCs w:val="22"/>
        </w:rPr>
        <w:t>Á</w:t>
      </w:r>
      <w:r w:rsidRPr="00B46A5D">
        <w:rPr>
          <w:rFonts w:eastAsia="Times New Roman"/>
          <w:bCs/>
          <w:szCs w:val="22"/>
        </w:rPr>
        <w:t xml:space="preserve">rea de </w:t>
      </w:r>
      <w:r w:rsidR="004E3A2F">
        <w:rPr>
          <w:rFonts w:eastAsia="Times New Roman"/>
          <w:bCs/>
          <w:szCs w:val="22"/>
        </w:rPr>
        <w:t>S</w:t>
      </w:r>
      <w:r w:rsidRPr="00B46A5D">
        <w:rPr>
          <w:rFonts w:eastAsia="Times New Roman"/>
          <w:bCs/>
          <w:szCs w:val="22"/>
        </w:rPr>
        <w:t>istemas definirá e implementará</w:t>
      </w:r>
      <w:r w:rsidR="00CF3085" w:rsidRPr="00B46A5D">
        <w:rPr>
          <w:rFonts w:eastAsia="Times New Roman"/>
          <w:bCs/>
          <w:szCs w:val="22"/>
        </w:rPr>
        <w:t xml:space="preserve"> los mecanismos de separación de las redes d</w:t>
      </w:r>
      <w:r w:rsidRPr="00B46A5D">
        <w:rPr>
          <w:rFonts w:eastAsia="Times New Roman"/>
          <w:bCs/>
          <w:szCs w:val="22"/>
        </w:rPr>
        <w:t>el IDRD</w:t>
      </w:r>
      <w:r w:rsidR="00CF3085" w:rsidRPr="00B46A5D">
        <w:rPr>
          <w:rFonts w:eastAsia="Times New Roman"/>
          <w:bCs/>
          <w:szCs w:val="22"/>
        </w:rPr>
        <w:t xml:space="preserve"> con base en los niveles de confianza (por ejemplo, dominio de acceso público, dominio de </w:t>
      </w:r>
      <w:r w:rsidR="00F52EF5" w:rsidRPr="00B46A5D">
        <w:rPr>
          <w:rFonts w:eastAsia="Times New Roman"/>
          <w:bCs/>
          <w:szCs w:val="22"/>
        </w:rPr>
        <w:t>equipos</w:t>
      </w:r>
      <w:r w:rsidR="00CF3085" w:rsidRPr="00B46A5D">
        <w:rPr>
          <w:rFonts w:eastAsia="Times New Roman"/>
          <w:bCs/>
          <w:szCs w:val="22"/>
        </w:rPr>
        <w:t xml:space="preserve"> de escritorio, dominio de servidor</w:t>
      </w:r>
      <w:r w:rsidR="00F52EF5" w:rsidRPr="00B46A5D">
        <w:rPr>
          <w:rFonts w:eastAsia="Times New Roman"/>
          <w:bCs/>
          <w:szCs w:val="22"/>
        </w:rPr>
        <w:t>es</w:t>
      </w:r>
      <w:r w:rsidR="00CF3085" w:rsidRPr="00B46A5D">
        <w:rPr>
          <w:rFonts w:eastAsia="Times New Roman"/>
          <w:bCs/>
          <w:szCs w:val="22"/>
        </w:rPr>
        <w:t>), por</w:t>
      </w:r>
      <w:r w:rsidR="004E3A2F">
        <w:rPr>
          <w:rFonts w:eastAsia="Times New Roman"/>
          <w:bCs/>
          <w:szCs w:val="22"/>
        </w:rPr>
        <w:t xml:space="preserve"> áreas y/o</w:t>
      </w:r>
      <w:r w:rsidR="00CF3085" w:rsidRPr="00B46A5D">
        <w:rPr>
          <w:rFonts w:eastAsia="Times New Roman"/>
          <w:bCs/>
          <w:szCs w:val="22"/>
        </w:rPr>
        <w:t xml:space="preserve"> dependencias (por ejemplo, </w:t>
      </w:r>
      <w:r w:rsidR="00766A92">
        <w:rPr>
          <w:rFonts w:eastAsia="Times New Roman"/>
          <w:bCs/>
          <w:szCs w:val="22"/>
        </w:rPr>
        <w:t xml:space="preserve">Área </w:t>
      </w:r>
      <w:r w:rsidR="00CF3085" w:rsidRPr="00B46A5D">
        <w:rPr>
          <w:rFonts w:eastAsia="Times New Roman"/>
          <w:bCs/>
          <w:szCs w:val="22"/>
        </w:rPr>
        <w:t xml:space="preserve">de </w:t>
      </w:r>
      <w:r w:rsidR="00766A92">
        <w:rPr>
          <w:rFonts w:eastAsia="Times New Roman"/>
          <w:bCs/>
          <w:szCs w:val="22"/>
        </w:rPr>
        <w:t>T</w:t>
      </w:r>
      <w:r w:rsidR="00CF3085" w:rsidRPr="00B46A5D">
        <w:rPr>
          <w:rFonts w:eastAsia="Times New Roman"/>
          <w:bCs/>
          <w:szCs w:val="22"/>
        </w:rPr>
        <w:t xml:space="preserve">alento </w:t>
      </w:r>
      <w:r w:rsidR="00766A92">
        <w:rPr>
          <w:rFonts w:eastAsia="Times New Roman"/>
          <w:bCs/>
          <w:szCs w:val="22"/>
        </w:rPr>
        <w:t>H</w:t>
      </w:r>
      <w:r w:rsidR="00CF3085" w:rsidRPr="00B46A5D">
        <w:rPr>
          <w:rFonts w:eastAsia="Times New Roman"/>
          <w:bCs/>
          <w:szCs w:val="22"/>
        </w:rPr>
        <w:t xml:space="preserve">umano, </w:t>
      </w:r>
      <w:r w:rsidR="00766A92">
        <w:rPr>
          <w:rFonts w:eastAsia="Times New Roman"/>
          <w:bCs/>
          <w:szCs w:val="22"/>
        </w:rPr>
        <w:t xml:space="preserve">Área </w:t>
      </w:r>
      <w:r w:rsidR="00CF3085" w:rsidRPr="00B46A5D">
        <w:rPr>
          <w:rFonts w:eastAsia="Times New Roman"/>
          <w:bCs/>
          <w:szCs w:val="22"/>
        </w:rPr>
        <w:t xml:space="preserve">de </w:t>
      </w:r>
      <w:r w:rsidR="00766A92">
        <w:rPr>
          <w:rFonts w:eastAsia="Times New Roman"/>
          <w:bCs/>
          <w:szCs w:val="22"/>
        </w:rPr>
        <w:t>S</w:t>
      </w:r>
      <w:r w:rsidR="00CF3085" w:rsidRPr="00B46A5D">
        <w:rPr>
          <w:rFonts w:eastAsia="Times New Roman"/>
          <w:bCs/>
          <w:szCs w:val="22"/>
        </w:rPr>
        <w:t xml:space="preserve">ervicios </w:t>
      </w:r>
      <w:r w:rsidR="00766A92">
        <w:rPr>
          <w:rFonts w:eastAsia="Times New Roman"/>
          <w:bCs/>
          <w:szCs w:val="22"/>
        </w:rPr>
        <w:t>G</w:t>
      </w:r>
      <w:r w:rsidR="00071E95" w:rsidRPr="00B46A5D">
        <w:rPr>
          <w:rFonts w:eastAsia="Times New Roman"/>
          <w:bCs/>
          <w:szCs w:val="22"/>
        </w:rPr>
        <w:t>enerales</w:t>
      </w:r>
      <w:r w:rsidR="00CF3085" w:rsidRPr="00B46A5D">
        <w:rPr>
          <w:rFonts w:eastAsia="Times New Roman"/>
          <w:bCs/>
          <w:szCs w:val="22"/>
        </w:rPr>
        <w:t xml:space="preserve">, </w:t>
      </w:r>
      <w:r w:rsidR="00766A92">
        <w:rPr>
          <w:rFonts w:eastAsia="Times New Roman"/>
          <w:bCs/>
          <w:szCs w:val="22"/>
        </w:rPr>
        <w:t>Área</w:t>
      </w:r>
      <w:r w:rsidR="00CF3085" w:rsidRPr="00B46A5D">
        <w:rPr>
          <w:rFonts w:eastAsia="Times New Roman"/>
          <w:bCs/>
          <w:szCs w:val="22"/>
        </w:rPr>
        <w:t xml:space="preserve"> de </w:t>
      </w:r>
      <w:r w:rsidR="00766A92">
        <w:rPr>
          <w:rFonts w:eastAsia="Times New Roman"/>
          <w:bCs/>
          <w:szCs w:val="22"/>
        </w:rPr>
        <w:t>G</w:t>
      </w:r>
      <w:r w:rsidR="00CF3085" w:rsidRPr="00B46A5D">
        <w:rPr>
          <w:rFonts w:eastAsia="Times New Roman"/>
          <w:bCs/>
          <w:szCs w:val="22"/>
        </w:rPr>
        <w:t xml:space="preserve">estión </w:t>
      </w:r>
      <w:r w:rsidR="00766A92">
        <w:rPr>
          <w:rFonts w:eastAsia="Times New Roman"/>
          <w:bCs/>
          <w:szCs w:val="22"/>
        </w:rPr>
        <w:t>F</w:t>
      </w:r>
      <w:r w:rsidR="00CF3085" w:rsidRPr="00B46A5D">
        <w:rPr>
          <w:rFonts w:eastAsia="Times New Roman"/>
          <w:bCs/>
          <w:szCs w:val="22"/>
        </w:rPr>
        <w:t xml:space="preserve">inanciera, </w:t>
      </w:r>
      <w:r w:rsidR="00766A92">
        <w:rPr>
          <w:rFonts w:eastAsia="Times New Roman"/>
          <w:bCs/>
          <w:szCs w:val="22"/>
        </w:rPr>
        <w:t xml:space="preserve">Área </w:t>
      </w:r>
      <w:r w:rsidR="00CF3085" w:rsidRPr="00B46A5D">
        <w:rPr>
          <w:rFonts w:eastAsia="Times New Roman"/>
          <w:bCs/>
          <w:szCs w:val="22"/>
        </w:rPr>
        <w:t xml:space="preserve">de </w:t>
      </w:r>
      <w:r w:rsidR="00766A92">
        <w:rPr>
          <w:rFonts w:eastAsia="Times New Roman"/>
          <w:bCs/>
          <w:szCs w:val="22"/>
        </w:rPr>
        <w:t>S</w:t>
      </w:r>
      <w:r w:rsidR="00071E95" w:rsidRPr="00B46A5D">
        <w:rPr>
          <w:rFonts w:eastAsia="Times New Roman"/>
          <w:bCs/>
          <w:szCs w:val="22"/>
        </w:rPr>
        <w:t>istemas</w:t>
      </w:r>
      <w:r w:rsidR="00CF3085" w:rsidRPr="00B46A5D">
        <w:rPr>
          <w:rFonts w:eastAsia="Times New Roman"/>
          <w:bCs/>
          <w:szCs w:val="22"/>
        </w:rPr>
        <w:t>) o alguna combinación (por ejemplo, un dominio de servidor</w:t>
      </w:r>
      <w:r w:rsidR="000C553D" w:rsidRPr="00B46A5D">
        <w:rPr>
          <w:rFonts w:eastAsia="Times New Roman"/>
          <w:bCs/>
          <w:szCs w:val="22"/>
        </w:rPr>
        <w:t>es</w:t>
      </w:r>
      <w:r w:rsidR="00CF3085" w:rsidRPr="00B46A5D">
        <w:rPr>
          <w:rFonts w:eastAsia="Times New Roman"/>
          <w:bCs/>
          <w:szCs w:val="22"/>
        </w:rPr>
        <w:t xml:space="preserve"> que se conecta a múltiples dependencias).</w:t>
      </w:r>
    </w:p>
    <w:p w14:paraId="7500599F" w14:textId="288751DA" w:rsidR="00CF3085" w:rsidRPr="00B46A5D" w:rsidRDefault="002A312D" w:rsidP="002A312D">
      <w:pPr>
        <w:pStyle w:val="Ttulo4"/>
        <w:rPr>
          <w:rFonts w:eastAsia="Times New Roman"/>
          <w:bCs/>
          <w:szCs w:val="22"/>
        </w:rPr>
      </w:pPr>
      <w:r w:rsidRPr="00B46A5D">
        <w:rPr>
          <w:rFonts w:eastAsia="Times New Roman"/>
          <w:bCs/>
          <w:szCs w:val="22"/>
        </w:rPr>
        <w:t xml:space="preserve">El </w:t>
      </w:r>
      <w:r w:rsidR="00766A92">
        <w:rPr>
          <w:rFonts w:eastAsia="Times New Roman"/>
          <w:bCs/>
          <w:szCs w:val="22"/>
        </w:rPr>
        <w:t>Á</w:t>
      </w:r>
      <w:r w:rsidRPr="00B46A5D">
        <w:rPr>
          <w:rFonts w:eastAsia="Times New Roman"/>
          <w:bCs/>
          <w:szCs w:val="22"/>
        </w:rPr>
        <w:t xml:space="preserve">rea de </w:t>
      </w:r>
      <w:r w:rsidR="00766A92">
        <w:rPr>
          <w:rFonts w:eastAsia="Times New Roman"/>
          <w:bCs/>
          <w:szCs w:val="22"/>
        </w:rPr>
        <w:t>S</w:t>
      </w:r>
      <w:r w:rsidRPr="00B46A5D">
        <w:rPr>
          <w:rFonts w:eastAsia="Times New Roman"/>
          <w:bCs/>
          <w:szCs w:val="22"/>
        </w:rPr>
        <w:t xml:space="preserve">istemas </w:t>
      </w:r>
      <w:r w:rsidR="001C7BA1" w:rsidRPr="00B46A5D">
        <w:rPr>
          <w:rFonts w:eastAsia="Times New Roman"/>
          <w:bCs/>
          <w:szCs w:val="22"/>
        </w:rPr>
        <w:t xml:space="preserve">debe </w:t>
      </w:r>
      <w:r w:rsidR="00CF3085" w:rsidRPr="00B46A5D">
        <w:rPr>
          <w:rFonts w:eastAsia="Times New Roman"/>
          <w:bCs/>
          <w:szCs w:val="22"/>
        </w:rPr>
        <w:t>mantener separadas la red de datos y la red de voz, con el fin de minimizar el impacto de interceptación</w:t>
      </w:r>
      <w:r w:rsidRPr="00B46A5D">
        <w:rPr>
          <w:rFonts w:eastAsia="Times New Roman"/>
          <w:bCs/>
          <w:szCs w:val="22"/>
        </w:rPr>
        <w:t xml:space="preserve"> de información en</w:t>
      </w:r>
      <w:r w:rsidR="00CF3085" w:rsidRPr="00B46A5D">
        <w:rPr>
          <w:rFonts w:eastAsia="Times New Roman"/>
          <w:bCs/>
          <w:szCs w:val="22"/>
        </w:rPr>
        <w:t xml:space="preserve"> alguna de las dos </w:t>
      </w:r>
      <w:r w:rsidR="00CF3085" w:rsidRPr="007E5868">
        <w:rPr>
          <w:rFonts w:eastAsia="Times New Roman"/>
          <w:bCs/>
          <w:szCs w:val="22"/>
        </w:rPr>
        <w:t>redes</w:t>
      </w:r>
      <w:r w:rsidR="00437058" w:rsidRPr="007E5868">
        <w:rPr>
          <w:rFonts w:eastAsia="Times New Roman"/>
          <w:bCs/>
          <w:szCs w:val="22"/>
        </w:rPr>
        <w:t>, cuando la capacidad de puntos de red lo permitan</w:t>
      </w:r>
      <w:r w:rsidR="00CF3085" w:rsidRPr="007E5868">
        <w:rPr>
          <w:rFonts w:eastAsia="Times New Roman"/>
          <w:bCs/>
          <w:szCs w:val="22"/>
        </w:rPr>
        <w:t>.</w:t>
      </w:r>
    </w:p>
    <w:p w14:paraId="297B2153" w14:textId="77777777" w:rsidR="00CF3085" w:rsidRPr="00B46A5D" w:rsidRDefault="00CF3085" w:rsidP="002A312D">
      <w:pPr>
        <w:pStyle w:val="Ttulo4"/>
        <w:rPr>
          <w:rFonts w:eastAsia="Times New Roman"/>
          <w:bCs/>
          <w:szCs w:val="22"/>
        </w:rPr>
      </w:pPr>
      <w:r w:rsidRPr="00B46A5D">
        <w:rPr>
          <w:rFonts w:eastAsia="Times New Roman"/>
          <w:bCs/>
          <w:szCs w:val="22"/>
        </w:rPr>
        <w:t xml:space="preserve">El acceso remoto a las redes de </w:t>
      </w:r>
      <w:r w:rsidR="004C0475" w:rsidRPr="00B46A5D">
        <w:rPr>
          <w:rFonts w:eastAsia="Times New Roman"/>
          <w:bCs/>
          <w:szCs w:val="22"/>
        </w:rPr>
        <w:t>la entidad</w:t>
      </w:r>
      <w:r w:rsidRPr="00B46A5D">
        <w:rPr>
          <w:rFonts w:eastAsia="Times New Roman"/>
          <w:bCs/>
          <w:szCs w:val="22"/>
        </w:rPr>
        <w:t xml:space="preserve"> se controla mediante conexiones VPN</w:t>
      </w:r>
      <w:r w:rsidR="005444F5" w:rsidRPr="00B46A5D">
        <w:rPr>
          <w:rFonts w:eastAsia="Times New Roman"/>
          <w:bCs/>
          <w:szCs w:val="22"/>
        </w:rPr>
        <w:t xml:space="preserve"> y teamviewer</w:t>
      </w:r>
      <w:r w:rsidRPr="00B46A5D">
        <w:rPr>
          <w:rFonts w:eastAsia="Times New Roman"/>
          <w:bCs/>
          <w:szCs w:val="22"/>
        </w:rPr>
        <w:t>.</w:t>
      </w:r>
    </w:p>
    <w:p w14:paraId="73BA2AAA" w14:textId="6A5BDDBA" w:rsidR="00CF3085" w:rsidRPr="00B46A5D" w:rsidRDefault="00CF3085" w:rsidP="00CF3085">
      <w:pPr>
        <w:pStyle w:val="Ttulo3"/>
        <w:rPr>
          <w:rFonts w:eastAsia="Times New Roman"/>
          <w:bCs/>
          <w:szCs w:val="22"/>
        </w:rPr>
      </w:pPr>
      <w:bookmarkStart w:id="61" w:name="_Toc429562448"/>
      <w:bookmarkStart w:id="62" w:name="_Toc469262460"/>
      <w:bookmarkEnd w:id="60"/>
      <w:r w:rsidRPr="00B46A5D">
        <w:rPr>
          <w:rFonts w:eastAsia="Times New Roman"/>
          <w:bCs/>
          <w:szCs w:val="22"/>
        </w:rPr>
        <w:t xml:space="preserve">Transferencia de </w:t>
      </w:r>
      <w:r w:rsidR="00766A92">
        <w:rPr>
          <w:rFonts w:eastAsia="Times New Roman"/>
          <w:bCs/>
          <w:szCs w:val="22"/>
        </w:rPr>
        <w:t>i</w:t>
      </w:r>
      <w:r w:rsidRPr="00B46A5D">
        <w:rPr>
          <w:rFonts w:eastAsia="Times New Roman"/>
          <w:bCs/>
          <w:szCs w:val="22"/>
        </w:rPr>
        <w:t>nformación</w:t>
      </w:r>
      <w:bookmarkEnd w:id="61"/>
      <w:bookmarkEnd w:id="62"/>
    </w:p>
    <w:p w14:paraId="4803C0D5" w14:textId="7313C0FB" w:rsidR="00CF3085" w:rsidRPr="00B46A5D" w:rsidRDefault="004C0475" w:rsidP="009D648B">
      <w:pPr>
        <w:pStyle w:val="Ttulo4"/>
        <w:rPr>
          <w:rFonts w:eastAsia="Times New Roman"/>
          <w:bCs/>
          <w:szCs w:val="22"/>
        </w:rPr>
      </w:pPr>
      <w:r w:rsidRPr="00B46A5D">
        <w:rPr>
          <w:rFonts w:eastAsia="Times New Roman"/>
          <w:bCs/>
          <w:szCs w:val="22"/>
        </w:rPr>
        <w:t>La entidad</w:t>
      </w:r>
      <w:r w:rsidR="00CF3085" w:rsidRPr="00B46A5D">
        <w:rPr>
          <w:rFonts w:eastAsia="Times New Roman"/>
          <w:bCs/>
          <w:szCs w:val="22"/>
        </w:rPr>
        <w:t xml:space="preserve"> </w:t>
      </w:r>
      <w:r w:rsidR="00EE273F" w:rsidRPr="00EE273F">
        <w:rPr>
          <w:rFonts w:eastAsia="Times New Roman"/>
          <w:bCs/>
          <w:szCs w:val="22"/>
        </w:rPr>
        <w:t>emite</w:t>
      </w:r>
      <w:r w:rsidR="00EE273F">
        <w:rPr>
          <w:rFonts w:eastAsia="Times New Roman"/>
          <w:bCs/>
          <w:szCs w:val="22"/>
        </w:rPr>
        <w:t xml:space="preserve"> acto administrativo para</w:t>
      </w:r>
      <w:r w:rsidR="00EE273F" w:rsidRPr="009C1EC5">
        <w:rPr>
          <w:rFonts w:eastAsia="Times New Roman"/>
          <w:bCs/>
          <w:szCs w:val="22"/>
        </w:rPr>
        <w:t xml:space="preserve"> los servidores públicos e </w:t>
      </w:r>
      <w:r w:rsidR="00EE273F">
        <w:rPr>
          <w:rFonts w:eastAsia="Times New Roman"/>
          <w:bCs/>
          <w:szCs w:val="22"/>
        </w:rPr>
        <w:t>incluye</w:t>
      </w:r>
      <w:r w:rsidR="00EE273F" w:rsidRPr="009C1EC5">
        <w:rPr>
          <w:rFonts w:eastAsia="Times New Roman"/>
          <w:bCs/>
          <w:szCs w:val="22"/>
        </w:rPr>
        <w:t xml:space="preserve"> una cláusula de confidencialidad en los contratos </w:t>
      </w:r>
      <w:r w:rsidR="00EE273F" w:rsidRPr="00EE273F">
        <w:rPr>
          <w:rFonts w:eastAsia="Times New Roman"/>
          <w:bCs/>
          <w:szCs w:val="22"/>
        </w:rPr>
        <w:t>con terceros</w:t>
      </w:r>
      <w:r w:rsidR="00EE273F" w:rsidRPr="00F11390">
        <w:rPr>
          <w:rFonts w:eastAsia="Times New Roman"/>
          <w:bCs/>
          <w:szCs w:val="22"/>
        </w:rPr>
        <w:t xml:space="preserve"> </w:t>
      </w:r>
      <w:r w:rsidR="00CF3085" w:rsidRPr="00EE273F">
        <w:rPr>
          <w:rFonts w:eastAsia="Times New Roman"/>
          <w:bCs/>
          <w:szCs w:val="22"/>
        </w:rPr>
        <w:t>que tengan</w:t>
      </w:r>
      <w:r w:rsidR="00CF3085" w:rsidRPr="009C1EC5">
        <w:rPr>
          <w:rFonts w:eastAsia="Times New Roman"/>
          <w:bCs/>
          <w:szCs w:val="22"/>
        </w:rPr>
        <w:t xml:space="preserve"> acceso a la inf</w:t>
      </w:r>
      <w:r w:rsidR="00CF3085" w:rsidRPr="000159CE">
        <w:rPr>
          <w:rFonts w:eastAsia="Times New Roman"/>
          <w:bCs/>
          <w:szCs w:val="22"/>
        </w:rPr>
        <w:t>ormación y que por alguna razón requieran conocer o intercambiar información restringida o confidencial. En este acuerdo quedarán especificadas las responsabilidades para el intercambio de la información para cada una de las partes y se firmarán a</w:t>
      </w:r>
      <w:r w:rsidR="00CF3085" w:rsidRPr="00B46A5D">
        <w:rPr>
          <w:rFonts w:eastAsia="Times New Roman"/>
          <w:bCs/>
          <w:szCs w:val="22"/>
        </w:rPr>
        <w:t>ntes de permitir el acceso o uso de dicha información.</w:t>
      </w:r>
    </w:p>
    <w:p w14:paraId="530975A2" w14:textId="77777777" w:rsidR="00CF3085" w:rsidRPr="00B46A5D" w:rsidRDefault="00CF3085" w:rsidP="009D648B">
      <w:pPr>
        <w:pStyle w:val="Ttulo4"/>
        <w:rPr>
          <w:rFonts w:eastAsia="Times New Roman"/>
          <w:bCs/>
          <w:szCs w:val="22"/>
        </w:rPr>
      </w:pPr>
      <w:r w:rsidRPr="00B46A5D">
        <w:rPr>
          <w:rFonts w:eastAsia="Times New Roman"/>
          <w:bCs/>
          <w:szCs w:val="22"/>
        </w:rPr>
        <w:t xml:space="preserve">El intercambio de información con organismos de control y autoridades de supervisión se regirá por el procedimiento </w:t>
      </w:r>
      <w:r w:rsidR="00483149" w:rsidRPr="00B46A5D">
        <w:rPr>
          <w:rFonts w:eastAsia="Times New Roman"/>
          <w:bCs/>
          <w:szCs w:val="22"/>
        </w:rPr>
        <w:t>de Atención a Entes de Control y Vigilancia</w:t>
      </w:r>
      <w:r w:rsidRPr="00B46A5D">
        <w:rPr>
          <w:rFonts w:eastAsia="Times New Roman"/>
          <w:bCs/>
          <w:szCs w:val="22"/>
        </w:rPr>
        <w:t xml:space="preserve"> y las directrices de los entes externos con los que se intercambie información, tales como, tokens y firmas digitales.</w:t>
      </w:r>
    </w:p>
    <w:p w14:paraId="2CF2A1EB" w14:textId="323C1766" w:rsidR="00CF3085" w:rsidRPr="007E5868" w:rsidRDefault="00CF3085" w:rsidP="009D648B">
      <w:pPr>
        <w:pStyle w:val="Ttulo4"/>
        <w:rPr>
          <w:rFonts w:eastAsia="Times New Roman"/>
          <w:bCs/>
          <w:szCs w:val="22"/>
        </w:rPr>
      </w:pPr>
      <w:r w:rsidRPr="007E5868">
        <w:rPr>
          <w:rFonts w:eastAsia="Times New Roman"/>
          <w:bCs/>
          <w:szCs w:val="22"/>
        </w:rPr>
        <w:t xml:space="preserve">Los funcionarios y contratistas deben seguir las indicaciones del </w:t>
      </w:r>
      <w:r w:rsidR="006F19DD" w:rsidRPr="007E5868">
        <w:rPr>
          <w:rFonts w:eastAsia="Times New Roman"/>
          <w:bCs/>
          <w:szCs w:val="22"/>
        </w:rPr>
        <w:t xml:space="preserve">área de gestión documental </w:t>
      </w:r>
      <w:r w:rsidRPr="007E5868">
        <w:rPr>
          <w:rFonts w:eastAsia="Times New Roman"/>
          <w:bCs/>
          <w:szCs w:val="22"/>
        </w:rPr>
        <w:t xml:space="preserve">para la transferencia de información de </w:t>
      </w:r>
      <w:r w:rsidR="006F19DD" w:rsidRPr="007E5868">
        <w:rPr>
          <w:rFonts w:eastAsia="Times New Roman"/>
          <w:bCs/>
          <w:szCs w:val="22"/>
        </w:rPr>
        <w:t>siguiendo los parámetros de</w:t>
      </w:r>
      <w:r w:rsidRPr="007E5868">
        <w:rPr>
          <w:rFonts w:eastAsia="Times New Roman"/>
          <w:bCs/>
          <w:szCs w:val="22"/>
        </w:rPr>
        <w:t xml:space="preserve"> </w:t>
      </w:r>
      <w:r w:rsidR="00205255" w:rsidRPr="007E5868">
        <w:rPr>
          <w:rFonts w:eastAsia="Times New Roman"/>
          <w:bCs/>
          <w:szCs w:val="22"/>
        </w:rPr>
        <w:t>la</w:t>
      </w:r>
      <w:r w:rsidRPr="007E5868">
        <w:rPr>
          <w:rFonts w:eastAsia="Times New Roman"/>
          <w:bCs/>
          <w:szCs w:val="22"/>
        </w:rPr>
        <w:t xml:space="preserve"> clasificación</w:t>
      </w:r>
      <w:r w:rsidR="00205255" w:rsidRPr="007E5868">
        <w:rPr>
          <w:rFonts w:eastAsia="Times New Roman"/>
          <w:bCs/>
          <w:szCs w:val="22"/>
        </w:rPr>
        <w:t xml:space="preserve"> </w:t>
      </w:r>
      <w:r w:rsidR="006F19DD" w:rsidRPr="007E5868">
        <w:rPr>
          <w:rFonts w:eastAsia="Times New Roman"/>
          <w:bCs/>
          <w:szCs w:val="22"/>
        </w:rPr>
        <w:t>de la información de acuerdo con las TRD del IDRD</w:t>
      </w:r>
      <w:r w:rsidRPr="007E5868">
        <w:rPr>
          <w:rFonts w:eastAsia="Times New Roman"/>
          <w:bCs/>
          <w:szCs w:val="22"/>
        </w:rPr>
        <w:t>.</w:t>
      </w:r>
    </w:p>
    <w:p w14:paraId="733A7495" w14:textId="13E10DC5" w:rsidR="00CF3085" w:rsidRPr="00B46A5D" w:rsidRDefault="00CF3085" w:rsidP="00CF3085">
      <w:pPr>
        <w:pStyle w:val="Ttulo2"/>
        <w:rPr>
          <w:rFonts w:eastAsia="Times New Roman"/>
          <w:bCs/>
          <w:iCs/>
          <w:caps/>
          <w:szCs w:val="22"/>
          <w:lang w:eastAsia="es-CO"/>
        </w:rPr>
      </w:pPr>
      <w:bookmarkStart w:id="63" w:name="_Toc469262461"/>
      <w:r w:rsidRPr="00B46A5D">
        <w:rPr>
          <w:rFonts w:eastAsia="Times New Roman"/>
          <w:bCs/>
          <w:iCs/>
          <w:caps/>
          <w:szCs w:val="22"/>
          <w:lang w:eastAsia="es-CO"/>
        </w:rPr>
        <w:t>ADQUISICIÓN, DESARROLLO Y MANTENIMIENTO DE SISTEMAS</w:t>
      </w:r>
      <w:bookmarkEnd w:id="63"/>
    </w:p>
    <w:p w14:paraId="24976B85" w14:textId="5A48EFAD" w:rsidR="00CF3085" w:rsidRPr="00B46A5D" w:rsidRDefault="00CF3085" w:rsidP="00CF3085">
      <w:pPr>
        <w:pStyle w:val="Ttulo3"/>
        <w:rPr>
          <w:rFonts w:eastAsia="Times New Roman"/>
          <w:bCs/>
          <w:szCs w:val="22"/>
        </w:rPr>
      </w:pPr>
      <w:bookmarkStart w:id="64" w:name="_Toc469262462"/>
      <w:r w:rsidRPr="00B46A5D">
        <w:rPr>
          <w:rFonts w:eastAsia="Times New Roman"/>
          <w:bCs/>
          <w:szCs w:val="22"/>
        </w:rPr>
        <w:t xml:space="preserve">Requisitos de </w:t>
      </w:r>
      <w:r w:rsidR="008268E3">
        <w:rPr>
          <w:rFonts w:eastAsia="Times New Roman"/>
          <w:bCs/>
          <w:szCs w:val="22"/>
        </w:rPr>
        <w:t>s</w:t>
      </w:r>
      <w:r w:rsidRPr="00B46A5D">
        <w:rPr>
          <w:rFonts w:eastAsia="Times New Roman"/>
          <w:bCs/>
          <w:szCs w:val="22"/>
        </w:rPr>
        <w:t xml:space="preserve">eguridad de los </w:t>
      </w:r>
      <w:r w:rsidR="008268E3">
        <w:rPr>
          <w:rFonts w:eastAsia="Times New Roman"/>
          <w:bCs/>
          <w:szCs w:val="22"/>
        </w:rPr>
        <w:t>s</w:t>
      </w:r>
      <w:r w:rsidRPr="00B46A5D">
        <w:rPr>
          <w:rFonts w:eastAsia="Times New Roman"/>
          <w:bCs/>
          <w:szCs w:val="22"/>
        </w:rPr>
        <w:t xml:space="preserve">istemas de </w:t>
      </w:r>
      <w:r w:rsidR="008268E3">
        <w:rPr>
          <w:rFonts w:eastAsia="Times New Roman"/>
          <w:bCs/>
          <w:szCs w:val="22"/>
        </w:rPr>
        <w:t>i</w:t>
      </w:r>
      <w:r w:rsidRPr="00B46A5D">
        <w:rPr>
          <w:rFonts w:eastAsia="Times New Roman"/>
          <w:bCs/>
          <w:szCs w:val="22"/>
        </w:rPr>
        <w:t>nformación</w:t>
      </w:r>
      <w:bookmarkEnd w:id="64"/>
      <w:r w:rsidRPr="00B46A5D">
        <w:rPr>
          <w:rFonts w:eastAsia="Times New Roman"/>
          <w:bCs/>
          <w:szCs w:val="22"/>
        </w:rPr>
        <w:t xml:space="preserve"> </w:t>
      </w:r>
    </w:p>
    <w:p w14:paraId="60049CAA" w14:textId="0B97E3FF" w:rsidR="00CF3085" w:rsidRPr="00B46A5D" w:rsidRDefault="000B3001" w:rsidP="000B3001">
      <w:pPr>
        <w:pStyle w:val="Ttulo4"/>
        <w:rPr>
          <w:rFonts w:eastAsia="Times New Roman"/>
          <w:bCs/>
          <w:szCs w:val="22"/>
        </w:rPr>
      </w:pPr>
      <w:r w:rsidRPr="00B46A5D">
        <w:rPr>
          <w:rFonts w:eastAsia="Times New Roman"/>
          <w:bCs/>
          <w:szCs w:val="22"/>
        </w:rPr>
        <w:t xml:space="preserve">El </w:t>
      </w:r>
      <w:r w:rsidR="008268E3">
        <w:rPr>
          <w:rFonts w:eastAsia="Times New Roman"/>
          <w:bCs/>
          <w:szCs w:val="22"/>
        </w:rPr>
        <w:t>Á</w:t>
      </w:r>
      <w:r w:rsidRPr="00B46A5D">
        <w:rPr>
          <w:rFonts w:eastAsia="Times New Roman"/>
          <w:bCs/>
          <w:szCs w:val="22"/>
        </w:rPr>
        <w:t xml:space="preserve">rea de </w:t>
      </w:r>
      <w:r w:rsidR="008268E3">
        <w:rPr>
          <w:rFonts w:eastAsia="Times New Roman"/>
          <w:bCs/>
          <w:szCs w:val="22"/>
        </w:rPr>
        <w:t>S</w:t>
      </w:r>
      <w:r w:rsidRPr="00B46A5D">
        <w:rPr>
          <w:rFonts w:eastAsia="Times New Roman"/>
          <w:bCs/>
          <w:szCs w:val="22"/>
        </w:rPr>
        <w:t>istemas</w:t>
      </w:r>
      <w:r w:rsidR="00CF3085" w:rsidRPr="00B46A5D">
        <w:rPr>
          <w:rFonts w:eastAsia="Times New Roman"/>
          <w:bCs/>
          <w:szCs w:val="22"/>
        </w:rPr>
        <w:t xml:space="preserve"> </w:t>
      </w:r>
      <w:r w:rsidR="001C7BA1" w:rsidRPr="00B46A5D">
        <w:rPr>
          <w:rFonts w:eastAsia="Times New Roman"/>
          <w:bCs/>
          <w:szCs w:val="22"/>
        </w:rPr>
        <w:t xml:space="preserve">debe </w:t>
      </w:r>
      <w:r w:rsidR="00CF3085" w:rsidRPr="00B46A5D">
        <w:rPr>
          <w:rFonts w:eastAsia="Times New Roman"/>
          <w:bCs/>
          <w:szCs w:val="22"/>
        </w:rPr>
        <w:t xml:space="preserve">definir los requisitos de seguridad de la información para sistemas de información nuevos o mejoras a los sistemas de información existentes, contratados externamente o desarrollados en </w:t>
      </w:r>
      <w:r w:rsidR="004C0475" w:rsidRPr="00B46A5D">
        <w:rPr>
          <w:rFonts w:eastAsia="Times New Roman"/>
          <w:bCs/>
          <w:szCs w:val="22"/>
        </w:rPr>
        <w:t>la entidad</w:t>
      </w:r>
      <w:r w:rsidR="00CF3085" w:rsidRPr="00B46A5D">
        <w:rPr>
          <w:rFonts w:eastAsia="Times New Roman"/>
          <w:bCs/>
          <w:szCs w:val="22"/>
        </w:rPr>
        <w:t>. Para ello, deben tener en cuenta:</w:t>
      </w:r>
    </w:p>
    <w:p w14:paraId="2BFB0D4F" w14:textId="5D126D06" w:rsidR="00CF3085" w:rsidRDefault="00CF3085" w:rsidP="00F11390">
      <w:pPr>
        <w:pStyle w:val="Prrafodelista"/>
        <w:numPr>
          <w:ilvl w:val="0"/>
          <w:numId w:val="30"/>
        </w:numPr>
        <w:spacing w:after="120"/>
        <w:jc w:val="both"/>
        <w:rPr>
          <w:rFonts w:ascii="Arial" w:hAnsi="Arial" w:cs="Arial"/>
          <w:sz w:val="22"/>
          <w:szCs w:val="22"/>
          <w:lang w:val="es-CO"/>
        </w:rPr>
      </w:pPr>
      <w:r w:rsidRPr="00F11390">
        <w:rPr>
          <w:rFonts w:ascii="Arial" w:hAnsi="Arial" w:cs="Arial"/>
          <w:sz w:val="22"/>
          <w:szCs w:val="22"/>
          <w:lang w:val="es-CO"/>
        </w:rPr>
        <w:t xml:space="preserve">El nivel de confianza requerido con relación a la identificación declarada de los usuarios, para obtener los requisitos de autenticación de usuario. Por ejemplo, la implementación de segundos factores de autenticación y un sistema de gestión de contraseñas que exija el uso de contraseñas fuertes, el cambio periódico de contraseñas y que guarde un historial de contraseñas para evitar </w:t>
      </w:r>
      <w:r w:rsidR="008268E3">
        <w:rPr>
          <w:rFonts w:ascii="Arial" w:hAnsi="Arial" w:cs="Arial"/>
          <w:sz w:val="22"/>
          <w:szCs w:val="22"/>
          <w:lang w:val="es-CO"/>
        </w:rPr>
        <w:t>de nuevo su uso</w:t>
      </w:r>
      <w:r w:rsidRPr="00F11390">
        <w:rPr>
          <w:rFonts w:ascii="Arial" w:hAnsi="Arial" w:cs="Arial"/>
          <w:sz w:val="22"/>
          <w:szCs w:val="22"/>
          <w:lang w:val="es-CO"/>
        </w:rPr>
        <w:t>.</w:t>
      </w:r>
    </w:p>
    <w:p w14:paraId="593A6A96" w14:textId="2D005048" w:rsidR="00CF3085" w:rsidRDefault="00CF3085" w:rsidP="00F11390">
      <w:pPr>
        <w:pStyle w:val="Prrafodelista"/>
        <w:numPr>
          <w:ilvl w:val="0"/>
          <w:numId w:val="30"/>
        </w:numPr>
        <w:spacing w:after="120"/>
        <w:jc w:val="both"/>
        <w:rPr>
          <w:rFonts w:ascii="Arial" w:hAnsi="Arial" w:cs="Arial"/>
          <w:sz w:val="22"/>
          <w:szCs w:val="22"/>
          <w:lang w:val="es-CO"/>
        </w:rPr>
      </w:pPr>
      <w:r w:rsidRPr="00F11390">
        <w:rPr>
          <w:rFonts w:ascii="Arial" w:hAnsi="Arial" w:cs="Arial"/>
          <w:sz w:val="22"/>
          <w:szCs w:val="22"/>
          <w:lang w:val="es-CO"/>
        </w:rPr>
        <w:t>Los procesos de suministro de acceso y de autorización para usuarios, al igual que para usuarios privilegiados o técnicos. Por ejemplo, el suministro de datos de acceso por correo electrónico.</w:t>
      </w:r>
    </w:p>
    <w:p w14:paraId="3117E2FF" w14:textId="14FCE901" w:rsidR="00CF3085" w:rsidRDefault="00CF3085" w:rsidP="00F11390">
      <w:pPr>
        <w:pStyle w:val="Prrafodelista"/>
        <w:numPr>
          <w:ilvl w:val="0"/>
          <w:numId w:val="30"/>
        </w:numPr>
        <w:spacing w:after="120"/>
        <w:jc w:val="both"/>
        <w:rPr>
          <w:rFonts w:ascii="Arial" w:hAnsi="Arial" w:cs="Arial"/>
          <w:sz w:val="22"/>
          <w:szCs w:val="22"/>
          <w:lang w:val="es-CO"/>
        </w:rPr>
      </w:pPr>
      <w:r w:rsidRPr="00F11390">
        <w:rPr>
          <w:rFonts w:ascii="Arial" w:hAnsi="Arial" w:cs="Arial"/>
          <w:sz w:val="22"/>
          <w:szCs w:val="22"/>
          <w:lang w:val="es-CO"/>
        </w:rPr>
        <w:t>Las necesidades de protección de activos involucrados, en particular acerca de disponibilidad, confidencialidad e integridad. Por ejemplo, cifrado de información almacenada, el envío de información por canales cifrados.</w:t>
      </w:r>
    </w:p>
    <w:p w14:paraId="7C6C16B1" w14:textId="7E53FA41" w:rsidR="00CF3085" w:rsidRPr="007E5868" w:rsidRDefault="00CF3085" w:rsidP="00F11390">
      <w:pPr>
        <w:pStyle w:val="Prrafodelista"/>
        <w:numPr>
          <w:ilvl w:val="0"/>
          <w:numId w:val="30"/>
        </w:numPr>
        <w:spacing w:after="120"/>
        <w:jc w:val="both"/>
        <w:rPr>
          <w:rFonts w:ascii="Arial" w:hAnsi="Arial" w:cs="Arial"/>
          <w:sz w:val="22"/>
          <w:szCs w:val="22"/>
          <w:lang w:val="es-CO"/>
        </w:rPr>
      </w:pPr>
      <w:r w:rsidRPr="00F11390">
        <w:rPr>
          <w:rFonts w:ascii="Arial" w:hAnsi="Arial" w:cs="Arial"/>
          <w:sz w:val="22"/>
          <w:szCs w:val="22"/>
          <w:lang w:val="es-CO"/>
        </w:rPr>
        <w:t>Los requisitos obtenidos de los procesos del negocio, tales como los requisitos de ingreso, seguimiento, y no repudio</w:t>
      </w:r>
      <w:r w:rsidR="008268E3" w:rsidRPr="007E5868">
        <w:rPr>
          <w:rFonts w:ascii="Arial" w:hAnsi="Arial" w:cs="Arial"/>
          <w:sz w:val="22"/>
          <w:szCs w:val="22"/>
          <w:lang w:val="es-CO"/>
        </w:rPr>
        <w:t>,</w:t>
      </w:r>
      <w:r w:rsidRPr="00F11390">
        <w:rPr>
          <w:rFonts w:ascii="Arial" w:hAnsi="Arial" w:cs="Arial"/>
          <w:sz w:val="22"/>
          <w:szCs w:val="22"/>
          <w:lang w:val="es-CO"/>
        </w:rPr>
        <w:t xml:space="preserve"> formularios de autenticación mediante HTTPS, cifrado de contraseñas almacenadas</w:t>
      </w:r>
      <w:r w:rsidR="008268E3" w:rsidRPr="007E5868">
        <w:rPr>
          <w:rFonts w:ascii="Arial" w:hAnsi="Arial" w:cs="Arial"/>
          <w:sz w:val="22"/>
          <w:szCs w:val="22"/>
          <w:lang w:val="es-CO"/>
        </w:rPr>
        <w:t xml:space="preserve"> y </w:t>
      </w:r>
      <w:r w:rsidRPr="00F11390">
        <w:rPr>
          <w:rFonts w:ascii="Arial" w:hAnsi="Arial" w:cs="Arial"/>
          <w:sz w:val="22"/>
          <w:szCs w:val="22"/>
          <w:lang w:val="es-CO"/>
        </w:rPr>
        <w:t>uso de firmas digitales.</w:t>
      </w:r>
    </w:p>
    <w:p w14:paraId="59AF7E22" w14:textId="6BCE61FF" w:rsidR="00CF3085" w:rsidRPr="00F11390" w:rsidRDefault="00CF3085" w:rsidP="00F11390">
      <w:pPr>
        <w:pStyle w:val="Prrafodelista"/>
        <w:numPr>
          <w:ilvl w:val="0"/>
          <w:numId w:val="30"/>
        </w:numPr>
        <w:spacing w:after="120"/>
        <w:jc w:val="both"/>
        <w:rPr>
          <w:rFonts w:ascii="Arial" w:hAnsi="Arial" w:cs="Arial"/>
          <w:sz w:val="22"/>
          <w:szCs w:val="22"/>
          <w:lang w:eastAsia="es-CO"/>
        </w:rPr>
      </w:pPr>
      <w:r w:rsidRPr="00F11390">
        <w:rPr>
          <w:rFonts w:ascii="Arial" w:hAnsi="Arial" w:cs="Arial"/>
          <w:sz w:val="22"/>
          <w:szCs w:val="22"/>
          <w:lang w:val="es-CO"/>
        </w:rPr>
        <w:t>Los requisitos de trazabilidad (registro de eventos) de las actividades de los usuarios.</w:t>
      </w:r>
      <w:bookmarkStart w:id="65" w:name="_Toc429562453"/>
      <w:bookmarkStart w:id="66" w:name="_Toc429562457"/>
    </w:p>
    <w:p w14:paraId="3C86C5AE" w14:textId="1A9C48C8" w:rsidR="00CF3085" w:rsidRPr="00F11390" w:rsidRDefault="00CF3085" w:rsidP="00F11390">
      <w:pPr>
        <w:pStyle w:val="Prrafodelista"/>
        <w:numPr>
          <w:ilvl w:val="0"/>
          <w:numId w:val="30"/>
        </w:numPr>
        <w:spacing w:after="120"/>
        <w:jc w:val="both"/>
        <w:rPr>
          <w:rFonts w:ascii="Arial" w:hAnsi="Arial" w:cs="Arial"/>
          <w:sz w:val="22"/>
          <w:szCs w:val="22"/>
          <w:lang w:eastAsia="es-CO"/>
        </w:rPr>
      </w:pPr>
      <w:r w:rsidRPr="00F11390">
        <w:rPr>
          <w:rFonts w:ascii="Arial" w:hAnsi="Arial" w:cs="Arial"/>
          <w:sz w:val="22"/>
          <w:szCs w:val="22"/>
          <w:lang w:val="es-CO"/>
        </w:rPr>
        <w:t>La necesidad de exigir la implementación de metodologías de desarrollo seguro.</w:t>
      </w:r>
    </w:p>
    <w:p w14:paraId="78A0E24A" w14:textId="77777777" w:rsidR="008268E3" w:rsidRPr="00F11390" w:rsidRDefault="008268E3" w:rsidP="00F11390">
      <w:pPr>
        <w:pStyle w:val="Prrafodelista"/>
        <w:spacing w:after="120"/>
        <w:ind w:left="720"/>
        <w:jc w:val="both"/>
        <w:rPr>
          <w:rFonts w:ascii="Arial" w:hAnsi="Arial" w:cs="Arial"/>
          <w:sz w:val="22"/>
          <w:szCs w:val="22"/>
          <w:lang w:eastAsia="es-CO"/>
        </w:rPr>
      </w:pPr>
    </w:p>
    <w:p w14:paraId="195A6A32" w14:textId="096E061F" w:rsidR="00CF3085" w:rsidRPr="00B46A5D" w:rsidRDefault="00CF3085" w:rsidP="000B3001">
      <w:pPr>
        <w:pStyle w:val="Ttulo4"/>
        <w:rPr>
          <w:rFonts w:eastAsia="Times New Roman"/>
          <w:bCs/>
          <w:szCs w:val="22"/>
        </w:rPr>
      </w:pPr>
      <w:r w:rsidRPr="00B46A5D">
        <w:rPr>
          <w:rFonts w:eastAsia="Times New Roman"/>
          <w:bCs/>
          <w:szCs w:val="22"/>
        </w:rPr>
        <w:t>Las dependencias que contraten el desarrollo de software o adquieran software de</w:t>
      </w:r>
      <w:r w:rsidR="00C23CE4" w:rsidRPr="00B46A5D">
        <w:rPr>
          <w:rFonts w:eastAsia="Times New Roman"/>
          <w:bCs/>
          <w:szCs w:val="22"/>
        </w:rPr>
        <w:t xml:space="preserve"> terceros, deben apoyarse en el </w:t>
      </w:r>
      <w:r w:rsidR="008268E3">
        <w:rPr>
          <w:rFonts w:eastAsia="Times New Roman"/>
          <w:bCs/>
          <w:szCs w:val="22"/>
        </w:rPr>
        <w:t>Á</w:t>
      </w:r>
      <w:r w:rsidR="00C23CE4" w:rsidRPr="00B46A5D">
        <w:rPr>
          <w:rFonts w:eastAsia="Times New Roman"/>
          <w:bCs/>
          <w:szCs w:val="22"/>
        </w:rPr>
        <w:t xml:space="preserve">rea de </w:t>
      </w:r>
      <w:r w:rsidR="008268E3">
        <w:rPr>
          <w:rFonts w:eastAsia="Times New Roman"/>
          <w:bCs/>
          <w:szCs w:val="22"/>
        </w:rPr>
        <w:t>S</w:t>
      </w:r>
      <w:r w:rsidR="00C23CE4" w:rsidRPr="00B46A5D">
        <w:rPr>
          <w:rFonts w:eastAsia="Times New Roman"/>
          <w:bCs/>
          <w:szCs w:val="22"/>
        </w:rPr>
        <w:t xml:space="preserve">istemas </w:t>
      </w:r>
      <w:r w:rsidRPr="00B46A5D">
        <w:rPr>
          <w:rFonts w:eastAsia="Times New Roman"/>
          <w:bCs/>
          <w:szCs w:val="22"/>
        </w:rPr>
        <w:t>para definir los requisitos de seguridad de la información de</w:t>
      </w:r>
      <w:r w:rsidR="00672DF4" w:rsidRPr="00B46A5D">
        <w:rPr>
          <w:rFonts w:eastAsia="Times New Roman"/>
          <w:bCs/>
          <w:szCs w:val="22"/>
        </w:rPr>
        <w:t xml:space="preserve"> </w:t>
      </w:r>
      <w:r w:rsidRPr="00B46A5D">
        <w:rPr>
          <w:rFonts w:eastAsia="Times New Roman"/>
          <w:bCs/>
          <w:szCs w:val="22"/>
        </w:rPr>
        <w:t>l</w:t>
      </w:r>
      <w:r w:rsidR="00672DF4" w:rsidRPr="00B46A5D">
        <w:rPr>
          <w:rFonts w:eastAsia="Times New Roman"/>
          <w:bCs/>
          <w:szCs w:val="22"/>
        </w:rPr>
        <w:t>os</w:t>
      </w:r>
      <w:r w:rsidRPr="00B46A5D">
        <w:rPr>
          <w:rFonts w:eastAsia="Times New Roman"/>
          <w:bCs/>
          <w:szCs w:val="22"/>
        </w:rPr>
        <w:t xml:space="preserve"> mismos.</w:t>
      </w:r>
    </w:p>
    <w:p w14:paraId="3CA8CCAB" w14:textId="6C3938A6" w:rsidR="00CF3085" w:rsidRPr="00B46A5D" w:rsidRDefault="00CF3085" w:rsidP="00CF3085">
      <w:pPr>
        <w:pStyle w:val="Ttulo3"/>
        <w:rPr>
          <w:rFonts w:eastAsia="Times New Roman"/>
          <w:bCs/>
          <w:szCs w:val="22"/>
        </w:rPr>
      </w:pPr>
      <w:bookmarkStart w:id="67" w:name="_Toc469262463"/>
      <w:r w:rsidRPr="00B46A5D">
        <w:rPr>
          <w:rFonts w:eastAsia="Times New Roman"/>
          <w:bCs/>
          <w:szCs w:val="22"/>
        </w:rPr>
        <w:t xml:space="preserve">Seguridad en los </w:t>
      </w:r>
      <w:r w:rsidR="008268E3">
        <w:rPr>
          <w:rFonts w:eastAsia="Times New Roman"/>
          <w:bCs/>
          <w:szCs w:val="22"/>
        </w:rPr>
        <w:t>p</w:t>
      </w:r>
      <w:r w:rsidRPr="00B46A5D">
        <w:rPr>
          <w:rFonts w:eastAsia="Times New Roman"/>
          <w:bCs/>
          <w:szCs w:val="22"/>
        </w:rPr>
        <w:t xml:space="preserve">rocesos de </w:t>
      </w:r>
      <w:r w:rsidR="008268E3">
        <w:rPr>
          <w:rFonts w:eastAsia="Times New Roman"/>
          <w:bCs/>
          <w:szCs w:val="22"/>
        </w:rPr>
        <w:t>d</w:t>
      </w:r>
      <w:r w:rsidRPr="00B46A5D">
        <w:rPr>
          <w:rFonts w:eastAsia="Times New Roman"/>
          <w:bCs/>
          <w:szCs w:val="22"/>
        </w:rPr>
        <w:t xml:space="preserve">esarrollo y </w:t>
      </w:r>
      <w:r w:rsidR="008268E3">
        <w:rPr>
          <w:rFonts w:eastAsia="Times New Roman"/>
          <w:bCs/>
          <w:szCs w:val="22"/>
        </w:rPr>
        <w:t>s</w:t>
      </w:r>
      <w:r w:rsidRPr="00B46A5D">
        <w:rPr>
          <w:rFonts w:eastAsia="Times New Roman"/>
          <w:bCs/>
          <w:szCs w:val="22"/>
        </w:rPr>
        <w:t>oporte</w:t>
      </w:r>
      <w:bookmarkEnd w:id="67"/>
    </w:p>
    <w:p w14:paraId="32C0810E" w14:textId="154B11B4" w:rsidR="00CF3085" w:rsidRPr="00B46A5D" w:rsidRDefault="00CF3085" w:rsidP="000B3001">
      <w:pPr>
        <w:pStyle w:val="Ttulo4"/>
        <w:rPr>
          <w:b/>
          <w:szCs w:val="22"/>
        </w:rPr>
      </w:pPr>
      <w:r w:rsidRPr="00B46A5D">
        <w:rPr>
          <w:b/>
          <w:szCs w:val="22"/>
        </w:rPr>
        <w:t xml:space="preserve">Política de </w:t>
      </w:r>
      <w:r w:rsidR="008268E3">
        <w:rPr>
          <w:b/>
          <w:szCs w:val="22"/>
        </w:rPr>
        <w:t>d</w:t>
      </w:r>
      <w:r w:rsidRPr="00B46A5D">
        <w:rPr>
          <w:b/>
          <w:szCs w:val="22"/>
        </w:rPr>
        <w:t xml:space="preserve">esarrollo </w:t>
      </w:r>
      <w:r w:rsidR="008268E3">
        <w:rPr>
          <w:b/>
          <w:szCs w:val="22"/>
        </w:rPr>
        <w:t>s</w:t>
      </w:r>
      <w:r w:rsidRPr="00B46A5D">
        <w:rPr>
          <w:b/>
          <w:szCs w:val="22"/>
        </w:rPr>
        <w:t>eguro</w:t>
      </w:r>
    </w:p>
    <w:p w14:paraId="1E23D420" w14:textId="77777777" w:rsidR="00CF3085" w:rsidRPr="00B46A5D" w:rsidRDefault="004C0475" w:rsidP="000B3001">
      <w:pPr>
        <w:pStyle w:val="Ttulo5"/>
        <w:rPr>
          <w:szCs w:val="22"/>
        </w:rPr>
      </w:pPr>
      <w:r w:rsidRPr="00B46A5D">
        <w:rPr>
          <w:szCs w:val="22"/>
        </w:rPr>
        <w:t>La entidad</w:t>
      </w:r>
      <w:r w:rsidR="00CF3085" w:rsidRPr="00B46A5D">
        <w:rPr>
          <w:szCs w:val="22"/>
        </w:rPr>
        <w:t xml:space="preserve"> velará porque el desarrollo interno o externo de los sistemas de información cumpla con los requisitos de seguridad esperados, así como con pruebas de aceptación y seguridad al software desarrollado. Además, </w:t>
      </w:r>
      <w:r w:rsidRPr="00B46A5D">
        <w:rPr>
          <w:szCs w:val="22"/>
        </w:rPr>
        <w:t>la entidad</w:t>
      </w:r>
      <w:r w:rsidR="00CF3085" w:rsidRPr="00B46A5D">
        <w:rPr>
          <w:szCs w:val="22"/>
        </w:rPr>
        <w:t xml:space="preserve"> asegurará que todo software desarrollado o adquirido, interna o externamente cuenta con el nivel de soporte requerido por la entidad.</w:t>
      </w:r>
    </w:p>
    <w:p w14:paraId="5F8D8187" w14:textId="32B3478B" w:rsidR="00CF3085" w:rsidRPr="00B46A5D" w:rsidRDefault="00CF3085" w:rsidP="000B3001">
      <w:pPr>
        <w:pStyle w:val="Ttulo4"/>
        <w:rPr>
          <w:b/>
          <w:szCs w:val="22"/>
        </w:rPr>
      </w:pPr>
      <w:r w:rsidRPr="00B46A5D">
        <w:rPr>
          <w:b/>
          <w:szCs w:val="22"/>
        </w:rPr>
        <w:t xml:space="preserve">Cambios en </w:t>
      </w:r>
      <w:r w:rsidR="008268E3">
        <w:rPr>
          <w:b/>
          <w:szCs w:val="22"/>
        </w:rPr>
        <w:t>s</w:t>
      </w:r>
      <w:r w:rsidRPr="00B46A5D">
        <w:rPr>
          <w:b/>
          <w:szCs w:val="22"/>
        </w:rPr>
        <w:t xml:space="preserve">istemas, </w:t>
      </w:r>
      <w:r w:rsidR="008268E3">
        <w:rPr>
          <w:b/>
          <w:szCs w:val="22"/>
        </w:rPr>
        <w:t>p</w:t>
      </w:r>
      <w:r w:rsidRPr="00B46A5D">
        <w:rPr>
          <w:b/>
          <w:szCs w:val="22"/>
        </w:rPr>
        <w:t xml:space="preserve">lataforma </w:t>
      </w:r>
      <w:r w:rsidR="008268E3">
        <w:rPr>
          <w:b/>
          <w:szCs w:val="22"/>
        </w:rPr>
        <w:t>t</w:t>
      </w:r>
      <w:r w:rsidRPr="00B46A5D">
        <w:rPr>
          <w:b/>
          <w:szCs w:val="22"/>
        </w:rPr>
        <w:t xml:space="preserve">ecnológica o </w:t>
      </w:r>
      <w:r w:rsidR="008268E3">
        <w:rPr>
          <w:b/>
          <w:szCs w:val="22"/>
        </w:rPr>
        <w:t>p</w:t>
      </w:r>
      <w:r w:rsidRPr="00B46A5D">
        <w:rPr>
          <w:b/>
          <w:szCs w:val="22"/>
        </w:rPr>
        <w:t xml:space="preserve">aquetes de </w:t>
      </w:r>
      <w:r w:rsidR="008268E3">
        <w:rPr>
          <w:b/>
          <w:szCs w:val="22"/>
        </w:rPr>
        <w:t>s</w:t>
      </w:r>
      <w:r w:rsidRPr="00B46A5D">
        <w:rPr>
          <w:b/>
          <w:szCs w:val="22"/>
        </w:rPr>
        <w:t>oftware</w:t>
      </w:r>
    </w:p>
    <w:p w14:paraId="52AEF0D5" w14:textId="22CC5EE3" w:rsidR="00CF3085" w:rsidRPr="00B46A5D" w:rsidRDefault="00CF3085" w:rsidP="00120C8D">
      <w:pPr>
        <w:pStyle w:val="Ttulo5"/>
        <w:rPr>
          <w:szCs w:val="22"/>
        </w:rPr>
      </w:pPr>
      <w:r w:rsidRPr="00B46A5D">
        <w:rPr>
          <w:szCs w:val="22"/>
        </w:rPr>
        <w:t xml:space="preserve">Los cambios en sistemas </w:t>
      </w:r>
      <w:r w:rsidR="001C7BA1" w:rsidRPr="00B46A5D">
        <w:rPr>
          <w:szCs w:val="22"/>
        </w:rPr>
        <w:t xml:space="preserve">deben </w:t>
      </w:r>
      <w:r w:rsidR="0054151F" w:rsidRPr="00B46A5D">
        <w:rPr>
          <w:szCs w:val="22"/>
        </w:rPr>
        <w:t>llevarse a cabo de acuerdo con el p</w:t>
      </w:r>
      <w:r w:rsidRPr="00B46A5D">
        <w:rPr>
          <w:szCs w:val="22"/>
        </w:rPr>
        <w:t xml:space="preserve">rocedimiento </w:t>
      </w:r>
      <w:r w:rsidR="00120C8D" w:rsidRPr="00B46A5D">
        <w:rPr>
          <w:szCs w:val="22"/>
        </w:rPr>
        <w:t xml:space="preserve">Gestionar Cambios de Seguridad de </w:t>
      </w:r>
      <w:r w:rsidR="007E538E">
        <w:rPr>
          <w:szCs w:val="22"/>
        </w:rPr>
        <w:t>l</w:t>
      </w:r>
      <w:r w:rsidR="00120C8D" w:rsidRPr="00B46A5D">
        <w:rPr>
          <w:szCs w:val="22"/>
        </w:rPr>
        <w:t>a Información</w:t>
      </w:r>
      <w:r w:rsidRPr="00B46A5D">
        <w:rPr>
          <w:szCs w:val="22"/>
        </w:rPr>
        <w:t>.</w:t>
      </w:r>
    </w:p>
    <w:p w14:paraId="1C59FE96" w14:textId="44064BFE" w:rsidR="00CF3085" w:rsidRPr="00B46A5D" w:rsidRDefault="00CF3085" w:rsidP="000B3001">
      <w:pPr>
        <w:pStyle w:val="Ttulo4"/>
        <w:rPr>
          <w:b/>
          <w:szCs w:val="22"/>
        </w:rPr>
      </w:pPr>
      <w:r w:rsidRPr="00B46A5D">
        <w:rPr>
          <w:b/>
          <w:szCs w:val="22"/>
        </w:rPr>
        <w:t xml:space="preserve">Principios de </w:t>
      </w:r>
      <w:r w:rsidR="008268E3">
        <w:rPr>
          <w:b/>
          <w:szCs w:val="22"/>
        </w:rPr>
        <w:t>d</w:t>
      </w:r>
      <w:r w:rsidRPr="00B46A5D">
        <w:rPr>
          <w:b/>
          <w:szCs w:val="22"/>
        </w:rPr>
        <w:t xml:space="preserve">esarrollo </w:t>
      </w:r>
      <w:r w:rsidR="008268E3">
        <w:rPr>
          <w:b/>
          <w:szCs w:val="22"/>
        </w:rPr>
        <w:t>s</w:t>
      </w:r>
      <w:r w:rsidRPr="00B46A5D">
        <w:rPr>
          <w:b/>
          <w:szCs w:val="22"/>
        </w:rPr>
        <w:t>eguro</w:t>
      </w:r>
    </w:p>
    <w:p w14:paraId="438886DA" w14:textId="100BFEA8" w:rsidR="00CF3085" w:rsidRPr="00B46A5D" w:rsidRDefault="0054151F" w:rsidP="000B3001">
      <w:pPr>
        <w:pStyle w:val="Ttulo5"/>
        <w:rPr>
          <w:szCs w:val="22"/>
        </w:rPr>
      </w:pPr>
      <w:r w:rsidRPr="00B46A5D">
        <w:rPr>
          <w:szCs w:val="22"/>
        </w:rPr>
        <w:t xml:space="preserve">El </w:t>
      </w:r>
      <w:r w:rsidR="008268E3">
        <w:rPr>
          <w:szCs w:val="22"/>
        </w:rPr>
        <w:t>Á</w:t>
      </w:r>
      <w:r w:rsidRPr="00B46A5D">
        <w:rPr>
          <w:szCs w:val="22"/>
        </w:rPr>
        <w:t xml:space="preserve">rea de </w:t>
      </w:r>
      <w:r w:rsidR="008268E3">
        <w:rPr>
          <w:szCs w:val="22"/>
        </w:rPr>
        <w:t>S</w:t>
      </w:r>
      <w:r w:rsidRPr="00B46A5D">
        <w:rPr>
          <w:szCs w:val="22"/>
        </w:rPr>
        <w:t xml:space="preserve">istemas </w:t>
      </w:r>
      <w:r w:rsidR="001C7BA1" w:rsidRPr="00B46A5D">
        <w:rPr>
          <w:szCs w:val="22"/>
        </w:rPr>
        <w:t xml:space="preserve">debe </w:t>
      </w:r>
      <w:r w:rsidR="00CF3085" w:rsidRPr="00B46A5D">
        <w:rPr>
          <w:szCs w:val="22"/>
        </w:rPr>
        <w:t>definir e implementar principios de desarrollo seguro en actividades de construcción de sistemas de información internos.</w:t>
      </w:r>
    </w:p>
    <w:p w14:paraId="67AA222C" w14:textId="17CF05C2" w:rsidR="00CF3085" w:rsidRPr="00B46A5D" w:rsidRDefault="00CF3085" w:rsidP="000B3001">
      <w:pPr>
        <w:pStyle w:val="Ttulo5"/>
        <w:rPr>
          <w:szCs w:val="22"/>
        </w:rPr>
      </w:pPr>
      <w:r w:rsidRPr="00B46A5D">
        <w:rPr>
          <w:szCs w:val="22"/>
        </w:rPr>
        <w:t xml:space="preserve">Los principios de desarrollo establecidos se </w:t>
      </w:r>
      <w:r w:rsidR="001C7BA1" w:rsidRPr="00B46A5D">
        <w:rPr>
          <w:szCs w:val="22"/>
        </w:rPr>
        <w:t xml:space="preserve">deben </w:t>
      </w:r>
      <w:r w:rsidRPr="00B46A5D">
        <w:rPr>
          <w:szCs w:val="22"/>
        </w:rPr>
        <w:t xml:space="preserve">revisar con regularidad (al menos anualmente) para asegurar que están contribuyendo a mejorar los estándares de seguridad dentro del proceso de </w:t>
      </w:r>
      <w:r w:rsidR="0054151F" w:rsidRPr="00B46A5D">
        <w:rPr>
          <w:szCs w:val="22"/>
        </w:rPr>
        <w:t>desarrollo y</w:t>
      </w:r>
      <w:r w:rsidRPr="00B46A5D">
        <w:rPr>
          <w:szCs w:val="22"/>
        </w:rPr>
        <w:t xml:space="preserve"> asegurar que permanezcan actualizados en términos de combatir nuevas amenazas potenciales y seguir siendo aplicables a los avances en las tecnologías y soluciones que se aplican.</w:t>
      </w:r>
    </w:p>
    <w:p w14:paraId="04EDEF0B" w14:textId="0E71CB20" w:rsidR="00CF3085" w:rsidRPr="00B46A5D" w:rsidRDefault="00CF3085" w:rsidP="000B3001">
      <w:pPr>
        <w:pStyle w:val="Ttulo4"/>
        <w:rPr>
          <w:b/>
          <w:szCs w:val="22"/>
        </w:rPr>
      </w:pPr>
      <w:r w:rsidRPr="00B46A5D">
        <w:rPr>
          <w:b/>
          <w:szCs w:val="22"/>
        </w:rPr>
        <w:t xml:space="preserve">Ambiente de </w:t>
      </w:r>
      <w:r w:rsidR="008268E3">
        <w:rPr>
          <w:b/>
          <w:szCs w:val="22"/>
        </w:rPr>
        <w:t>d</w:t>
      </w:r>
      <w:r w:rsidRPr="00B46A5D">
        <w:rPr>
          <w:b/>
          <w:szCs w:val="22"/>
        </w:rPr>
        <w:t xml:space="preserve">esarrollo </w:t>
      </w:r>
      <w:r w:rsidR="008268E3">
        <w:rPr>
          <w:b/>
          <w:szCs w:val="22"/>
        </w:rPr>
        <w:t>s</w:t>
      </w:r>
      <w:r w:rsidRPr="00B46A5D">
        <w:rPr>
          <w:b/>
          <w:szCs w:val="22"/>
        </w:rPr>
        <w:t>eguro</w:t>
      </w:r>
    </w:p>
    <w:p w14:paraId="36F8328B" w14:textId="57D0C4E0" w:rsidR="00CF3085" w:rsidRPr="00B46A5D" w:rsidRDefault="0054151F" w:rsidP="000B3001">
      <w:pPr>
        <w:pStyle w:val="Ttulo5"/>
        <w:rPr>
          <w:szCs w:val="22"/>
        </w:rPr>
      </w:pPr>
      <w:r w:rsidRPr="00B46A5D">
        <w:rPr>
          <w:szCs w:val="22"/>
        </w:rPr>
        <w:t xml:space="preserve">El </w:t>
      </w:r>
      <w:r w:rsidR="008268E3">
        <w:rPr>
          <w:szCs w:val="22"/>
        </w:rPr>
        <w:t>Á</w:t>
      </w:r>
      <w:r w:rsidRPr="00B46A5D">
        <w:rPr>
          <w:szCs w:val="22"/>
        </w:rPr>
        <w:t xml:space="preserve">rea de </w:t>
      </w:r>
      <w:r w:rsidR="008268E3">
        <w:rPr>
          <w:szCs w:val="22"/>
        </w:rPr>
        <w:t>S</w:t>
      </w:r>
      <w:r w:rsidRPr="00B46A5D">
        <w:rPr>
          <w:szCs w:val="22"/>
        </w:rPr>
        <w:t>istemas</w:t>
      </w:r>
      <w:r w:rsidR="00CF3085" w:rsidRPr="00B46A5D">
        <w:rPr>
          <w:szCs w:val="22"/>
        </w:rPr>
        <w:t xml:space="preserve"> aplicará </w:t>
      </w:r>
      <w:r w:rsidRPr="00B46A5D">
        <w:rPr>
          <w:szCs w:val="22"/>
        </w:rPr>
        <w:t>los mismos controle</w:t>
      </w:r>
      <w:r w:rsidR="00CF3085" w:rsidRPr="00B46A5D">
        <w:rPr>
          <w:szCs w:val="22"/>
        </w:rPr>
        <w:t>s aplicados al ambiente de producción en el ambiente de desarrollo, tales como, control de acceso, copias de respaldo, registro de eventos y separación de ambientes (desarrollo y producción).</w:t>
      </w:r>
    </w:p>
    <w:p w14:paraId="6AB7C527" w14:textId="20A6DCB1" w:rsidR="00CF3085" w:rsidRPr="00B46A5D" w:rsidRDefault="0054151F" w:rsidP="000B3001">
      <w:pPr>
        <w:pStyle w:val="Ttulo5"/>
        <w:rPr>
          <w:szCs w:val="22"/>
        </w:rPr>
      </w:pPr>
      <w:r w:rsidRPr="00B46A5D">
        <w:rPr>
          <w:szCs w:val="22"/>
        </w:rPr>
        <w:t xml:space="preserve">El </w:t>
      </w:r>
      <w:r w:rsidR="008268E3">
        <w:rPr>
          <w:szCs w:val="22"/>
        </w:rPr>
        <w:t>Á</w:t>
      </w:r>
      <w:r w:rsidRPr="00B46A5D">
        <w:rPr>
          <w:szCs w:val="22"/>
        </w:rPr>
        <w:t xml:space="preserve">rea de </w:t>
      </w:r>
      <w:r w:rsidR="008268E3">
        <w:rPr>
          <w:szCs w:val="22"/>
        </w:rPr>
        <w:t>S</w:t>
      </w:r>
      <w:r w:rsidRPr="00B46A5D">
        <w:rPr>
          <w:szCs w:val="22"/>
        </w:rPr>
        <w:t>istemas</w:t>
      </w:r>
      <w:r w:rsidR="00CF3085" w:rsidRPr="00B46A5D">
        <w:rPr>
          <w:szCs w:val="22"/>
        </w:rPr>
        <w:t xml:space="preserve"> </w:t>
      </w:r>
      <w:r w:rsidR="001C7BA1" w:rsidRPr="00B46A5D">
        <w:rPr>
          <w:szCs w:val="22"/>
        </w:rPr>
        <w:t xml:space="preserve">debe </w:t>
      </w:r>
      <w:r w:rsidR="00CF3085" w:rsidRPr="00B46A5D">
        <w:rPr>
          <w:szCs w:val="22"/>
        </w:rPr>
        <w:t xml:space="preserve">implementar los controles necesarios para asegurar que las migraciones entre los ambientes de desarrollo y producción han sido aprobadas, de acuerdo con el procedimiento de </w:t>
      </w:r>
      <w:r w:rsidR="00CD3762" w:rsidRPr="00CD3762">
        <w:rPr>
          <w:szCs w:val="22"/>
        </w:rPr>
        <w:t>gestionar cambios de seguridad de la información.</w:t>
      </w:r>
    </w:p>
    <w:p w14:paraId="27134E06" w14:textId="43C4CFA7" w:rsidR="00CF3085" w:rsidRPr="00B46A5D" w:rsidRDefault="0054151F" w:rsidP="000B3001">
      <w:pPr>
        <w:pStyle w:val="Ttulo5"/>
        <w:rPr>
          <w:szCs w:val="22"/>
        </w:rPr>
      </w:pPr>
      <w:r w:rsidRPr="00B46A5D">
        <w:rPr>
          <w:szCs w:val="22"/>
        </w:rPr>
        <w:t xml:space="preserve">El </w:t>
      </w:r>
      <w:r w:rsidR="00C5662B">
        <w:rPr>
          <w:szCs w:val="22"/>
        </w:rPr>
        <w:t>Á</w:t>
      </w:r>
      <w:r w:rsidRPr="00B46A5D">
        <w:rPr>
          <w:szCs w:val="22"/>
        </w:rPr>
        <w:t xml:space="preserve">rea de </w:t>
      </w:r>
      <w:r w:rsidR="00C5662B">
        <w:rPr>
          <w:szCs w:val="22"/>
        </w:rPr>
        <w:t>S</w:t>
      </w:r>
      <w:r w:rsidRPr="00B46A5D">
        <w:rPr>
          <w:szCs w:val="22"/>
        </w:rPr>
        <w:t>istemas</w:t>
      </w:r>
      <w:r w:rsidR="00CF3085" w:rsidRPr="00B46A5D">
        <w:rPr>
          <w:szCs w:val="22"/>
        </w:rPr>
        <w:t xml:space="preserve"> </w:t>
      </w:r>
      <w:r w:rsidR="001C7BA1" w:rsidRPr="00B46A5D">
        <w:rPr>
          <w:szCs w:val="22"/>
        </w:rPr>
        <w:t xml:space="preserve">debe </w:t>
      </w:r>
      <w:r w:rsidR="00CF3085" w:rsidRPr="00B46A5D">
        <w:rPr>
          <w:szCs w:val="22"/>
        </w:rPr>
        <w:t>contar con sistemas de control de versiones</w:t>
      </w:r>
      <w:r w:rsidRPr="00B46A5D">
        <w:rPr>
          <w:szCs w:val="22"/>
        </w:rPr>
        <w:t xml:space="preserve"> para administrar los cambios en</w:t>
      </w:r>
      <w:r w:rsidR="00CF3085" w:rsidRPr="00B46A5D">
        <w:rPr>
          <w:szCs w:val="22"/>
        </w:rPr>
        <w:t xml:space="preserve"> los sistemas de información </w:t>
      </w:r>
      <w:r w:rsidRPr="00B46A5D">
        <w:rPr>
          <w:szCs w:val="22"/>
        </w:rPr>
        <w:t xml:space="preserve">desarrollados al interior </w:t>
      </w:r>
      <w:r w:rsidR="00CF3085" w:rsidRPr="00B46A5D">
        <w:rPr>
          <w:szCs w:val="22"/>
        </w:rPr>
        <w:t xml:space="preserve">de </w:t>
      </w:r>
      <w:r w:rsidR="004C0475" w:rsidRPr="00B46A5D">
        <w:rPr>
          <w:szCs w:val="22"/>
        </w:rPr>
        <w:t>la entidad</w:t>
      </w:r>
      <w:r w:rsidR="00CF3085" w:rsidRPr="00B46A5D">
        <w:rPr>
          <w:szCs w:val="22"/>
        </w:rPr>
        <w:t>.</w:t>
      </w:r>
    </w:p>
    <w:p w14:paraId="2AA50264" w14:textId="0CCF3922" w:rsidR="00CF3085" w:rsidRPr="00B46A5D" w:rsidRDefault="00CF3085" w:rsidP="000B3001">
      <w:pPr>
        <w:pStyle w:val="Ttulo4"/>
        <w:rPr>
          <w:b/>
          <w:szCs w:val="22"/>
        </w:rPr>
      </w:pPr>
      <w:r w:rsidRPr="00B46A5D">
        <w:rPr>
          <w:b/>
          <w:szCs w:val="22"/>
        </w:rPr>
        <w:t xml:space="preserve">Desarrollo </w:t>
      </w:r>
      <w:r w:rsidR="00C5662B">
        <w:rPr>
          <w:b/>
          <w:szCs w:val="22"/>
        </w:rPr>
        <w:t>c</w:t>
      </w:r>
      <w:r w:rsidRPr="00B46A5D">
        <w:rPr>
          <w:b/>
          <w:szCs w:val="22"/>
        </w:rPr>
        <w:t xml:space="preserve">ontratado </w:t>
      </w:r>
      <w:r w:rsidR="00C5662B">
        <w:rPr>
          <w:b/>
          <w:szCs w:val="22"/>
        </w:rPr>
        <w:t>e</w:t>
      </w:r>
      <w:r w:rsidRPr="00B46A5D">
        <w:rPr>
          <w:b/>
          <w:szCs w:val="22"/>
        </w:rPr>
        <w:t>xternamente</w:t>
      </w:r>
    </w:p>
    <w:p w14:paraId="17597160" w14:textId="3DA8C857" w:rsidR="00CF3085" w:rsidRPr="00B46A5D" w:rsidRDefault="00CF3085" w:rsidP="000B3001">
      <w:pPr>
        <w:pStyle w:val="Ttulo5"/>
        <w:rPr>
          <w:szCs w:val="22"/>
        </w:rPr>
      </w:pPr>
      <w:r w:rsidRPr="00B46A5D">
        <w:rPr>
          <w:szCs w:val="22"/>
        </w:rPr>
        <w:t xml:space="preserve">Las </w:t>
      </w:r>
      <w:r w:rsidR="00C5662B">
        <w:rPr>
          <w:szCs w:val="22"/>
        </w:rPr>
        <w:t xml:space="preserve">áreas y/o </w:t>
      </w:r>
      <w:r w:rsidRPr="00B46A5D">
        <w:rPr>
          <w:szCs w:val="22"/>
        </w:rPr>
        <w:t xml:space="preserve">dependencias </w:t>
      </w:r>
      <w:r w:rsidR="001C7BA1" w:rsidRPr="00B46A5D">
        <w:rPr>
          <w:szCs w:val="22"/>
        </w:rPr>
        <w:t xml:space="preserve">deben </w:t>
      </w:r>
      <w:r w:rsidRPr="00B46A5D">
        <w:rPr>
          <w:szCs w:val="22"/>
        </w:rPr>
        <w:t>asegurase que los sistemas de información adquiridos o desarrollados por terceros, cuenten con un acuerdo de licenciamiento en el cual se especifiquen las condiciones de uso del software y los derechos de propiedad intelectual.</w:t>
      </w:r>
    </w:p>
    <w:p w14:paraId="5D5F2872" w14:textId="04CF7764" w:rsidR="00CF3085" w:rsidRPr="00B46A5D" w:rsidRDefault="00CF3085" w:rsidP="000B3001">
      <w:pPr>
        <w:pStyle w:val="Ttulo5"/>
        <w:rPr>
          <w:szCs w:val="22"/>
        </w:rPr>
      </w:pPr>
      <w:r w:rsidRPr="00B46A5D">
        <w:rPr>
          <w:szCs w:val="22"/>
        </w:rPr>
        <w:t xml:space="preserve">Las </w:t>
      </w:r>
      <w:r w:rsidR="00C5662B">
        <w:rPr>
          <w:szCs w:val="22"/>
        </w:rPr>
        <w:t xml:space="preserve">áreas y/o </w:t>
      </w:r>
      <w:r w:rsidRPr="00B46A5D">
        <w:rPr>
          <w:szCs w:val="22"/>
        </w:rPr>
        <w:t xml:space="preserve">dependencias </w:t>
      </w:r>
      <w:r w:rsidR="001C7BA1" w:rsidRPr="00B46A5D">
        <w:rPr>
          <w:szCs w:val="22"/>
        </w:rPr>
        <w:t xml:space="preserve">deben </w:t>
      </w:r>
      <w:r w:rsidRPr="00B46A5D">
        <w:rPr>
          <w:szCs w:val="22"/>
        </w:rPr>
        <w:t>exigir el suministro de evidencia que se realizaron pruebas de seguridad al software desarrollado por terceros.</w:t>
      </w:r>
    </w:p>
    <w:p w14:paraId="269F7C93" w14:textId="7A69D52B" w:rsidR="00CF3085" w:rsidRPr="00B46A5D" w:rsidRDefault="00CF3085" w:rsidP="000B3001">
      <w:pPr>
        <w:pStyle w:val="Ttulo5"/>
        <w:rPr>
          <w:szCs w:val="22"/>
        </w:rPr>
      </w:pPr>
      <w:r w:rsidRPr="00B46A5D">
        <w:rPr>
          <w:szCs w:val="22"/>
        </w:rPr>
        <w:t xml:space="preserve">Los principios de desarrollo seguro se </w:t>
      </w:r>
      <w:r w:rsidR="001C7BA1" w:rsidRPr="00B46A5D">
        <w:rPr>
          <w:szCs w:val="22"/>
        </w:rPr>
        <w:t xml:space="preserve">deben </w:t>
      </w:r>
      <w:r w:rsidRPr="00B46A5D">
        <w:rPr>
          <w:szCs w:val="22"/>
        </w:rPr>
        <w:t>aplicar, en donde sea pertinente, a desarrollos contratados externamente.</w:t>
      </w:r>
    </w:p>
    <w:p w14:paraId="4F7AE11A" w14:textId="28B62223" w:rsidR="00CF3085" w:rsidRPr="00B46A5D" w:rsidRDefault="00CF3085" w:rsidP="000B3001">
      <w:pPr>
        <w:pStyle w:val="Ttulo5"/>
        <w:rPr>
          <w:szCs w:val="22"/>
        </w:rPr>
      </w:pPr>
      <w:r w:rsidRPr="00B46A5D">
        <w:rPr>
          <w:szCs w:val="22"/>
        </w:rPr>
        <w:t xml:space="preserve">Las </w:t>
      </w:r>
      <w:r w:rsidR="00C5662B">
        <w:rPr>
          <w:szCs w:val="22"/>
        </w:rPr>
        <w:t xml:space="preserve">áreas y/o </w:t>
      </w:r>
      <w:r w:rsidRPr="00B46A5D">
        <w:rPr>
          <w:szCs w:val="22"/>
        </w:rPr>
        <w:t xml:space="preserve">dependencias que contraten desarrollos externos </w:t>
      </w:r>
      <w:r w:rsidR="001C7BA1" w:rsidRPr="00B46A5D">
        <w:rPr>
          <w:szCs w:val="22"/>
        </w:rPr>
        <w:t xml:space="preserve">deben </w:t>
      </w:r>
      <w:r w:rsidRPr="00B46A5D">
        <w:rPr>
          <w:szCs w:val="22"/>
        </w:rPr>
        <w:t>asegurar que se realicen pruebas de aceptación del software, con el fin de verificar el cumplimiento de los requisitos de seguridad acordados.</w:t>
      </w:r>
    </w:p>
    <w:p w14:paraId="381A8A26" w14:textId="3DA5788C" w:rsidR="00CF3085" w:rsidRPr="00B46A5D" w:rsidRDefault="00CF3085" w:rsidP="000B3001">
      <w:pPr>
        <w:pStyle w:val="Ttulo5"/>
        <w:rPr>
          <w:szCs w:val="22"/>
        </w:rPr>
      </w:pPr>
      <w:r w:rsidRPr="00B46A5D">
        <w:rPr>
          <w:szCs w:val="22"/>
        </w:rPr>
        <w:t xml:space="preserve">Las </w:t>
      </w:r>
      <w:r w:rsidR="00C5662B">
        <w:rPr>
          <w:szCs w:val="22"/>
        </w:rPr>
        <w:t xml:space="preserve">áreas y/o </w:t>
      </w:r>
      <w:r w:rsidRPr="00B46A5D">
        <w:rPr>
          <w:szCs w:val="22"/>
        </w:rPr>
        <w:t xml:space="preserve">dependencias </w:t>
      </w:r>
      <w:r w:rsidR="001C7BA1" w:rsidRPr="00B46A5D">
        <w:rPr>
          <w:szCs w:val="22"/>
        </w:rPr>
        <w:t xml:space="preserve">deben </w:t>
      </w:r>
      <w:r w:rsidRPr="00B46A5D">
        <w:rPr>
          <w:szCs w:val="22"/>
        </w:rPr>
        <w:t xml:space="preserve">tener en cuenta e incluir en los acuerdos contractuales la necesidad de que el software cumpla con las leyes </w:t>
      </w:r>
      <w:r w:rsidR="00284F68" w:rsidRPr="00B46A5D">
        <w:rPr>
          <w:szCs w:val="22"/>
        </w:rPr>
        <w:t xml:space="preserve">y regulaciones </w:t>
      </w:r>
      <w:r w:rsidRPr="00B46A5D">
        <w:rPr>
          <w:szCs w:val="22"/>
        </w:rPr>
        <w:t>aplicables.</w:t>
      </w:r>
    </w:p>
    <w:p w14:paraId="6D329643" w14:textId="3770DEF1" w:rsidR="00CF3085" w:rsidRPr="00B46A5D" w:rsidRDefault="00CF3085" w:rsidP="000B3001">
      <w:pPr>
        <w:pStyle w:val="Ttulo5"/>
        <w:rPr>
          <w:szCs w:val="22"/>
        </w:rPr>
      </w:pPr>
      <w:r w:rsidRPr="00B46A5D">
        <w:rPr>
          <w:szCs w:val="22"/>
        </w:rPr>
        <w:t xml:space="preserve">Las </w:t>
      </w:r>
      <w:r w:rsidR="00C5662B">
        <w:rPr>
          <w:szCs w:val="22"/>
        </w:rPr>
        <w:t xml:space="preserve">áreas y/o </w:t>
      </w:r>
      <w:r w:rsidRPr="00B46A5D">
        <w:rPr>
          <w:szCs w:val="22"/>
        </w:rPr>
        <w:t xml:space="preserve">dependencias </w:t>
      </w:r>
      <w:r w:rsidR="001C7BA1" w:rsidRPr="00B46A5D">
        <w:rPr>
          <w:szCs w:val="22"/>
        </w:rPr>
        <w:t xml:space="preserve">deben </w:t>
      </w:r>
      <w:r w:rsidRPr="00B46A5D">
        <w:rPr>
          <w:szCs w:val="22"/>
        </w:rPr>
        <w:t xml:space="preserve">incluir en acuerdos contractuales, en donde sea posible, el derecho de </w:t>
      </w:r>
      <w:r w:rsidR="004C0475" w:rsidRPr="00B46A5D">
        <w:rPr>
          <w:szCs w:val="22"/>
        </w:rPr>
        <w:t>la entidad</w:t>
      </w:r>
      <w:r w:rsidRPr="00B46A5D">
        <w:rPr>
          <w:szCs w:val="22"/>
        </w:rPr>
        <w:t xml:space="preserve"> a realizar auditorías durante el desarrollo del contrato.</w:t>
      </w:r>
    </w:p>
    <w:p w14:paraId="48BB8CF6" w14:textId="164D51CA" w:rsidR="00CF3085" w:rsidRPr="00B46A5D" w:rsidRDefault="00CF3085" w:rsidP="000B3001">
      <w:pPr>
        <w:pStyle w:val="Ttulo5"/>
        <w:rPr>
          <w:szCs w:val="22"/>
        </w:rPr>
      </w:pPr>
      <w:r w:rsidRPr="00B46A5D">
        <w:rPr>
          <w:szCs w:val="22"/>
        </w:rPr>
        <w:t xml:space="preserve">Cuando se contrata </w:t>
      </w:r>
      <w:r w:rsidR="00C5662B">
        <w:rPr>
          <w:szCs w:val="22"/>
        </w:rPr>
        <w:t xml:space="preserve">un </w:t>
      </w:r>
      <w:r w:rsidRPr="00B46A5D">
        <w:rPr>
          <w:szCs w:val="22"/>
        </w:rPr>
        <w:t xml:space="preserve">desarrollo externo se </w:t>
      </w:r>
      <w:r w:rsidR="001C7BA1" w:rsidRPr="00B46A5D">
        <w:rPr>
          <w:szCs w:val="22"/>
        </w:rPr>
        <w:t xml:space="preserve">debe </w:t>
      </w:r>
      <w:r w:rsidRPr="00B46A5D">
        <w:rPr>
          <w:szCs w:val="22"/>
        </w:rPr>
        <w:t xml:space="preserve">acordar el cumplimiento de los niveles de soporte requeridos por </w:t>
      </w:r>
      <w:r w:rsidR="004C0475" w:rsidRPr="00B46A5D">
        <w:rPr>
          <w:szCs w:val="22"/>
        </w:rPr>
        <w:t>la entidad</w:t>
      </w:r>
      <w:r w:rsidRPr="00B46A5D">
        <w:rPr>
          <w:szCs w:val="22"/>
        </w:rPr>
        <w:t xml:space="preserve">. Adicionalmente, se </w:t>
      </w:r>
      <w:r w:rsidR="001C7BA1" w:rsidRPr="00B46A5D">
        <w:rPr>
          <w:szCs w:val="22"/>
        </w:rPr>
        <w:t xml:space="preserve">debe </w:t>
      </w:r>
      <w:r w:rsidRPr="00B46A5D">
        <w:rPr>
          <w:szCs w:val="22"/>
        </w:rPr>
        <w:t>acordar la entrega de manual</w:t>
      </w:r>
      <w:r w:rsidR="00284F68" w:rsidRPr="00B46A5D">
        <w:rPr>
          <w:szCs w:val="22"/>
        </w:rPr>
        <w:t>(</w:t>
      </w:r>
      <w:r w:rsidRPr="00B46A5D">
        <w:rPr>
          <w:szCs w:val="22"/>
        </w:rPr>
        <w:t>es</w:t>
      </w:r>
      <w:r w:rsidR="00284F68" w:rsidRPr="00B46A5D">
        <w:rPr>
          <w:szCs w:val="22"/>
        </w:rPr>
        <w:t>)</w:t>
      </w:r>
      <w:r w:rsidRPr="00B46A5D">
        <w:rPr>
          <w:szCs w:val="22"/>
        </w:rPr>
        <w:t xml:space="preserve"> técnico</w:t>
      </w:r>
      <w:r w:rsidR="00284F68" w:rsidRPr="00B46A5D">
        <w:rPr>
          <w:szCs w:val="22"/>
        </w:rPr>
        <w:t>(</w:t>
      </w:r>
      <w:r w:rsidRPr="00B46A5D">
        <w:rPr>
          <w:szCs w:val="22"/>
        </w:rPr>
        <w:t>s</w:t>
      </w:r>
      <w:r w:rsidR="00284F68" w:rsidRPr="00B46A5D">
        <w:rPr>
          <w:szCs w:val="22"/>
        </w:rPr>
        <w:t>)</w:t>
      </w:r>
      <w:r w:rsidRPr="00B46A5D">
        <w:rPr>
          <w:szCs w:val="22"/>
        </w:rPr>
        <w:t>, que describa</w:t>
      </w:r>
      <w:r w:rsidR="00284F68" w:rsidRPr="00B46A5D">
        <w:rPr>
          <w:szCs w:val="22"/>
        </w:rPr>
        <w:t>(</w:t>
      </w:r>
      <w:r w:rsidRPr="00B46A5D">
        <w:rPr>
          <w:szCs w:val="22"/>
        </w:rPr>
        <w:t>n</w:t>
      </w:r>
      <w:r w:rsidR="00284F68" w:rsidRPr="00B46A5D">
        <w:rPr>
          <w:szCs w:val="22"/>
        </w:rPr>
        <w:t>)</w:t>
      </w:r>
      <w:r w:rsidRPr="00B46A5D">
        <w:rPr>
          <w:szCs w:val="22"/>
        </w:rPr>
        <w:t xml:space="preserve"> la estructura interna del sistema, así como el diccionario de datos, librerías y archivos que lo conforman; y manual</w:t>
      </w:r>
      <w:r w:rsidR="00284F68" w:rsidRPr="00B46A5D">
        <w:rPr>
          <w:szCs w:val="22"/>
        </w:rPr>
        <w:t>(</w:t>
      </w:r>
      <w:r w:rsidRPr="00B46A5D">
        <w:rPr>
          <w:szCs w:val="22"/>
        </w:rPr>
        <w:t>es</w:t>
      </w:r>
      <w:r w:rsidR="00284F68" w:rsidRPr="00B46A5D">
        <w:rPr>
          <w:szCs w:val="22"/>
        </w:rPr>
        <w:t>)</w:t>
      </w:r>
      <w:r w:rsidRPr="00B46A5D">
        <w:rPr>
          <w:szCs w:val="22"/>
        </w:rPr>
        <w:t xml:space="preserve"> funcional</w:t>
      </w:r>
      <w:r w:rsidR="00284F68" w:rsidRPr="00B46A5D">
        <w:rPr>
          <w:szCs w:val="22"/>
        </w:rPr>
        <w:t>(</w:t>
      </w:r>
      <w:r w:rsidRPr="00B46A5D">
        <w:rPr>
          <w:szCs w:val="22"/>
        </w:rPr>
        <w:t>es</w:t>
      </w:r>
      <w:r w:rsidR="00284F68" w:rsidRPr="00B46A5D">
        <w:rPr>
          <w:szCs w:val="22"/>
        </w:rPr>
        <w:t>)</w:t>
      </w:r>
      <w:r w:rsidRPr="00B46A5D">
        <w:rPr>
          <w:szCs w:val="22"/>
        </w:rPr>
        <w:t>, que describa</w:t>
      </w:r>
      <w:r w:rsidR="00284F68" w:rsidRPr="00B46A5D">
        <w:rPr>
          <w:szCs w:val="22"/>
        </w:rPr>
        <w:t>(</w:t>
      </w:r>
      <w:r w:rsidRPr="00B46A5D">
        <w:rPr>
          <w:szCs w:val="22"/>
        </w:rPr>
        <w:t>n</w:t>
      </w:r>
      <w:r w:rsidR="00284F68" w:rsidRPr="00B46A5D">
        <w:rPr>
          <w:szCs w:val="22"/>
        </w:rPr>
        <w:t>)</w:t>
      </w:r>
      <w:r w:rsidRPr="00B46A5D">
        <w:rPr>
          <w:szCs w:val="22"/>
        </w:rPr>
        <w:t xml:space="preserve"> las funcionalidades de cada una de las opciones del menú de la aplicación.</w:t>
      </w:r>
    </w:p>
    <w:p w14:paraId="5E1BA6B0" w14:textId="4A61191A" w:rsidR="00CF3085" w:rsidRPr="00B46A5D" w:rsidRDefault="00CF3085" w:rsidP="00284F68">
      <w:pPr>
        <w:pStyle w:val="Ttulo4"/>
        <w:rPr>
          <w:b/>
          <w:szCs w:val="22"/>
        </w:rPr>
      </w:pPr>
      <w:r w:rsidRPr="00B46A5D">
        <w:rPr>
          <w:b/>
          <w:szCs w:val="22"/>
        </w:rPr>
        <w:t xml:space="preserve">Pruebas de </w:t>
      </w:r>
      <w:r w:rsidR="00C5662B">
        <w:rPr>
          <w:b/>
          <w:szCs w:val="22"/>
        </w:rPr>
        <w:t>s</w:t>
      </w:r>
      <w:r w:rsidRPr="00B46A5D">
        <w:rPr>
          <w:b/>
          <w:szCs w:val="22"/>
        </w:rPr>
        <w:t xml:space="preserve">eguridad de </w:t>
      </w:r>
      <w:r w:rsidR="00C5662B">
        <w:rPr>
          <w:b/>
          <w:szCs w:val="22"/>
        </w:rPr>
        <w:t>s</w:t>
      </w:r>
      <w:r w:rsidRPr="00B46A5D">
        <w:rPr>
          <w:b/>
          <w:szCs w:val="22"/>
        </w:rPr>
        <w:t>istemas</w:t>
      </w:r>
    </w:p>
    <w:p w14:paraId="65D6884D" w14:textId="77777777" w:rsidR="00CF3085" w:rsidRPr="00B46A5D" w:rsidRDefault="00CF3085" w:rsidP="00284F68">
      <w:pPr>
        <w:pStyle w:val="Ttulo5"/>
        <w:rPr>
          <w:szCs w:val="22"/>
        </w:rPr>
      </w:pPr>
      <w:r w:rsidRPr="00B46A5D">
        <w:rPr>
          <w:szCs w:val="22"/>
        </w:rPr>
        <w:t>Se debe exigir tanto para desarrollos internos como externos la ejecución de pruebas funcionales que incluyan la evaluación de los requisitos de seguridad de la información y la protección contra vulnerabilidades conocidas.</w:t>
      </w:r>
    </w:p>
    <w:p w14:paraId="7237CE0F" w14:textId="2BE7C749" w:rsidR="00CF3085" w:rsidRPr="00B46A5D" w:rsidRDefault="00CF3085" w:rsidP="00284F68">
      <w:pPr>
        <w:pStyle w:val="Ttulo4"/>
        <w:rPr>
          <w:b/>
          <w:szCs w:val="22"/>
        </w:rPr>
      </w:pPr>
      <w:r w:rsidRPr="00B46A5D">
        <w:rPr>
          <w:b/>
          <w:szCs w:val="22"/>
        </w:rPr>
        <w:t xml:space="preserve">Pruebas de </w:t>
      </w:r>
      <w:r w:rsidR="00C5662B">
        <w:rPr>
          <w:b/>
          <w:szCs w:val="22"/>
        </w:rPr>
        <w:t>a</w:t>
      </w:r>
      <w:r w:rsidRPr="00B46A5D">
        <w:rPr>
          <w:b/>
          <w:szCs w:val="22"/>
        </w:rPr>
        <w:t xml:space="preserve">ceptación de </w:t>
      </w:r>
      <w:r w:rsidR="00C5662B">
        <w:rPr>
          <w:b/>
          <w:szCs w:val="22"/>
        </w:rPr>
        <w:t>s</w:t>
      </w:r>
      <w:r w:rsidRPr="00B46A5D">
        <w:rPr>
          <w:b/>
          <w:szCs w:val="22"/>
        </w:rPr>
        <w:t>istemas</w:t>
      </w:r>
    </w:p>
    <w:p w14:paraId="61E8F85A" w14:textId="63716186" w:rsidR="00CF3085" w:rsidRPr="00B46A5D" w:rsidRDefault="00CF3085" w:rsidP="00284F68">
      <w:pPr>
        <w:pStyle w:val="Ttulo5"/>
        <w:rPr>
          <w:szCs w:val="22"/>
        </w:rPr>
      </w:pPr>
      <w:r w:rsidRPr="00B46A5D">
        <w:rPr>
          <w:szCs w:val="22"/>
        </w:rPr>
        <w:t xml:space="preserve">Se </w:t>
      </w:r>
      <w:r w:rsidR="001C7BA1" w:rsidRPr="00B46A5D">
        <w:rPr>
          <w:szCs w:val="22"/>
        </w:rPr>
        <w:t xml:space="preserve">deben </w:t>
      </w:r>
      <w:r w:rsidRPr="00B46A5D">
        <w:rPr>
          <w:szCs w:val="22"/>
        </w:rPr>
        <w:t xml:space="preserve">realizar pruebas de aceptación del software, independientemente de que sea un desarrollo interno o un desarrollo contratado externamente, con el fin de validar los requisitos de seguridad de la información y la adherencia a prácticas de desarrollo de sistemas seguros (en donde sea aplicable). En estas pruebas se puede hacer uso de herramientas automatizadas, tales como herramientas de análisis de códigos o escáneres de vulnerabilidad, y se </w:t>
      </w:r>
      <w:r w:rsidR="001C7BA1" w:rsidRPr="00B46A5D">
        <w:rPr>
          <w:szCs w:val="22"/>
        </w:rPr>
        <w:t xml:space="preserve">debe </w:t>
      </w:r>
      <w:r w:rsidRPr="00B46A5D">
        <w:rPr>
          <w:szCs w:val="22"/>
        </w:rPr>
        <w:t>verificar que se han corregido los defectos relacionados con la seguridad.</w:t>
      </w:r>
    </w:p>
    <w:p w14:paraId="418C8BE8" w14:textId="0FB72D18" w:rsidR="00CF3085" w:rsidRPr="00B46A5D" w:rsidRDefault="00CF3085" w:rsidP="00284F68">
      <w:pPr>
        <w:pStyle w:val="Ttulo5"/>
        <w:rPr>
          <w:szCs w:val="22"/>
        </w:rPr>
      </w:pPr>
      <w:r w:rsidRPr="00B46A5D">
        <w:rPr>
          <w:szCs w:val="22"/>
        </w:rPr>
        <w:t>De ser posible, las pruebas</w:t>
      </w:r>
      <w:r w:rsidR="00284F68" w:rsidRPr="00B46A5D">
        <w:rPr>
          <w:szCs w:val="22"/>
        </w:rPr>
        <w:t xml:space="preserve"> de aceptación</w:t>
      </w:r>
      <w:r w:rsidRPr="00B46A5D">
        <w:rPr>
          <w:szCs w:val="22"/>
        </w:rPr>
        <w:t xml:space="preserve"> se </w:t>
      </w:r>
      <w:r w:rsidR="001C7BA1" w:rsidRPr="00B46A5D">
        <w:rPr>
          <w:szCs w:val="22"/>
        </w:rPr>
        <w:t xml:space="preserve">deben </w:t>
      </w:r>
      <w:r w:rsidRPr="00B46A5D">
        <w:rPr>
          <w:szCs w:val="22"/>
        </w:rPr>
        <w:t xml:space="preserve">llevar a cabo en un ambiente de pruebas realista, para asegurar que el sistema no introducirá vulnerabilidades al ambiente de </w:t>
      </w:r>
      <w:r w:rsidR="004C0475" w:rsidRPr="00B46A5D">
        <w:rPr>
          <w:szCs w:val="22"/>
        </w:rPr>
        <w:t>la entidad</w:t>
      </w:r>
      <w:r w:rsidRPr="00B46A5D">
        <w:rPr>
          <w:szCs w:val="22"/>
        </w:rPr>
        <w:t>, y que las pruebas son confiables.</w:t>
      </w:r>
    </w:p>
    <w:p w14:paraId="47E01CBF" w14:textId="0149BC47" w:rsidR="00CF3085" w:rsidRPr="00B46A5D" w:rsidRDefault="00CF3085" w:rsidP="00284F68">
      <w:pPr>
        <w:pStyle w:val="Ttulo5"/>
        <w:rPr>
          <w:szCs w:val="22"/>
        </w:rPr>
      </w:pPr>
      <w:r w:rsidRPr="00B46A5D">
        <w:rPr>
          <w:szCs w:val="22"/>
        </w:rPr>
        <w:t xml:space="preserve">En donde la funcionalidad de la seguridad no satisface el requisito especificado, antes de comprar el software se </w:t>
      </w:r>
      <w:r w:rsidR="001C7BA1" w:rsidRPr="00B46A5D">
        <w:rPr>
          <w:szCs w:val="22"/>
        </w:rPr>
        <w:t xml:space="preserve">debe </w:t>
      </w:r>
      <w:r w:rsidRPr="00B46A5D">
        <w:rPr>
          <w:szCs w:val="22"/>
        </w:rPr>
        <w:t>reconsiderar el riesgo introducido y los controles asociados.</w:t>
      </w:r>
    </w:p>
    <w:p w14:paraId="7BBBA094" w14:textId="75D4FB0E" w:rsidR="00CF3085" w:rsidRPr="00B46A5D" w:rsidRDefault="00CF3085" w:rsidP="00284F68">
      <w:pPr>
        <w:pStyle w:val="Ttulo4"/>
        <w:rPr>
          <w:b/>
          <w:szCs w:val="22"/>
        </w:rPr>
      </w:pPr>
      <w:r w:rsidRPr="00B46A5D">
        <w:rPr>
          <w:b/>
          <w:szCs w:val="22"/>
        </w:rPr>
        <w:t xml:space="preserve">Datos de </w:t>
      </w:r>
      <w:r w:rsidR="00C5662B">
        <w:rPr>
          <w:b/>
          <w:szCs w:val="22"/>
        </w:rPr>
        <w:t>p</w:t>
      </w:r>
      <w:r w:rsidRPr="00B46A5D">
        <w:rPr>
          <w:b/>
          <w:szCs w:val="22"/>
        </w:rPr>
        <w:t>rueba</w:t>
      </w:r>
    </w:p>
    <w:p w14:paraId="680C3BC2" w14:textId="34000E90" w:rsidR="004B2393" w:rsidRDefault="00284F68" w:rsidP="00823679">
      <w:pPr>
        <w:pStyle w:val="Ttulo5"/>
        <w:rPr>
          <w:szCs w:val="22"/>
        </w:rPr>
      </w:pPr>
      <w:r w:rsidRPr="00B46A5D">
        <w:rPr>
          <w:szCs w:val="22"/>
        </w:rPr>
        <w:t xml:space="preserve">El </w:t>
      </w:r>
      <w:r w:rsidR="00C5662B">
        <w:rPr>
          <w:szCs w:val="22"/>
        </w:rPr>
        <w:t>Á</w:t>
      </w:r>
      <w:r w:rsidRPr="00B46A5D">
        <w:rPr>
          <w:szCs w:val="22"/>
        </w:rPr>
        <w:t xml:space="preserve">rea de </w:t>
      </w:r>
      <w:r w:rsidR="00C5662B">
        <w:rPr>
          <w:szCs w:val="22"/>
        </w:rPr>
        <w:t>S</w:t>
      </w:r>
      <w:r w:rsidRPr="00B46A5D">
        <w:rPr>
          <w:szCs w:val="22"/>
        </w:rPr>
        <w:t>istemas</w:t>
      </w:r>
      <w:r w:rsidR="00CF3085" w:rsidRPr="00B46A5D">
        <w:rPr>
          <w:szCs w:val="22"/>
        </w:rPr>
        <w:t xml:space="preserve"> </w:t>
      </w:r>
      <w:r w:rsidR="00D13F01" w:rsidRPr="00B46A5D">
        <w:rPr>
          <w:szCs w:val="22"/>
        </w:rPr>
        <w:t xml:space="preserve">debe </w:t>
      </w:r>
      <w:r w:rsidR="00CF3085" w:rsidRPr="00B46A5D">
        <w:rPr>
          <w:szCs w:val="22"/>
        </w:rPr>
        <w:t>certificar que la información a ser entregada a los desarrolladores (tanto internos como externos) para sus pruebas será enmascarada o que los datos sensibles serán eliminados con el fin de no revelar información confidencial de los ambientes de producción y</w:t>
      </w:r>
      <w:r w:rsidR="004B2393" w:rsidRPr="00B46A5D">
        <w:rPr>
          <w:szCs w:val="22"/>
        </w:rPr>
        <w:t>,</w:t>
      </w:r>
      <w:r w:rsidR="00CF3085" w:rsidRPr="00B46A5D">
        <w:rPr>
          <w:szCs w:val="22"/>
        </w:rPr>
        <w:t xml:space="preserve"> por ende, dar cumplimiento a la Ley 1581 de 2012 (Ley de Protección de Datos Personales) y la Ley 1712 de 2014 (Ley de Transparencia y Acceso a la Información pública).</w:t>
      </w:r>
      <w:bookmarkStart w:id="68" w:name="_Toc429562459"/>
      <w:bookmarkStart w:id="69" w:name="_Toc469262464"/>
      <w:bookmarkEnd w:id="65"/>
      <w:bookmarkEnd w:id="66"/>
    </w:p>
    <w:p w14:paraId="2ED21FBC" w14:textId="77777777" w:rsidR="00C5662B" w:rsidRPr="00F11390" w:rsidRDefault="00C5662B" w:rsidP="00F11390"/>
    <w:p w14:paraId="385D7431" w14:textId="4F5FA79B" w:rsidR="00CF3085" w:rsidRPr="00B46A5D" w:rsidRDefault="00CF3085" w:rsidP="004B2393">
      <w:pPr>
        <w:pStyle w:val="Ttulo2"/>
        <w:rPr>
          <w:caps/>
          <w:szCs w:val="22"/>
          <w:lang w:eastAsia="es-CO"/>
        </w:rPr>
      </w:pPr>
      <w:r w:rsidRPr="00B46A5D">
        <w:rPr>
          <w:szCs w:val="22"/>
          <w:lang w:eastAsia="es-CO"/>
        </w:rPr>
        <w:t>RELACIÓN CON LOS PROVEEDORES</w:t>
      </w:r>
      <w:bookmarkEnd w:id="68"/>
      <w:bookmarkEnd w:id="69"/>
    </w:p>
    <w:p w14:paraId="743F5929" w14:textId="5FD9C9BF" w:rsidR="00CF3085" w:rsidRPr="00B46A5D" w:rsidRDefault="00CF3085" w:rsidP="004B2393">
      <w:pPr>
        <w:pStyle w:val="Ttulo3"/>
        <w:rPr>
          <w:szCs w:val="22"/>
        </w:rPr>
      </w:pPr>
      <w:bookmarkStart w:id="70" w:name="_Toc469262465"/>
      <w:r w:rsidRPr="00B46A5D">
        <w:rPr>
          <w:szCs w:val="22"/>
        </w:rPr>
        <w:t xml:space="preserve">Seguridad de la información en las relaciones con los </w:t>
      </w:r>
      <w:r w:rsidR="00A22E17">
        <w:rPr>
          <w:szCs w:val="22"/>
        </w:rPr>
        <w:t>p</w:t>
      </w:r>
      <w:r w:rsidRPr="00B46A5D">
        <w:rPr>
          <w:szCs w:val="22"/>
        </w:rPr>
        <w:t>roveedores</w:t>
      </w:r>
      <w:bookmarkEnd w:id="70"/>
    </w:p>
    <w:p w14:paraId="3D4C602C" w14:textId="03A863B5" w:rsidR="00CF3085" w:rsidRPr="00B46A5D" w:rsidRDefault="00CF3085" w:rsidP="004B2393">
      <w:pPr>
        <w:pStyle w:val="Ttulo4"/>
        <w:rPr>
          <w:b/>
          <w:szCs w:val="22"/>
        </w:rPr>
      </w:pPr>
      <w:r w:rsidRPr="00B46A5D">
        <w:rPr>
          <w:b/>
          <w:szCs w:val="22"/>
        </w:rPr>
        <w:t xml:space="preserve">Política de </w:t>
      </w:r>
      <w:r w:rsidR="00A22E17">
        <w:rPr>
          <w:b/>
          <w:szCs w:val="22"/>
        </w:rPr>
        <w:t>s</w:t>
      </w:r>
      <w:r w:rsidRPr="00B46A5D">
        <w:rPr>
          <w:b/>
          <w:szCs w:val="22"/>
        </w:rPr>
        <w:t xml:space="preserve">eguridad de la Información para las </w:t>
      </w:r>
      <w:r w:rsidR="00A22E17">
        <w:rPr>
          <w:b/>
          <w:szCs w:val="22"/>
        </w:rPr>
        <w:t>r</w:t>
      </w:r>
      <w:r w:rsidRPr="00B46A5D">
        <w:rPr>
          <w:b/>
          <w:szCs w:val="22"/>
        </w:rPr>
        <w:t xml:space="preserve">elaciones con </w:t>
      </w:r>
      <w:r w:rsidR="00A22E17">
        <w:rPr>
          <w:b/>
          <w:szCs w:val="22"/>
        </w:rPr>
        <w:t>p</w:t>
      </w:r>
      <w:r w:rsidRPr="00B46A5D">
        <w:rPr>
          <w:b/>
          <w:szCs w:val="22"/>
        </w:rPr>
        <w:t>roveedores</w:t>
      </w:r>
    </w:p>
    <w:p w14:paraId="36124F94" w14:textId="1A38FE93" w:rsidR="00CF3085" w:rsidRPr="00B46A5D" w:rsidRDefault="004B2393" w:rsidP="004B2393">
      <w:pPr>
        <w:pStyle w:val="Ttulo5"/>
        <w:rPr>
          <w:szCs w:val="22"/>
        </w:rPr>
      </w:pPr>
      <w:r w:rsidRPr="00B46A5D">
        <w:rPr>
          <w:szCs w:val="22"/>
        </w:rPr>
        <w:t>El IDRD</w:t>
      </w:r>
      <w:r w:rsidR="00CF3085" w:rsidRPr="00B46A5D">
        <w:rPr>
          <w:szCs w:val="22"/>
        </w:rPr>
        <w:t xml:space="preserve"> establecerá mecanismos de control en sus relaciones con proveedores, </w:t>
      </w:r>
      <w:r w:rsidRPr="00B46A5D">
        <w:rPr>
          <w:szCs w:val="22"/>
        </w:rPr>
        <w:t xml:space="preserve">con el objetivo de asegurar </w:t>
      </w:r>
      <w:r w:rsidR="00CF3085" w:rsidRPr="00B46A5D">
        <w:rPr>
          <w:szCs w:val="22"/>
        </w:rPr>
        <w:t>la información a la que tengan acceso o ser</w:t>
      </w:r>
      <w:r w:rsidRPr="00B46A5D">
        <w:rPr>
          <w:szCs w:val="22"/>
        </w:rPr>
        <w:t>vicios que sean provistos por lo</w:t>
      </w:r>
      <w:r w:rsidR="00CF3085" w:rsidRPr="00B46A5D">
        <w:rPr>
          <w:szCs w:val="22"/>
        </w:rPr>
        <w:t>s m</w:t>
      </w:r>
      <w:r w:rsidRPr="00B46A5D">
        <w:rPr>
          <w:szCs w:val="22"/>
        </w:rPr>
        <w:t>ismos, y que se cumpla</w:t>
      </w:r>
      <w:r w:rsidR="00CF3085" w:rsidRPr="00B46A5D">
        <w:rPr>
          <w:szCs w:val="22"/>
        </w:rPr>
        <w:t xml:space="preserve"> con las políticas de la entidad.</w:t>
      </w:r>
    </w:p>
    <w:p w14:paraId="7783A133" w14:textId="4681381A" w:rsidR="00CF3085" w:rsidRPr="00F11390" w:rsidRDefault="00CF3085" w:rsidP="004B2393">
      <w:pPr>
        <w:pStyle w:val="Ttulo4"/>
        <w:rPr>
          <w:b/>
          <w:szCs w:val="22"/>
        </w:rPr>
      </w:pPr>
      <w:r w:rsidRPr="00F11390">
        <w:rPr>
          <w:b/>
          <w:szCs w:val="22"/>
        </w:rPr>
        <w:t xml:space="preserve">Tratamiento de la </w:t>
      </w:r>
      <w:r w:rsidR="00A22E17">
        <w:rPr>
          <w:b/>
          <w:szCs w:val="22"/>
        </w:rPr>
        <w:t>s</w:t>
      </w:r>
      <w:r w:rsidRPr="00F11390">
        <w:rPr>
          <w:b/>
          <w:szCs w:val="22"/>
        </w:rPr>
        <w:t xml:space="preserve">eguridad dentro de los </w:t>
      </w:r>
      <w:r w:rsidR="00A22E17">
        <w:rPr>
          <w:b/>
          <w:szCs w:val="22"/>
        </w:rPr>
        <w:t>a</w:t>
      </w:r>
      <w:r w:rsidRPr="00F11390">
        <w:rPr>
          <w:b/>
          <w:szCs w:val="22"/>
        </w:rPr>
        <w:t xml:space="preserve">cuerdos con </w:t>
      </w:r>
      <w:r w:rsidR="00A22E17">
        <w:rPr>
          <w:b/>
          <w:szCs w:val="22"/>
        </w:rPr>
        <w:t>p</w:t>
      </w:r>
      <w:r w:rsidRPr="00F11390">
        <w:rPr>
          <w:b/>
          <w:szCs w:val="22"/>
        </w:rPr>
        <w:t>roveedores</w:t>
      </w:r>
    </w:p>
    <w:p w14:paraId="0FCC29D3" w14:textId="2EED7351" w:rsidR="00CF3085" w:rsidRPr="00F11390" w:rsidRDefault="00CF3085" w:rsidP="008B2252">
      <w:pPr>
        <w:pStyle w:val="Ttulo5"/>
        <w:rPr>
          <w:szCs w:val="22"/>
        </w:rPr>
      </w:pPr>
      <w:r w:rsidRPr="00F11390">
        <w:rPr>
          <w:szCs w:val="22"/>
        </w:rPr>
        <w:t>Los supervisores de contratos se asegurarán de comunicar las políticas y procedimientos a los proveedores y/o contratistas.</w:t>
      </w:r>
    </w:p>
    <w:p w14:paraId="266D46B7" w14:textId="66521D47" w:rsidR="00CF3085" w:rsidRPr="00F11390" w:rsidRDefault="00CF3085" w:rsidP="004E6CA4">
      <w:pPr>
        <w:pStyle w:val="Ttulo5"/>
        <w:ind w:left="568"/>
        <w:rPr>
          <w:szCs w:val="22"/>
        </w:rPr>
      </w:pPr>
      <w:r w:rsidRPr="00F11390">
        <w:rPr>
          <w:szCs w:val="22"/>
        </w:rPr>
        <w:t xml:space="preserve">Se </w:t>
      </w:r>
      <w:r w:rsidR="00D13F01" w:rsidRPr="00F11390">
        <w:rPr>
          <w:szCs w:val="22"/>
        </w:rPr>
        <w:t xml:space="preserve">deben </w:t>
      </w:r>
      <w:r w:rsidRPr="00F11390">
        <w:rPr>
          <w:szCs w:val="22"/>
        </w:rPr>
        <w:t>incluir en los acuerdos con proveedores y/o contratistas, como mínimo, los siguientes requisitos de seguridad de la información</w:t>
      </w:r>
      <w:r w:rsidR="00A22E17">
        <w:rPr>
          <w:szCs w:val="22"/>
        </w:rPr>
        <w:t>:</w:t>
      </w:r>
    </w:p>
    <w:p w14:paraId="13651B0B" w14:textId="257D2947" w:rsidR="00336EA3" w:rsidRDefault="00CF3085" w:rsidP="00F11390">
      <w:pPr>
        <w:pStyle w:val="Prrafodelista"/>
        <w:numPr>
          <w:ilvl w:val="0"/>
          <w:numId w:val="31"/>
        </w:numPr>
        <w:spacing w:after="120"/>
        <w:jc w:val="both"/>
        <w:rPr>
          <w:rFonts w:ascii="Arial" w:hAnsi="Arial" w:cs="Arial"/>
          <w:sz w:val="22"/>
          <w:szCs w:val="22"/>
        </w:rPr>
      </w:pPr>
      <w:r w:rsidRPr="00F11390">
        <w:rPr>
          <w:rFonts w:ascii="Arial" w:hAnsi="Arial" w:cs="Arial"/>
          <w:sz w:val="22"/>
          <w:szCs w:val="22"/>
        </w:rPr>
        <w:t>Cláusula de confidencialidad</w:t>
      </w:r>
      <w:r w:rsidR="00336EA3" w:rsidRPr="00F11390">
        <w:rPr>
          <w:rFonts w:ascii="Arial" w:hAnsi="Arial" w:cs="Arial"/>
          <w:sz w:val="22"/>
          <w:szCs w:val="22"/>
        </w:rPr>
        <w:t>.</w:t>
      </w:r>
    </w:p>
    <w:p w14:paraId="493EA3C3" w14:textId="773A12D8" w:rsidR="00CF3085" w:rsidRDefault="00336EA3" w:rsidP="00F11390">
      <w:pPr>
        <w:pStyle w:val="Prrafodelista"/>
        <w:numPr>
          <w:ilvl w:val="0"/>
          <w:numId w:val="31"/>
        </w:numPr>
        <w:spacing w:after="120"/>
        <w:jc w:val="both"/>
        <w:rPr>
          <w:rFonts w:ascii="Arial" w:hAnsi="Arial" w:cs="Arial"/>
          <w:sz w:val="22"/>
          <w:szCs w:val="22"/>
        </w:rPr>
      </w:pPr>
      <w:r w:rsidRPr="00F11390">
        <w:rPr>
          <w:rFonts w:ascii="Arial" w:hAnsi="Arial" w:cs="Arial"/>
          <w:sz w:val="22"/>
          <w:szCs w:val="22"/>
        </w:rPr>
        <w:t>Cláusula de protección de datos personales.</w:t>
      </w:r>
    </w:p>
    <w:p w14:paraId="031D3C0C" w14:textId="437542EE" w:rsidR="00CF3085" w:rsidRDefault="00CF3085" w:rsidP="00F11390">
      <w:pPr>
        <w:pStyle w:val="Prrafodelista"/>
        <w:numPr>
          <w:ilvl w:val="0"/>
          <w:numId w:val="31"/>
        </w:numPr>
        <w:spacing w:after="120"/>
        <w:jc w:val="both"/>
        <w:rPr>
          <w:rFonts w:ascii="Arial" w:hAnsi="Arial" w:cs="Arial"/>
          <w:sz w:val="22"/>
          <w:szCs w:val="22"/>
        </w:rPr>
      </w:pPr>
      <w:r w:rsidRPr="00F11390">
        <w:rPr>
          <w:rFonts w:ascii="Arial" w:hAnsi="Arial" w:cs="Arial"/>
          <w:sz w:val="22"/>
          <w:szCs w:val="22"/>
        </w:rPr>
        <w:t>Cláusula que defina las responsabilidades que continúan después de terminado el contrato (por ejemplo, confidencialidad durante 5 años después de terminado el contrato).</w:t>
      </w:r>
    </w:p>
    <w:p w14:paraId="1395416C" w14:textId="3A684E0D" w:rsidR="00CF3085" w:rsidRDefault="00CF3085" w:rsidP="00F11390">
      <w:pPr>
        <w:pStyle w:val="Prrafodelista"/>
        <w:numPr>
          <w:ilvl w:val="0"/>
          <w:numId w:val="31"/>
        </w:numPr>
        <w:spacing w:after="120"/>
        <w:jc w:val="both"/>
        <w:rPr>
          <w:rFonts w:ascii="Arial" w:hAnsi="Arial" w:cs="Arial"/>
          <w:sz w:val="22"/>
          <w:szCs w:val="22"/>
        </w:rPr>
      </w:pPr>
      <w:r w:rsidRPr="00F11390">
        <w:rPr>
          <w:rFonts w:ascii="Arial" w:hAnsi="Arial" w:cs="Arial"/>
          <w:sz w:val="22"/>
          <w:szCs w:val="22"/>
        </w:rPr>
        <w:t>Cumplimiento de las políticas de seguridad de la información de</w:t>
      </w:r>
      <w:r w:rsidR="004B2393" w:rsidRPr="00F11390">
        <w:rPr>
          <w:rFonts w:ascii="Arial" w:hAnsi="Arial" w:cs="Arial"/>
          <w:sz w:val="22"/>
          <w:szCs w:val="22"/>
        </w:rPr>
        <w:t>l IDRD</w:t>
      </w:r>
      <w:r w:rsidRPr="00F11390">
        <w:rPr>
          <w:rFonts w:ascii="Arial" w:hAnsi="Arial" w:cs="Arial"/>
          <w:sz w:val="22"/>
          <w:szCs w:val="22"/>
        </w:rPr>
        <w:t>.</w:t>
      </w:r>
    </w:p>
    <w:p w14:paraId="198EA99B" w14:textId="349278D8" w:rsidR="008E4238" w:rsidRDefault="008E4238" w:rsidP="00F11390">
      <w:pPr>
        <w:pStyle w:val="Prrafodelista"/>
        <w:numPr>
          <w:ilvl w:val="0"/>
          <w:numId w:val="31"/>
        </w:numPr>
        <w:spacing w:after="120"/>
        <w:jc w:val="both"/>
        <w:rPr>
          <w:rFonts w:ascii="Arial" w:hAnsi="Arial" w:cs="Arial"/>
          <w:sz w:val="22"/>
          <w:szCs w:val="22"/>
        </w:rPr>
      </w:pPr>
      <w:r w:rsidRPr="00F11390">
        <w:rPr>
          <w:rFonts w:ascii="Arial" w:hAnsi="Arial" w:cs="Arial"/>
          <w:sz w:val="22"/>
          <w:szCs w:val="22"/>
        </w:rPr>
        <w:t>Acciones a tomar en caso de incumplimiento de las políticas de seguridad de la información.</w:t>
      </w:r>
    </w:p>
    <w:p w14:paraId="5FFB9464" w14:textId="1CFCC853" w:rsidR="00CF3085" w:rsidRDefault="00CF3085" w:rsidP="00F11390">
      <w:pPr>
        <w:pStyle w:val="Prrafodelista"/>
        <w:numPr>
          <w:ilvl w:val="0"/>
          <w:numId w:val="31"/>
        </w:numPr>
        <w:spacing w:after="120"/>
        <w:jc w:val="both"/>
        <w:rPr>
          <w:rFonts w:ascii="Arial" w:hAnsi="Arial" w:cs="Arial"/>
          <w:sz w:val="22"/>
          <w:szCs w:val="22"/>
        </w:rPr>
      </w:pPr>
      <w:r w:rsidRPr="00F11390">
        <w:rPr>
          <w:rFonts w:ascii="Arial" w:hAnsi="Arial" w:cs="Arial"/>
          <w:sz w:val="22"/>
          <w:szCs w:val="22"/>
        </w:rPr>
        <w:t xml:space="preserve">Reporte de eventos de seguridad de la información a través de los canales definidos en el </w:t>
      </w:r>
      <w:r w:rsidR="00262D2F" w:rsidRPr="00F11390">
        <w:rPr>
          <w:rFonts w:ascii="Arial" w:hAnsi="Arial" w:cs="Arial"/>
          <w:sz w:val="22"/>
          <w:szCs w:val="22"/>
        </w:rPr>
        <w:t xml:space="preserve">procedimiento Gestionar Incidentes de Seguridad de la </w:t>
      </w:r>
      <w:r w:rsidR="00EE273F" w:rsidRPr="00F11390">
        <w:rPr>
          <w:rFonts w:ascii="Arial" w:hAnsi="Arial" w:cs="Arial"/>
          <w:sz w:val="22"/>
          <w:szCs w:val="22"/>
        </w:rPr>
        <w:t>Información</w:t>
      </w:r>
      <w:r w:rsidR="00EE273F" w:rsidRPr="00F11390" w:rsidDel="00262D2F">
        <w:rPr>
          <w:rFonts w:ascii="Arial" w:hAnsi="Arial" w:cs="Arial"/>
          <w:sz w:val="22"/>
          <w:szCs w:val="22"/>
        </w:rPr>
        <w:t>.</w:t>
      </w:r>
    </w:p>
    <w:p w14:paraId="5178AE19" w14:textId="29455AFF" w:rsidR="00CF3085" w:rsidRDefault="00CF3085" w:rsidP="00F11390">
      <w:pPr>
        <w:pStyle w:val="Prrafodelista"/>
        <w:numPr>
          <w:ilvl w:val="0"/>
          <w:numId w:val="31"/>
        </w:numPr>
        <w:spacing w:after="120"/>
        <w:jc w:val="both"/>
        <w:rPr>
          <w:rFonts w:ascii="Arial" w:hAnsi="Arial" w:cs="Arial"/>
          <w:sz w:val="22"/>
          <w:szCs w:val="22"/>
        </w:rPr>
      </w:pPr>
      <w:r w:rsidRPr="00F11390">
        <w:rPr>
          <w:rFonts w:ascii="Arial" w:hAnsi="Arial" w:cs="Arial"/>
          <w:sz w:val="22"/>
          <w:szCs w:val="22"/>
        </w:rPr>
        <w:t xml:space="preserve">Etiquetado y manejo de la información de acuerdo con las directrices del </w:t>
      </w:r>
      <w:r w:rsidR="00115E41" w:rsidRPr="00F11390">
        <w:rPr>
          <w:rFonts w:ascii="Arial" w:hAnsi="Arial" w:cs="Arial"/>
          <w:sz w:val="22"/>
          <w:szCs w:val="22"/>
        </w:rPr>
        <w:t>procedimiento Etiquetar y Manejar la Información del IDRD</w:t>
      </w:r>
      <w:r w:rsidRPr="00F11390">
        <w:rPr>
          <w:rFonts w:ascii="Arial" w:hAnsi="Arial" w:cs="Arial"/>
          <w:sz w:val="22"/>
          <w:szCs w:val="22"/>
        </w:rPr>
        <w:t>.</w:t>
      </w:r>
    </w:p>
    <w:p w14:paraId="1DBBD2E5" w14:textId="085F0377" w:rsidR="00CF3085" w:rsidRDefault="00CF3085" w:rsidP="00F11390">
      <w:pPr>
        <w:pStyle w:val="Prrafodelista"/>
        <w:numPr>
          <w:ilvl w:val="0"/>
          <w:numId w:val="31"/>
        </w:numPr>
        <w:spacing w:after="120"/>
        <w:jc w:val="both"/>
        <w:rPr>
          <w:rFonts w:ascii="Arial" w:hAnsi="Arial" w:cs="Arial"/>
          <w:sz w:val="22"/>
          <w:szCs w:val="22"/>
        </w:rPr>
      </w:pPr>
      <w:r w:rsidRPr="00F11390">
        <w:rPr>
          <w:rFonts w:ascii="Arial" w:hAnsi="Arial" w:cs="Arial"/>
          <w:sz w:val="22"/>
          <w:szCs w:val="22"/>
        </w:rPr>
        <w:t xml:space="preserve">Cláusula de seguimiento y revisión de los servicios </w:t>
      </w:r>
      <w:r w:rsidR="004B2393" w:rsidRPr="00F11390">
        <w:rPr>
          <w:rFonts w:ascii="Arial" w:hAnsi="Arial" w:cs="Arial"/>
          <w:sz w:val="22"/>
          <w:szCs w:val="22"/>
        </w:rPr>
        <w:t xml:space="preserve">prestados por </w:t>
      </w:r>
      <w:r w:rsidRPr="00F11390">
        <w:rPr>
          <w:rFonts w:ascii="Arial" w:hAnsi="Arial" w:cs="Arial"/>
          <w:sz w:val="22"/>
          <w:szCs w:val="22"/>
        </w:rPr>
        <w:t>los proveedores y/o contratistas para asegurar que los términos y condiciones de seguridad de la información de los acuerdos se cumplan.</w:t>
      </w:r>
    </w:p>
    <w:p w14:paraId="17AF02C3" w14:textId="60B5B483" w:rsidR="00970D2E" w:rsidRDefault="00970D2E" w:rsidP="00F11390">
      <w:pPr>
        <w:pStyle w:val="Prrafodelista"/>
        <w:numPr>
          <w:ilvl w:val="0"/>
          <w:numId w:val="31"/>
        </w:numPr>
        <w:spacing w:after="120"/>
        <w:jc w:val="both"/>
        <w:rPr>
          <w:rFonts w:ascii="Arial" w:hAnsi="Arial" w:cs="Arial"/>
          <w:sz w:val="22"/>
          <w:szCs w:val="22"/>
        </w:rPr>
      </w:pPr>
      <w:r w:rsidRPr="00F11390">
        <w:rPr>
          <w:rFonts w:ascii="Arial" w:hAnsi="Arial" w:cs="Arial"/>
          <w:sz w:val="22"/>
          <w:szCs w:val="22"/>
        </w:rPr>
        <w:t>Responsabilidades de los proveedores incluidos en la cadena de suministro, tales como, soporte técnico y garantía.</w:t>
      </w:r>
    </w:p>
    <w:p w14:paraId="126C69CE" w14:textId="2A2B6F58" w:rsidR="008E4238" w:rsidRDefault="008E4238" w:rsidP="00F11390">
      <w:pPr>
        <w:pStyle w:val="Prrafodelista"/>
        <w:numPr>
          <w:ilvl w:val="0"/>
          <w:numId w:val="31"/>
        </w:numPr>
        <w:spacing w:after="120"/>
        <w:jc w:val="both"/>
        <w:rPr>
          <w:rFonts w:ascii="Arial" w:hAnsi="Arial" w:cs="Arial"/>
          <w:sz w:val="22"/>
          <w:szCs w:val="22"/>
        </w:rPr>
      </w:pPr>
      <w:r w:rsidRPr="00F11390">
        <w:rPr>
          <w:rFonts w:ascii="Arial" w:hAnsi="Arial" w:cs="Arial"/>
          <w:sz w:val="22"/>
          <w:szCs w:val="22"/>
        </w:rPr>
        <w:t>En caso de que el contratista haga uso de un equipo de cómputo de su propiedad:</w:t>
      </w:r>
    </w:p>
    <w:p w14:paraId="558BE3AB" w14:textId="751C89A4" w:rsidR="008E4238" w:rsidRDefault="008E4238" w:rsidP="00F11390">
      <w:pPr>
        <w:pStyle w:val="Prrafodelista"/>
        <w:numPr>
          <w:ilvl w:val="0"/>
          <w:numId w:val="33"/>
        </w:numPr>
        <w:tabs>
          <w:tab w:val="left" w:pos="1134"/>
        </w:tabs>
        <w:spacing w:after="240"/>
        <w:ind w:left="851" w:hanging="142"/>
        <w:jc w:val="both"/>
        <w:rPr>
          <w:rFonts w:ascii="Arial" w:hAnsi="Arial" w:cs="Arial"/>
          <w:sz w:val="22"/>
          <w:szCs w:val="22"/>
        </w:rPr>
      </w:pPr>
      <w:r w:rsidRPr="00F11390">
        <w:rPr>
          <w:rFonts w:ascii="Arial" w:hAnsi="Arial" w:cs="Arial"/>
          <w:sz w:val="22"/>
          <w:szCs w:val="22"/>
        </w:rPr>
        <w:t>Cifrar el disco o la partición donde se almacena información del IDRD</w:t>
      </w:r>
      <w:r w:rsidR="004A5E62">
        <w:rPr>
          <w:rFonts w:ascii="Arial" w:hAnsi="Arial" w:cs="Arial"/>
          <w:sz w:val="22"/>
          <w:szCs w:val="22"/>
        </w:rPr>
        <w:t>.</w:t>
      </w:r>
    </w:p>
    <w:p w14:paraId="72A9FF92" w14:textId="68D7B867" w:rsidR="008E4238" w:rsidRDefault="008E4238" w:rsidP="00F11390">
      <w:pPr>
        <w:pStyle w:val="Prrafodelista"/>
        <w:numPr>
          <w:ilvl w:val="0"/>
          <w:numId w:val="33"/>
        </w:numPr>
        <w:tabs>
          <w:tab w:val="left" w:pos="1134"/>
        </w:tabs>
        <w:spacing w:after="240"/>
        <w:ind w:left="851" w:hanging="142"/>
        <w:jc w:val="both"/>
        <w:rPr>
          <w:rFonts w:ascii="Arial" w:hAnsi="Arial" w:cs="Arial"/>
          <w:sz w:val="22"/>
          <w:szCs w:val="22"/>
        </w:rPr>
      </w:pPr>
      <w:r w:rsidRPr="00F11390">
        <w:rPr>
          <w:rFonts w:ascii="Arial" w:hAnsi="Arial" w:cs="Arial"/>
          <w:sz w:val="22"/>
          <w:szCs w:val="22"/>
        </w:rPr>
        <w:t>Eliminar la información del IDRD al terminar el contrato</w:t>
      </w:r>
      <w:r w:rsidR="004A5E62">
        <w:rPr>
          <w:rFonts w:ascii="Arial" w:hAnsi="Arial" w:cs="Arial"/>
          <w:sz w:val="22"/>
          <w:szCs w:val="22"/>
        </w:rPr>
        <w:t>.</w:t>
      </w:r>
    </w:p>
    <w:p w14:paraId="7EBE65D1" w14:textId="77777777" w:rsidR="008E4238" w:rsidRPr="00F11390" w:rsidRDefault="008E4238" w:rsidP="00F11390">
      <w:pPr>
        <w:pStyle w:val="Prrafodelista"/>
        <w:numPr>
          <w:ilvl w:val="0"/>
          <w:numId w:val="33"/>
        </w:numPr>
        <w:tabs>
          <w:tab w:val="left" w:pos="1134"/>
        </w:tabs>
        <w:spacing w:after="240"/>
        <w:ind w:left="1134" w:hanging="425"/>
        <w:jc w:val="both"/>
        <w:rPr>
          <w:rFonts w:ascii="Arial" w:hAnsi="Arial" w:cs="Arial"/>
          <w:sz w:val="22"/>
          <w:szCs w:val="22"/>
        </w:rPr>
      </w:pPr>
      <w:r w:rsidRPr="00F11390">
        <w:rPr>
          <w:rFonts w:ascii="Arial" w:hAnsi="Arial" w:cs="Arial"/>
          <w:sz w:val="22"/>
          <w:szCs w:val="22"/>
        </w:rPr>
        <w:t>Aceptar con o sin previo aviso seguimiento al cumplimiento de las obligaciones anteriores.</w:t>
      </w:r>
    </w:p>
    <w:p w14:paraId="49965E8D" w14:textId="797220A7" w:rsidR="00CF3085" w:rsidRPr="00B46A5D" w:rsidRDefault="00CF3085" w:rsidP="004B2393">
      <w:pPr>
        <w:pStyle w:val="Ttulo5"/>
        <w:rPr>
          <w:szCs w:val="22"/>
        </w:rPr>
      </w:pPr>
      <w:r w:rsidRPr="009C1EC5">
        <w:rPr>
          <w:szCs w:val="22"/>
        </w:rPr>
        <w:t xml:space="preserve">Los supervisores de contratos, </w:t>
      </w:r>
      <w:r w:rsidR="00D13F01" w:rsidRPr="00B46A5D">
        <w:rPr>
          <w:szCs w:val="22"/>
        </w:rPr>
        <w:t xml:space="preserve">deben </w:t>
      </w:r>
      <w:r w:rsidRPr="00B46A5D">
        <w:rPr>
          <w:szCs w:val="22"/>
        </w:rPr>
        <w:t>administrar los cambios en el suministro de servicios por parte de los proveedores, manteniendo los niveles de cumplimiento de servicio y seguridad de la información establecidos con ellos</w:t>
      </w:r>
      <w:r w:rsidR="004B2393" w:rsidRPr="00B46A5D">
        <w:rPr>
          <w:szCs w:val="22"/>
        </w:rPr>
        <w:t>,</w:t>
      </w:r>
      <w:r w:rsidRPr="00B46A5D">
        <w:rPr>
          <w:szCs w:val="22"/>
        </w:rPr>
        <w:t xml:space="preserve"> y monitoreando la aparición de nuevos riesgos.</w:t>
      </w:r>
    </w:p>
    <w:p w14:paraId="43AC1BC3" w14:textId="60201411" w:rsidR="0074365C" w:rsidRDefault="00CF3085" w:rsidP="004B2393">
      <w:pPr>
        <w:pStyle w:val="Ttulo5"/>
        <w:rPr>
          <w:szCs w:val="22"/>
        </w:rPr>
      </w:pPr>
      <w:r w:rsidRPr="00B46A5D">
        <w:rPr>
          <w:szCs w:val="22"/>
        </w:rPr>
        <w:t>Los accesos a los sistemas de información y equipos de cómputo requeridos por los proveedores, deben ser solicitados de manera formal a</w:t>
      </w:r>
      <w:r w:rsidR="004B2393" w:rsidRPr="00B46A5D">
        <w:rPr>
          <w:szCs w:val="22"/>
        </w:rPr>
        <w:t xml:space="preserve">l </w:t>
      </w:r>
      <w:r w:rsidR="00321143">
        <w:rPr>
          <w:szCs w:val="22"/>
        </w:rPr>
        <w:t>Á</w:t>
      </w:r>
      <w:r w:rsidR="004B2393" w:rsidRPr="00B46A5D">
        <w:rPr>
          <w:szCs w:val="22"/>
        </w:rPr>
        <w:t xml:space="preserve">rea de </w:t>
      </w:r>
      <w:r w:rsidR="00321143">
        <w:rPr>
          <w:szCs w:val="22"/>
        </w:rPr>
        <w:t>S</w:t>
      </w:r>
      <w:r w:rsidR="004B2393" w:rsidRPr="00B46A5D">
        <w:rPr>
          <w:szCs w:val="22"/>
        </w:rPr>
        <w:t>istemas a través de</w:t>
      </w:r>
      <w:r w:rsidR="00321143">
        <w:rPr>
          <w:szCs w:val="22"/>
        </w:rPr>
        <w:t xml:space="preserve"> la </w:t>
      </w:r>
      <w:r w:rsidR="00321143" w:rsidRPr="007E5868">
        <w:rPr>
          <w:szCs w:val="22"/>
        </w:rPr>
        <w:t xml:space="preserve">mesa de </w:t>
      </w:r>
      <w:r w:rsidR="00A53526" w:rsidRPr="007E5868">
        <w:rPr>
          <w:szCs w:val="22"/>
        </w:rPr>
        <w:t>servicios</w:t>
      </w:r>
      <w:r w:rsidR="004B2393" w:rsidRPr="007E5868">
        <w:rPr>
          <w:szCs w:val="22"/>
        </w:rPr>
        <w:t xml:space="preserve"> GLPI</w:t>
      </w:r>
      <w:r w:rsidRPr="00B46A5D">
        <w:rPr>
          <w:szCs w:val="22"/>
        </w:rPr>
        <w:t>.</w:t>
      </w:r>
    </w:p>
    <w:p w14:paraId="28B62C61" w14:textId="49AEB182" w:rsidR="008E4238" w:rsidRDefault="008E4238" w:rsidP="00F11390">
      <w:pPr>
        <w:pStyle w:val="Ttulo5"/>
        <w:numPr>
          <w:ilvl w:val="0"/>
          <w:numId w:val="0"/>
        </w:numPr>
        <w:ind w:left="450"/>
        <w:rPr>
          <w:szCs w:val="22"/>
        </w:rPr>
      </w:pPr>
    </w:p>
    <w:p w14:paraId="6FD140F4" w14:textId="77777777" w:rsidR="00CF3085" w:rsidRPr="00B46A5D" w:rsidRDefault="00CF3085" w:rsidP="00CF3085">
      <w:pPr>
        <w:pStyle w:val="Ttulo2"/>
        <w:rPr>
          <w:rFonts w:eastAsia="Times New Roman"/>
          <w:bCs/>
          <w:iCs/>
          <w:caps/>
          <w:szCs w:val="22"/>
          <w:lang w:eastAsia="es-CO"/>
        </w:rPr>
      </w:pPr>
      <w:bookmarkStart w:id="71" w:name="_Toc429562461"/>
      <w:bookmarkStart w:id="72" w:name="_Toc469262466"/>
      <w:r w:rsidRPr="00B46A5D">
        <w:rPr>
          <w:rFonts w:eastAsia="Times New Roman"/>
          <w:bCs/>
          <w:iCs/>
          <w:szCs w:val="22"/>
          <w:lang w:eastAsia="es-CO"/>
        </w:rPr>
        <w:t>GESTIÓN DE INCIDENTES DE SEGURIDAD DE LA INFORMACIÓN</w:t>
      </w:r>
      <w:bookmarkEnd w:id="71"/>
      <w:bookmarkEnd w:id="72"/>
    </w:p>
    <w:p w14:paraId="2B1F23A0" w14:textId="470C35A8" w:rsidR="0074365C" w:rsidRDefault="004C0475" w:rsidP="00262D2F">
      <w:pPr>
        <w:pStyle w:val="Ttulo3"/>
        <w:rPr>
          <w:b w:val="0"/>
          <w:szCs w:val="22"/>
        </w:rPr>
      </w:pPr>
      <w:r w:rsidRPr="00B46A5D">
        <w:rPr>
          <w:b w:val="0"/>
          <w:szCs w:val="22"/>
        </w:rPr>
        <w:t>La entidad</w:t>
      </w:r>
      <w:r w:rsidR="0074365C">
        <w:rPr>
          <w:b w:val="0"/>
          <w:szCs w:val="22"/>
        </w:rPr>
        <w:t xml:space="preserve"> realizará el seguimiento a los incidentes </w:t>
      </w:r>
      <w:r w:rsidR="00CF3085" w:rsidRPr="00B46A5D">
        <w:rPr>
          <w:b w:val="0"/>
          <w:szCs w:val="22"/>
        </w:rPr>
        <w:t>de seguridad de la información de a</w:t>
      </w:r>
      <w:r w:rsidR="001300BA" w:rsidRPr="00B46A5D">
        <w:rPr>
          <w:b w:val="0"/>
          <w:szCs w:val="22"/>
        </w:rPr>
        <w:t xml:space="preserve">cuerdo con las directrices del </w:t>
      </w:r>
      <w:r w:rsidR="00262D2F" w:rsidRPr="009C1EC5">
        <w:rPr>
          <w:b w:val="0"/>
          <w:szCs w:val="22"/>
        </w:rPr>
        <w:t xml:space="preserve">procedimiento Gestionar Incidentes de Seguridad de la </w:t>
      </w:r>
      <w:r w:rsidR="00EE273F" w:rsidRPr="009C1EC5">
        <w:rPr>
          <w:b w:val="0"/>
          <w:szCs w:val="22"/>
        </w:rPr>
        <w:t>Información</w:t>
      </w:r>
      <w:r w:rsidR="00EE273F" w:rsidRPr="000159CE" w:rsidDel="00262D2F">
        <w:rPr>
          <w:b w:val="0"/>
          <w:szCs w:val="22"/>
        </w:rPr>
        <w:t>.</w:t>
      </w:r>
    </w:p>
    <w:p w14:paraId="5DC3AF87" w14:textId="77777777" w:rsidR="00CF3085" w:rsidRPr="00B46A5D" w:rsidRDefault="00CF3085" w:rsidP="00F11390">
      <w:pPr>
        <w:pStyle w:val="Ttulo3"/>
        <w:numPr>
          <w:ilvl w:val="0"/>
          <w:numId w:val="0"/>
        </w:numPr>
        <w:ind w:left="284"/>
        <w:rPr>
          <w:rFonts w:eastAsia="Times New Roman"/>
          <w:bCs/>
          <w:iCs/>
          <w:caps/>
          <w:szCs w:val="22"/>
          <w:lang w:eastAsia="es-CO"/>
        </w:rPr>
      </w:pPr>
      <w:bookmarkStart w:id="73" w:name="_Toc429562462"/>
      <w:bookmarkStart w:id="74" w:name="_Toc469262467"/>
      <w:r w:rsidRPr="009C1EC5">
        <w:rPr>
          <w:rFonts w:eastAsia="Times New Roman"/>
          <w:bCs/>
          <w:iCs/>
          <w:caps/>
          <w:szCs w:val="22"/>
          <w:lang w:eastAsia="es-CO"/>
        </w:rPr>
        <w:t>ASPECTOS DE SEGURIDAD</w:t>
      </w:r>
      <w:r w:rsidRPr="000159CE">
        <w:rPr>
          <w:rFonts w:eastAsia="Times New Roman"/>
          <w:bCs/>
          <w:iCs/>
          <w:caps/>
          <w:szCs w:val="22"/>
          <w:lang w:eastAsia="es-CO"/>
        </w:rPr>
        <w:t xml:space="preserve"> DE LA INFORMACIÓN DE LA Gestión de la Continuidad del Negocio.</w:t>
      </w:r>
      <w:bookmarkEnd w:id="73"/>
      <w:bookmarkEnd w:id="74"/>
    </w:p>
    <w:p w14:paraId="3731C57B" w14:textId="70D09116" w:rsidR="00CF3085" w:rsidRPr="00B46A5D" w:rsidRDefault="00CF3085" w:rsidP="00CF3085">
      <w:pPr>
        <w:pStyle w:val="Ttulo3"/>
        <w:rPr>
          <w:rFonts w:eastAsia="Times New Roman"/>
          <w:bCs/>
          <w:szCs w:val="22"/>
        </w:rPr>
      </w:pPr>
      <w:bookmarkStart w:id="75" w:name="_Toc469262468"/>
      <w:r w:rsidRPr="00B46A5D">
        <w:rPr>
          <w:rFonts w:eastAsia="Times New Roman"/>
          <w:bCs/>
          <w:szCs w:val="22"/>
        </w:rPr>
        <w:t xml:space="preserve">Continuidad de la </w:t>
      </w:r>
      <w:r w:rsidR="0074365C">
        <w:rPr>
          <w:rFonts w:eastAsia="Times New Roman"/>
          <w:bCs/>
          <w:szCs w:val="22"/>
        </w:rPr>
        <w:t>s</w:t>
      </w:r>
      <w:r w:rsidRPr="00B46A5D">
        <w:rPr>
          <w:rFonts w:eastAsia="Times New Roman"/>
          <w:bCs/>
          <w:szCs w:val="22"/>
        </w:rPr>
        <w:t xml:space="preserve">eguridad de la </w:t>
      </w:r>
      <w:r w:rsidR="0074365C">
        <w:rPr>
          <w:rFonts w:eastAsia="Times New Roman"/>
          <w:bCs/>
          <w:szCs w:val="22"/>
        </w:rPr>
        <w:t>i</w:t>
      </w:r>
      <w:r w:rsidRPr="00B46A5D">
        <w:rPr>
          <w:rFonts w:eastAsia="Times New Roman"/>
          <w:bCs/>
          <w:szCs w:val="22"/>
        </w:rPr>
        <w:t>nformación</w:t>
      </w:r>
      <w:bookmarkEnd w:id="75"/>
    </w:p>
    <w:p w14:paraId="0B71C7B1" w14:textId="77777777" w:rsidR="00CF3085" w:rsidRPr="00B46A5D" w:rsidRDefault="004C0475" w:rsidP="001300BA">
      <w:pPr>
        <w:pStyle w:val="Ttulo4"/>
        <w:rPr>
          <w:szCs w:val="22"/>
        </w:rPr>
      </w:pPr>
      <w:r w:rsidRPr="00B46A5D">
        <w:rPr>
          <w:szCs w:val="22"/>
        </w:rPr>
        <w:t>La entidad</w:t>
      </w:r>
      <w:r w:rsidR="00CF3085" w:rsidRPr="00B46A5D">
        <w:rPr>
          <w:szCs w:val="22"/>
        </w:rPr>
        <w:t xml:space="preserve"> planificará e implementará la continuidad del negocio</w:t>
      </w:r>
      <w:r w:rsidR="005A655A" w:rsidRPr="00B46A5D">
        <w:rPr>
          <w:szCs w:val="22"/>
        </w:rPr>
        <w:t xml:space="preserve"> (PCN)</w:t>
      </w:r>
      <w:r w:rsidR="00CF3085" w:rsidRPr="00B46A5D">
        <w:rPr>
          <w:szCs w:val="22"/>
        </w:rPr>
        <w:t xml:space="preserve"> teniendo en cuenta no sólo los recursos tecnológicos, sino también los demás activos de información y los procesos críticos de </w:t>
      </w:r>
      <w:r w:rsidRPr="00B46A5D">
        <w:rPr>
          <w:szCs w:val="22"/>
        </w:rPr>
        <w:t>la entidad</w:t>
      </w:r>
      <w:r w:rsidR="00CF3085" w:rsidRPr="00B46A5D">
        <w:rPr>
          <w:szCs w:val="22"/>
        </w:rPr>
        <w:t>, además de la continuidad de la seguridad de la información.</w:t>
      </w:r>
    </w:p>
    <w:p w14:paraId="27069A22" w14:textId="77777777" w:rsidR="00CF3085" w:rsidRPr="00B46A5D" w:rsidRDefault="004C0475" w:rsidP="001300BA">
      <w:pPr>
        <w:pStyle w:val="Ttulo4"/>
        <w:rPr>
          <w:szCs w:val="22"/>
        </w:rPr>
      </w:pPr>
      <w:r w:rsidRPr="00B46A5D">
        <w:rPr>
          <w:szCs w:val="22"/>
        </w:rPr>
        <w:t>La entidad</w:t>
      </w:r>
      <w:r w:rsidR="00CF3085" w:rsidRPr="00B46A5D">
        <w:rPr>
          <w:szCs w:val="22"/>
        </w:rPr>
        <w:t xml:space="preserve"> realizará pruebas periódicas (al menos anualmente) a</w:t>
      </w:r>
      <w:r w:rsidR="000F7ADA" w:rsidRPr="00B46A5D">
        <w:rPr>
          <w:szCs w:val="22"/>
        </w:rPr>
        <w:t>l plan</w:t>
      </w:r>
      <w:r w:rsidR="00CF3085" w:rsidRPr="00B46A5D">
        <w:rPr>
          <w:szCs w:val="22"/>
        </w:rPr>
        <w:t xml:space="preserve"> </w:t>
      </w:r>
      <w:r w:rsidR="000F7ADA" w:rsidRPr="00B46A5D">
        <w:rPr>
          <w:szCs w:val="22"/>
        </w:rPr>
        <w:t xml:space="preserve">de </w:t>
      </w:r>
      <w:r w:rsidR="00CF3085" w:rsidRPr="00B46A5D">
        <w:rPr>
          <w:szCs w:val="22"/>
        </w:rPr>
        <w:t>continuidad del negocio y de continuidad de la seguridad de la información implementado</w:t>
      </w:r>
      <w:r w:rsidR="000F7ADA" w:rsidRPr="00B46A5D">
        <w:rPr>
          <w:szCs w:val="22"/>
        </w:rPr>
        <w:t>s, con el fin de asegurar que será</w:t>
      </w:r>
      <w:r w:rsidR="00CF3085" w:rsidRPr="00B46A5D">
        <w:rPr>
          <w:szCs w:val="22"/>
        </w:rPr>
        <w:t>n válidos y eficaces durante situaciones adversas.</w:t>
      </w:r>
    </w:p>
    <w:p w14:paraId="4353D31B" w14:textId="77777777" w:rsidR="00CF3085" w:rsidRPr="00B46A5D" w:rsidRDefault="00CF3085" w:rsidP="005A655A">
      <w:pPr>
        <w:pStyle w:val="Ttulo3"/>
        <w:rPr>
          <w:szCs w:val="22"/>
        </w:rPr>
      </w:pPr>
      <w:bookmarkStart w:id="76" w:name="_Toc429562463"/>
      <w:bookmarkStart w:id="77" w:name="_Toc469262469"/>
      <w:r w:rsidRPr="00B46A5D">
        <w:rPr>
          <w:szCs w:val="22"/>
        </w:rPr>
        <w:t>Redundancias</w:t>
      </w:r>
      <w:bookmarkEnd w:id="76"/>
      <w:bookmarkEnd w:id="77"/>
    </w:p>
    <w:p w14:paraId="01D69AF7" w14:textId="77777777" w:rsidR="00CF3085" w:rsidRPr="00B46A5D" w:rsidRDefault="004C0475" w:rsidP="005A655A">
      <w:pPr>
        <w:pStyle w:val="Ttulo4"/>
        <w:rPr>
          <w:szCs w:val="22"/>
        </w:rPr>
      </w:pPr>
      <w:r w:rsidRPr="00B46A5D">
        <w:rPr>
          <w:szCs w:val="22"/>
        </w:rPr>
        <w:t xml:space="preserve">La </w:t>
      </w:r>
      <w:r w:rsidRPr="007E5868">
        <w:rPr>
          <w:szCs w:val="22"/>
        </w:rPr>
        <w:t>entidad</w:t>
      </w:r>
      <w:r w:rsidR="00CF3085" w:rsidRPr="007E5868">
        <w:rPr>
          <w:szCs w:val="22"/>
        </w:rPr>
        <w:t xml:space="preserve"> establecerá e implementará un Plan de Recuperación de Desastres (DRP) </w:t>
      </w:r>
      <w:r w:rsidR="005A655A" w:rsidRPr="007E5868">
        <w:rPr>
          <w:szCs w:val="22"/>
        </w:rPr>
        <w:t xml:space="preserve">como parte del Plan de Continuidad de Negocio (PCN) </w:t>
      </w:r>
      <w:r w:rsidR="00CF3085" w:rsidRPr="007E5868">
        <w:rPr>
          <w:szCs w:val="22"/>
        </w:rPr>
        <w:t>con el fin de asegurar la redundancia y continuidad de las instalaciones de procesamiento de información.</w:t>
      </w:r>
    </w:p>
    <w:p w14:paraId="21039547" w14:textId="77777777" w:rsidR="005A655A" w:rsidRPr="00B46A5D" w:rsidRDefault="004C0475" w:rsidP="00823679">
      <w:pPr>
        <w:pStyle w:val="Ttulo4"/>
        <w:rPr>
          <w:rFonts w:eastAsia="Times New Roman"/>
          <w:bCs/>
          <w:iCs/>
          <w:caps/>
          <w:szCs w:val="22"/>
          <w:lang w:eastAsia="es-CO"/>
        </w:rPr>
      </w:pPr>
      <w:r w:rsidRPr="00B46A5D">
        <w:rPr>
          <w:szCs w:val="22"/>
        </w:rPr>
        <w:t>La entidad</w:t>
      </w:r>
      <w:r w:rsidR="00CF3085" w:rsidRPr="00B46A5D">
        <w:rPr>
          <w:szCs w:val="22"/>
        </w:rPr>
        <w:t xml:space="preserve"> realizará pruebas periódicas (al menos anualmente) al DRP, con el fin de asegurar que los control</w:t>
      </w:r>
      <w:r w:rsidR="005A655A" w:rsidRPr="00B46A5D">
        <w:rPr>
          <w:szCs w:val="22"/>
        </w:rPr>
        <w:t>es tecnológicos implementados será</w:t>
      </w:r>
      <w:r w:rsidR="00CF3085" w:rsidRPr="00B46A5D">
        <w:rPr>
          <w:szCs w:val="22"/>
        </w:rPr>
        <w:t>n válidos y eficaces durante situaciones adversas.</w:t>
      </w:r>
      <w:bookmarkStart w:id="78" w:name="_Toc469262470"/>
    </w:p>
    <w:p w14:paraId="21828A55" w14:textId="21FDA50C" w:rsidR="00CF3085" w:rsidRPr="00B46A5D" w:rsidRDefault="00CF3085" w:rsidP="005A655A">
      <w:pPr>
        <w:pStyle w:val="Ttulo2"/>
        <w:rPr>
          <w:caps/>
          <w:szCs w:val="22"/>
          <w:lang w:eastAsia="es-CO"/>
        </w:rPr>
      </w:pPr>
      <w:r w:rsidRPr="00B46A5D">
        <w:rPr>
          <w:szCs w:val="22"/>
          <w:lang w:eastAsia="es-CO"/>
        </w:rPr>
        <w:t>CUMPLIMIENTO DE REQUISITOS LEGALES Y CONTRACTUALES</w:t>
      </w:r>
      <w:bookmarkEnd w:id="78"/>
      <w:r w:rsidRPr="00B46A5D">
        <w:rPr>
          <w:szCs w:val="22"/>
          <w:lang w:eastAsia="es-CO"/>
        </w:rPr>
        <w:t xml:space="preserve"> </w:t>
      </w:r>
    </w:p>
    <w:p w14:paraId="28019893" w14:textId="3FED0E63" w:rsidR="00CF3085" w:rsidRPr="00B46A5D" w:rsidRDefault="00CF3085" w:rsidP="00CF3085">
      <w:pPr>
        <w:pStyle w:val="Ttulo3"/>
        <w:rPr>
          <w:rFonts w:eastAsia="Times New Roman"/>
          <w:bCs/>
          <w:szCs w:val="22"/>
        </w:rPr>
      </w:pPr>
      <w:bookmarkStart w:id="79" w:name="_Toc469262471"/>
      <w:r w:rsidRPr="00B46A5D">
        <w:rPr>
          <w:rFonts w:eastAsia="Times New Roman"/>
          <w:bCs/>
          <w:szCs w:val="22"/>
        </w:rPr>
        <w:t xml:space="preserve">Identificación de la </w:t>
      </w:r>
      <w:r w:rsidR="0074365C">
        <w:rPr>
          <w:rFonts w:eastAsia="Times New Roman"/>
          <w:bCs/>
          <w:szCs w:val="22"/>
        </w:rPr>
        <w:t>l</w:t>
      </w:r>
      <w:r w:rsidRPr="00B46A5D">
        <w:rPr>
          <w:rFonts w:eastAsia="Times New Roman"/>
          <w:bCs/>
          <w:szCs w:val="22"/>
        </w:rPr>
        <w:t xml:space="preserve">egislación </w:t>
      </w:r>
      <w:r w:rsidR="0074365C">
        <w:rPr>
          <w:rFonts w:eastAsia="Times New Roman"/>
          <w:bCs/>
          <w:szCs w:val="22"/>
        </w:rPr>
        <w:t>a</w:t>
      </w:r>
      <w:r w:rsidRPr="00B46A5D">
        <w:rPr>
          <w:rFonts w:eastAsia="Times New Roman"/>
          <w:bCs/>
          <w:szCs w:val="22"/>
        </w:rPr>
        <w:t xml:space="preserve">plicable y de los </w:t>
      </w:r>
      <w:r w:rsidR="0074365C">
        <w:rPr>
          <w:rFonts w:eastAsia="Times New Roman"/>
          <w:bCs/>
          <w:szCs w:val="22"/>
        </w:rPr>
        <w:t>r</w:t>
      </w:r>
      <w:r w:rsidRPr="00B46A5D">
        <w:rPr>
          <w:rFonts w:eastAsia="Times New Roman"/>
          <w:bCs/>
          <w:szCs w:val="22"/>
        </w:rPr>
        <w:t xml:space="preserve">equisitos </w:t>
      </w:r>
      <w:r w:rsidR="0074365C">
        <w:rPr>
          <w:rFonts w:eastAsia="Times New Roman"/>
          <w:bCs/>
          <w:szCs w:val="22"/>
        </w:rPr>
        <w:t>c</w:t>
      </w:r>
      <w:r w:rsidRPr="00B46A5D">
        <w:rPr>
          <w:rFonts w:eastAsia="Times New Roman"/>
          <w:bCs/>
          <w:szCs w:val="22"/>
        </w:rPr>
        <w:t>ontractuales</w:t>
      </w:r>
      <w:bookmarkEnd w:id="79"/>
    </w:p>
    <w:p w14:paraId="604713FF" w14:textId="3BF19091" w:rsidR="00CF3085" w:rsidRPr="00B46A5D" w:rsidRDefault="00CF3085" w:rsidP="005A655A">
      <w:pPr>
        <w:pStyle w:val="Ttulo4"/>
        <w:rPr>
          <w:szCs w:val="22"/>
        </w:rPr>
      </w:pPr>
      <w:r w:rsidRPr="00B46A5D">
        <w:rPr>
          <w:szCs w:val="22"/>
        </w:rPr>
        <w:t xml:space="preserve">La Oficina Asesora Jurídica y el Oficial de Seguridad </w:t>
      </w:r>
      <w:r w:rsidR="00D13F01" w:rsidRPr="00B46A5D">
        <w:rPr>
          <w:szCs w:val="22"/>
        </w:rPr>
        <w:t xml:space="preserve">deben </w:t>
      </w:r>
      <w:r w:rsidRPr="00B46A5D">
        <w:rPr>
          <w:szCs w:val="22"/>
        </w:rPr>
        <w:t xml:space="preserve">identificar, documentar y mantener actualizados los requisitos legales, reglamentarios o contractuales aplicables a </w:t>
      </w:r>
      <w:r w:rsidR="004C0475" w:rsidRPr="00B46A5D">
        <w:rPr>
          <w:szCs w:val="22"/>
        </w:rPr>
        <w:t>la entidad</w:t>
      </w:r>
      <w:r w:rsidRPr="00B46A5D">
        <w:rPr>
          <w:szCs w:val="22"/>
        </w:rPr>
        <w:t xml:space="preserve"> </w:t>
      </w:r>
      <w:r w:rsidR="005A655A" w:rsidRPr="00B46A5D">
        <w:rPr>
          <w:szCs w:val="22"/>
        </w:rPr>
        <w:t>que están</w:t>
      </w:r>
      <w:r w:rsidRPr="00B46A5D">
        <w:rPr>
          <w:szCs w:val="22"/>
        </w:rPr>
        <w:t xml:space="preserve"> relacionados con seguridad de la información. Para</w:t>
      </w:r>
      <w:r w:rsidR="005A655A" w:rsidRPr="00B46A5D">
        <w:rPr>
          <w:szCs w:val="22"/>
        </w:rPr>
        <w:t xml:space="preserve"> ello, se pueden apoyar en los jefes de </w:t>
      </w:r>
      <w:r w:rsidR="0074365C">
        <w:rPr>
          <w:szCs w:val="22"/>
        </w:rPr>
        <w:t xml:space="preserve">áreas y/o </w:t>
      </w:r>
      <w:r w:rsidR="005A655A" w:rsidRPr="00B46A5D">
        <w:rPr>
          <w:szCs w:val="22"/>
        </w:rPr>
        <w:t>d</w:t>
      </w:r>
      <w:r w:rsidRPr="00B46A5D">
        <w:rPr>
          <w:szCs w:val="22"/>
        </w:rPr>
        <w:t>ependencias.</w:t>
      </w:r>
    </w:p>
    <w:p w14:paraId="21D6FA40" w14:textId="111AA7FE" w:rsidR="00CF3085" w:rsidRPr="00B46A5D" w:rsidRDefault="00CF3085" w:rsidP="00CF3085">
      <w:pPr>
        <w:pStyle w:val="Ttulo3"/>
        <w:rPr>
          <w:rFonts w:eastAsia="Times New Roman"/>
          <w:bCs/>
          <w:szCs w:val="22"/>
        </w:rPr>
      </w:pPr>
      <w:bookmarkStart w:id="80" w:name="_Toc469262472"/>
      <w:r w:rsidRPr="00B46A5D">
        <w:rPr>
          <w:rFonts w:eastAsia="Times New Roman"/>
          <w:bCs/>
          <w:szCs w:val="22"/>
        </w:rPr>
        <w:t xml:space="preserve">Derechos de </w:t>
      </w:r>
      <w:r w:rsidR="009C45F4">
        <w:rPr>
          <w:rFonts w:eastAsia="Times New Roman"/>
          <w:bCs/>
          <w:szCs w:val="22"/>
        </w:rPr>
        <w:t>p</w:t>
      </w:r>
      <w:r w:rsidRPr="00B46A5D">
        <w:rPr>
          <w:rFonts w:eastAsia="Times New Roman"/>
          <w:bCs/>
          <w:szCs w:val="22"/>
        </w:rPr>
        <w:t xml:space="preserve">ropiedad </w:t>
      </w:r>
      <w:r w:rsidR="00BC263D">
        <w:rPr>
          <w:rFonts w:eastAsia="Times New Roman"/>
          <w:bCs/>
          <w:szCs w:val="22"/>
        </w:rPr>
        <w:t>i</w:t>
      </w:r>
      <w:r w:rsidRPr="00B46A5D">
        <w:rPr>
          <w:rFonts w:eastAsia="Times New Roman"/>
          <w:bCs/>
          <w:szCs w:val="22"/>
        </w:rPr>
        <w:t>ntelectual</w:t>
      </w:r>
      <w:bookmarkEnd w:id="80"/>
    </w:p>
    <w:p w14:paraId="4F4B3035" w14:textId="4581D72C" w:rsidR="00CF3085" w:rsidRPr="00B46A5D" w:rsidRDefault="005A655A" w:rsidP="005A655A">
      <w:pPr>
        <w:pStyle w:val="Ttulo4"/>
        <w:rPr>
          <w:szCs w:val="22"/>
        </w:rPr>
      </w:pPr>
      <w:r w:rsidRPr="00B46A5D">
        <w:rPr>
          <w:szCs w:val="22"/>
        </w:rPr>
        <w:t xml:space="preserve">El </w:t>
      </w:r>
      <w:r w:rsidR="00BC263D">
        <w:rPr>
          <w:szCs w:val="22"/>
        </w:rPr>
        <w:t>Á</w:t>
      </w:r>
      <w:r w:rsidRPr="00B46A5D">
        <w:rPr>
          <w:szCs w:val="22"/>
        </w:rPr>
        <w:t xml:space="preserve">rea de </w:t>
      </w:r>
      <w:r w:rsidR="00BC263D">
        <w:rPr>
          <w:szCs w:val="22"/>
        </w:rPr>
        <w:t>S</w:t>
      </w:r>
      <w:r w:rsidRPr="00B46A5D">
        <w:rPr>
          <w:szCs w:val="22"/>
        </w:rPr>
        <w:t>istemas realizará revisiones periódicas (al menos semestralmente), con el fin de asegurar</w:t>
      </w:r>
      <w:r w:rsidR="00CF3085" w:rsidRPr="00B46A5D">
        <w:rPr>
          <w:szCs w:val="22"/>
        </w:rPr>
        <w:t xml:space="preserve"> que todo el software que se ejecute en </w:t>
      </w:r>
      <w:r w:rsidR="004C0475" w:rsidRPr="00B46A5D">
        <w:rPr>
          <w:szCs w:val="22"/>
        </w:rPr>
        <w:t>la entidad</w:t>
      </w:r>
      <w:r w:rsidR="00CF3085" w:rsidRPr="00B46A5D">
        <w:rPr>
          <w:szCs w:val="22"/>
        </w:rPr>
        <w:t xml:space="preserve"> esté protegido por derechos de autor y requiera licencia de uso o, en su lugar sea software de libre distribución y uso.</w:t>
      </w:r>
    </w:p>
    <w:p w14:paraId="12853B9F" w14:textId="084B61C2" w:rsidR="00CF3085" w:rsidRPr="00B46A5D" w:rsidRDefault="00CF3085" w:rsidP="005A655A">
      <w:pPr>
        <w:pStyle w:val="Ttulo4"/>
        <w:rPr>
          <w:szCs w:val="22"/>
        </w:rPr>
      </w:pPr>
      <w:r w:rsidRPr="00B46A5D">
        <w:rPr>
          <w:szCs w:val="22"/>
        </w:rPr>
        <w:t xml:space="preserve">Los usuarios no </w:t>
      </w:r>
      <w:r w:rsidR="00D13F01" w:rsidRPr="00B46A5D">
        <w:rPr>
          <w:szCs w:val="22"/>
        </w:rPr>
        <w:t xml:space="preserve">deben </w:t>
      </w:r>
      <w:r w:rsidRPr="00B46A5D">
        <w:rPr>
          <w:szCs w:val="22"/>
        </w:rPr>
        <w:t xml:space="preserve">instalar software o sistemas de información en sus estaciones de trabajo o equipos portátiles suministrados para el desarrollo de sus </w:t>
      </w:r>
      <w:r w:rsidR="005A655A" w:rsidRPr="00B46A5D">
        <w:rPr>
          <w:szCs w:val="22"/>
        </w:rPr>
        <w:t>funciones</w:t>
      </w:r>
      <w:r w:rsidRPr="00B46A5D">
        <w:rPr>
          <w:szCs w:val="22"/>
        </w:rPr>
        <w:t>.</w:t>
      </w:r>
    </w:p>
    <w:p w14:paraId="1C4CF87D" w14:textId="2CC33FE9" w:rsidR="00CF3085" w:rsidRPr="00B46A5D" w:rsidRDefault="00CF3085" w:rsidP="005A655A">
      <w:pPr>
        <w:pStyle w:val="Ttulo4"/>
        <w:rPr>
          <w:szCs w:val="22"/>
        </w:rPr>
      </w:pPr>
      <w:r w:rsidRPr="00B46A5D">
        <w:rPr>
          <w:szCs w:val="22"/>
        </w:rPr>
        <w:t xml:space="preserve">Los usuarios </w:t>
      </w:r>
      <w:r w:rsidR="00D13F01" w:rsidRPr="00B46A5D">
        <w:rPr>
          <w:szCs w:val="22"/>
        </w:rPr>
        <w:t xml:space="preserve">deben </w:t>
      </w:r>
      <w:r w:rsidRPr="00B46A5D">
        <w:rPr>
          <w:szCs w:val="22"/>
        </w:rPr>
        <w:t xml:space="preserve">cumplir con las leyes de derechos de autor y acuerdos de licenciamiento de software. Es ilegal duplicar software o su documentación sin la autorización del propietario de los derechos de autor y, su reproducción no autorizada es una violación de ley; no obstante, </w:t>
      </w:r>
      <w:r w:rsidR="005A655A" w:rsidRPr="00B46A5D">
        <w:rPr>
          <w:szCs w:val="22"/>
        </w:rPr>
        <w:t xml:space="preserve">el </w:t>
      </w:r>
      <w:r w:rsidR="00BC263D">
        <w:rPr>
          <w:szCs w:val="22"/>
        </w:rPr>
        <w:t>Á</w:t>
      </w:r>
      <w:r w:rsidR="005A655A" w:rsidRPr="00B46A5D">
        <w:rPr>
          <w:szCs w:val="22"/>
        </w:rPr>
        <w:t xml:space="preserve">rea de </w:t>
      </w:r>
      <w:r w:rsidR="00BC263D">
        <w:rPr>
          <w:szCs w:val="22"/>
        </w:rPr>
        <w:t>S</w:t>
      </w:r>
      <w:r w:rsidR="005A655A" w:rsidRPr="00B46A5D">
        <w:rPr>
          <w:szCs w:val="22"/>
        </w:rPr>
        <w:t>istemas podrá distribuir</w:t>
      </w:r>
      <w:r w:rsidRPr="00B46A5D">
        <w:rPr>
          <w:szCs w:val="22"/>
        </w:rPr>
        <w:t xml:space="preserve"> un número de copias </w:t>
      </w:r>
      <w:r w:rsidR="005A655A" w:rsidRPr="00B46A5D">
        <w:rPr>
          <w:szCs w:val="22"/>
        </w:rPr>
        <w:t xml:space="preserve">de software </w:t>
      </w:r>
      <w:r w:rsidRPr="00B46A5D">
        <w:rPr>
          <w:szCs w:val="22"/>
        </w:rPr>
        <w:t>bajo una licencia otorgada.</w:t>
      </w:r>
    </w:p>
    <w:p w14:paraId="4FE58FF4" w14:textId="04EEBDA1" w:rsidR="00CF3085" w:rsidRPr="00B46A5D" w:rsidRDefault="00CF3085" w:rsidP="005A655A">
      <w:pPr>
        <w:pStyle w:val="Ttulo4"/>
        <w:rPr>
          <w:szCs w:val="22"/>
        </w:rPr>
      </w:pPr>
      <w:r w:rsidRPr="00B46A5D">
        <w:rPr>
          <w:szCs w:val="22"/>
        </w:rPr>
        <w:t xml:space="preserve">Los supervisores de contratos </w:t>
      </w:r>
      <w:r w:rsidR="00D13F01" w:rsidRPr="00B46A5D">
        <w:rPr>
          <w:szCs w:val="22"/>
        </w:rPr>
        <w:t xml:space="preserve">deben </w:t>
      </w:r>
      <w:r w:rsidRPr="00B46A5D">
        <w:rPr>
          <w:szCs w:val="22"/>
        </w:rPr>
        <w:t>asegurarse de incluir cláusulas de propiedad intelectual y derechos de autor en contratos con terceros.</w:t>
      </w:r>
    </w:p>
    <w:p w14:paraId="34D0547D" w14:textId="77777777" w:rsidR="00CF3085" w:rsidRPr="00B46A5D" w:rsidRDefault="00CF3085" w:rsidP="00CF3085">
      <w:pPr>
        <w:pStyle w:val="Ttulo3"/>
        <w:rPr>
          <w:rFonts w:eastAsia="Times New Roman"/>
          <w:bCs/>
          <w:szCs w:val="22"/>
        </w:rPr>
      </w:pPr>
      <w:bookmarkStart w:id="81" w:name="_Toc452624170"/>
      <w:bookmarkStart w:id="82" w:name="_Toc469262473"/>
      <w:r w:rsidRPr="00B46A5D">
        <w:rPr>
          <w:rFonts w:eastAsia="Times New Roman"/>
          <w:bCs/>
          <w:szCs w:val="22"/>
        </w:rPr>
        <w:t>Protección de registros</w:t>
      </w:r>
      <w:bookmarkEnd w:id="81"/>
      <w:bookmarkEnd w:id="82"/>
    </w:p>
    <w:p w14:paraId="374618E0" w14:textId="3E79FB42" w:rsidR="005A655A" w:rsidRPr="00B46A5D" w:rsidRDefault="005A655A" w:rsidP="005A655A">
      <w:pPr>
        <w:pStyle w:val="Ttulo4"/>
        <w:rPr>
          <w:szCs w:val="22"/>
        </w:rPr>
      </w:pPr>
      <w:r w:rsidRPr="00B46A5D">
        <w:rPr>
          <w:szCs w:val="22"/>
        </w:rPr>
        <w:t>El IDRD</w:t>
      </w:r>
      <w:r w:rsidR="00CF3085" w:rsidRPr="00B46A5D">
        <w:rPr>
          <w:szCs w:val="22"/>
        </w:rPr>
        <w:t xml:space="preserve"> se obliga a proteger todos los registros que muestren evidencia del cumplimiento de los requisitos normativos, legales o regulatorios contra la pérdida de confidencialidad, disponibilidad e integridad, siguiendo las directrices del </w:t>
      </w:r>
      <w:r w:rsidR="00115E41" w:rsidRPr="00B46A5D">
        <w:rPr>
          <w:szCs w:val="22"/>
        </w:rPr>
        <w:t>procedimiento Etiquetar y Manejar la Información del IDRD</w:t>
      </w:r>
      <w:r w:rsidR="00115E41" w:rsidRPr="00B46A5D" w:rsidDel="00115E41">
        <w:rPr>
          <w:szCs w:val="22"/>
        </w:rPr>
        <w:t xml:space="preserve"> </w:t>
      </w:r>
      <w:r w:rsidR="00CF3085" w:rsidRPr="00B46A5D">
        <w:rPr>
          <w:szCs w:val="22"/>
        </w:rPr>
        <w:t>.</w:t>
      </w:r>
    </w:p>
    <w:p w14:paraId="17351E92" w14:textId="5C83E72F" w:rsidR="00CF3085" w:rsidRPr="00AF1B70" w:rsidRDefault="00CF3085" w:rsidP="00F11390">
      <w:pPr>
        <w:pStyle w:val="Ttulo4"/>
        <w:numPr>
          <w:ilvl w:val="0"/>
          <w:numId w:val="0"/>
        </w:numPr>
        <w:ind w:left="283"/>
        <w:rPr>
          <w:szCs w:val="22"/>
        </w:rPr>
      </w:pPr>
      <w:r w:rsidRPr="00AF1B70">
        <w:rPr>
          <w:szCs w:val="22"/>
        </w:rPr>
        <w:t xml:space="preserve"> </w:t>
      </w:r>
      <w:r w:rsidR="005A655A" w:rsidRPr="007E5868">
        <w:rPr>
          <w:szCs w:val="22"/>
        </w:rPr>
        <w:t xml:space="preserve">El IDRD protegerá el listado maestro de documentos a través del software </w:t>
      </w:r>
      <w:r w:rsidR="001B4BF5" w:rsidRPr="007E5868">
        <w:rPr>
          <w:szCs w:val="22"/>
        </w:rPr>
        <w:t>Isolucion</w:t>
      </w:r>
      <w:r w:rsidR="005A655A" w:rsidRPr="007E5868">
        <w:rPr>
          <w:szCs w:val="22"/>
        </w:rPr>
        <w:t>.</w:t>
      </w:r>
    </w:p>
    <w:p w14:paraId="6BE28EAB" w14:textId="77777777" w:rsidR="00CF3085" w:rsidRPr="00B46A5D" w:rsidRDefault="00CF3085" w:rsidP="00CF3085">
      <w:pPr>
        <w:pStyle w:val="Ttulo3"/>
        <w:rPr>
          <w:rFonts w:eastAsia="Times New Roman"/>
          <w:bCs/>
          <w:szCs w:val="22"/>
        </w:rPr>
      </w:pPr>
      <w:bookmarkStart w:id="83" w:name="_Toc469262474"/>
      <w:r w:rsidRPr="00B46A5D">
        <w:rPr>
          <w:rFonts w:eastAsia="Times New Roman"/>
          <w:bCs/>
          <w:szCs w:val="22"/>
        </w:rPr>
        <w:t>Privacidad y protección de información de datos personales</w:t>
      </w:r>
      <w:bookmarkEnd w:id="83"/>
      <w:r w:rsidRPr="00B46A5D">
        <w:rPr>
          <w:rFonts w:eastAsia="Times New Roman"/>
          <w:bCs/>
          <w:szCs w:val="22"/>
        </w:rPr>
        <w:t xml:space="preserve"> </w:t>
      </w:r>
    </w:p>
    <w:p w14:paraId="6D8828D5" w14:textId="77777777" w:rsidR="00CF3085" w:rsidRPr="00B46A5D" w:rsidRDefault="005A655A" w:rsidP="005A655A">
      <w:pPr>
        <w:pStyle w:val="Ttulo4"/>
        <w:rPr>
          <w:szCs w:val="22"/>
        </w:rPr>
      </w:pPr>
      <w:r w:rsidRPr="00B46A5D">
        <w:rPr>
          <w:szCs w:val="22"/>
        </w:rPr>
        <w:t>El IDRD</w:t>
      </w:r>
      <w:r w:rsidR="00CF3085" w:rsidRPr="00B46A5D">
        <w:rPr>
          <w:szCs w:val="22"/>
        </w:rPr>
        <w:t xml:space="preserve">, quien será responsable del tratamiento de los Datos Personales, tal y como este término se define en la Ley 1581 de 2012, respeta la privacidad de cada uno de los terceros que le suministren sus datos personales a través de los diferentes puntos de recolección y captura de dicha información. Por lo tanto, </w:t>
      </w:r>
      <w:r w:rsidR="004C0475" w:rsidRPr="00B46A5D">
        <w:rPr>
          <w:szCs w:val="22"/>
        </w:rPr>
        <w:t>la entidad</w:t>
      </w:r>
      <w:r w:rsidR="00CF3085" w:rsidRPr="00B46A5D">
        <w:rPr>
          <w:szCs w:val="22"/>
        </w:rPr>
        <w:t xml:space="preserve"> implementará los controles necesarios para su protección y en ningún momento divulgará esta información a terceras partes a menos que cuente con la autorización formal de los mismos o en los casos en que la ley lo permita.</w:t>
      </w:r>
    </w:p>
    <w:p w14:paraId="1B93772E" w14:textId="77777777" w:rsidR="00CF3085" w:rsidRPr="00B46A5D" w:rsidRDefault="00CF3085" w:rsidP="005A655A">
      <w:pPr>
        <w:pStyle w:val="Ttulo3"/>
        <w:rPr>
          <w:szCs w:val="22"/>
        </w:rPr>
      </w:pPr>
      <w:bookmarkStart w:id="84" w:name="_Toc469262475"/>
      <w:r w:rsidRPr="00B46A5D">
        <w:rPr>
          <w:szCs w:val="22"/>
        </w:rPr>
        <w:t>Reglamentación de controles criptográficos</w:t>
      </w:r>
      <w:bookmarkEnd w:id="84"/>
      <w:r w:rsidRPr="00B46A5D">
        <w:rPr>
          <w:szCs w:val="22"/>
        </w:rPr>
        <w:t xml:space="preserve"> </w:t>
      </w:r>
    </w:p>
    <w:p w14:paraId="79FA2700" w14:textId="197D96D8" w:rsidR="00AB017E" w:rsidRPr="008E4238" w:rsidRDefault="005A655A" w:rsidP="00F11390">
      <w:pPr>
        <w:pStyle w:val="Ttulo4"/>
        <w:rPr>
          <w:b/>
          <w:szCs w:val="22"/>
        </w:rPr>
      </w:pPr>
      <w:r w:rsidRPr="008E4238">
        <w:rPr>
          <w:szCs w:val="22"/>
        </w:rPr>
        <w:t>El IDRD</w:t>
      </w:r>
      <w:r w:rsidR="00CF3085" w:rsidRPr="008E4238">
        <w:rPr>
          <w:szCs w:val="22"/>
        </w:rPr>
        <w:t xml:space="preserve">, se regirá por la Ley 527 de 1999 (acceso y uso de los mensajes de datos, del comercio electrónico y de las firmas digitales, y se establecen las entidades de certificación y otras disposiciones) y sus decretos </w:t>
      </w:r>
      <w:r w:rsidRPr="008E4238">
        <w:rPr>
          <w:szCs w:val="22"/>
        </w:rPr>
        <w:t>reglamentarios, según se requiera</w:t>
      </w:r>
      <w:r w:rsidR="00CF3085" w:rsidRPr="008E4238">
        <w:rPr>
          <w:szCs w:val="22"/>
        </w:rPr>
        <w:t>.</w:t>
      </w:r>
    </w:p>
    <w:p w14:paraId="2B51087C" w14:textId="23582F49" w:rsidR="00CF3085" w:rsidRPr="00B46A5D" w:rsidRDefault="00CF3085" w:rsidP="00CF3085">
      <w:pPr>
        <w:pStyle w:val="Ttulo2"/>
        <w:rPr>
          <w:rFonts w:eastAsia="Times New Roman"/>
          <w:bCs/>
          <w:iCs/>
          <w:caps/>
          <w:szCs w:val="22"/>
        </w:rPr>
      </w:pPr>
      <w:bookmarkStart w:id="85" w:name="_Toc469262476"/>
      <w:r w:rsidRPr="00B46A5D">
        <w:rPr>
          <w:rFonts w:eastAsia="Times New Roman"/>
          <w:bCs/>
          <w:iCs/>
          <w:caps/>
          <w:szCs w:val="22"/>
        </w:rPr>
        <w:t>REVISIONES DE SEGURIDAD DE LA INFORMACIÓN</w:t>
      </w:r>
      <w:bookmarkEnd w:id="85"/>
    </w:p>
    <w:p w14:paraId="5EBF5922" w14:textId="77777777" w:rsidR="00CF3085" w:rsidRPr="00B46A5D" w:rsidRDefault="00CF3085" w:rsidP="00CF3085">
      <w:pPr>
        <w:pStyle w:val="Ttulo3"/>
        <w:rPr>
          <w:rFonts w:eastAsia="Times New Roman"/>
          <w:bCs/>
          <w:szCs w:val="22"/>
        </w:rPr>
      </w:pPr>
      <w:bookmarkStart w:id="86" w:name="_Toc469262477"/>
      <w:r w:rsidRPr="00B46A5D">
        <w:rPr>
          <w:rFonts w:eastAsia="Times New Roman"/>
          <w:bCs/>
          <w:szCs w:val="22"/>
        </w:rPr>
        <w:t>Revisión independiente de la seguridad de la información</w:t>
      </w:r>
      <w:bookmarkEnd w:id="86"/>
      <w:r w:rsidRPr="00B46A5D">
        <w:rPr>
          <w:rFonts w:eastAsia="Times New Roman"/>
          <w:bCs/>
          <w:szCs w:val="22"/>
        </w:rPr>
        <w:t xml:space="preserve"> </w:t>
      </w:r>
    </w:p>
    <w:p w14:paraId="6DCB6742" w14:textId="5652C28B" w:rsidR="00CF3085" w:rsidRPr="00B46A5D" w:rsidRDefault="00C91F15" w:rsidP="005A655A">
      <w:pPr>
        <w:pStyle w:val="Ttulo4"/>
        <w:rPr>
          <w:szCs w:val="22"/>
        </w:rPr>
      </w:pPr>
      <w:r>
        <w:rPr>
          <w:szCs w:val="22"/>
        </w:rPr>
        <w:t>La</w:t>
      </w:r>
      <w:r w:rsidR="00CF3085" w:rsidRPr="00B46A5D">
        <w:rPr>
          <w:szCs w:val="22"/>
        </w:rPr>
        <w:t xml:space="preserve"> </w:t>
      </w:r>
      <w:r>
        <w:rPr>
          <w:szCs w:val="22"/>
        </w:rPr>
        <w:t>Oficina</w:t>
      </w:r>
      <w:r w:rsidRPr="00B46A5D">
        <w:rPr>
          <w:szCs w:val="22"/>
        </w:rPr>
        <w:t xml:space="preserve"> </w:t>
      </w:r>
      <w:r w:rsidR="005A655A" w:rsidRPr="00B46A5D">
        <w:rPr>
          <w:szCs w:val="22"/>
        </w:rPr>
        <w:t xml:space="preserve">de </w:t>
      </w:r>
      <w:r>
        <w:rPr>
          <w:szCs w:val="22"/>
        </w:rPr>
        <w:t>C</w:t>
      </w:r>
      <w:r w:rsidR="005A655A" w:rsidRPr="00B46A5D">
        <w:rPr>
          <w:szCs w:val="22"/>
        </w:rPr>
        <w:t xml:space="preserve">ontrol </w:t>
      </w:r>
      <w:r>
        <w:rPr>
          <w:szCs w:val="22"/>
        </w:rPr>
        <w:t>I</w:t>
      </w:r>
      <w:r w:rsidR="005A655A" w:rsidRPr="00B46A5D">
        <w:rPr>
          <w:szCs w:val="22"/>
        </w:rPr>
        <w:t>nterno</w:t>
      </w:r>
      <w:r w:rsidR="00CF3085" w:rsidRPr="00B46A5D">
        <w:rPr>
          <w:szCs w:val="22"/>
        </w:rPr>
        <w:t xml:space="preserve"> realizará auditorías internas de revisión al menos </w:t>
      </w:r>
      <w:r w:rsidR="005A655A" w:rsidRPr="00B46A5D">
        <w:rPr>
          <w:szCs w:val="22"/>
        </w:rPr>
        <w:t xml:space="preserve">una vez al año, siguiendo las directrices del procedimiento de </w:t>
      </w:r>
      <w:r w:rsidR="00B7282A" w:rsidRPr="00B46A5D">
        <w:rPr>
          <w:szCs w:val="22"/>
        </w:rPr>
        <w:t>Auditorías Internas al Sistema Integrado de Gestión</w:t>
      </w:r>
      <w:r w:rsidR="00CF3085" w:rsidRPr="00B46A5D">
        <w:rPr>
          <w:szCs w:val="22"/>
        </w:rPr>
        <w:t xml:space="preserve">. Esta revisión independiente es necesaria para asegurar la conveniencia, la adecuación y la eficacia continuas del enfoque de la </w:t>
      </w:r>
      <w:r w:rsidR="00B7282A" w:rsidRPr="00B46A5D">
        <w:rPr>
          <w:szCs w:val="22"/>
        </w:rPr>
        <w:t>entidad</w:t>
      </w:r>
      <w:r w:rsidR="00CF3085" w:rsidRPr="00B46A5D">
        <w:rPr>
          <w:szCs w:val="22"/>
        </w:rPr>
        <w:t xml:space="preserve"> para gestionar la seguridad de la información.</w:t>
      </w:r>
    </w:p>
    <w:p w14:paraId="2F453D1F" w14:textId="77777777" w:rsidR="00CF3085" w:rsidRPr="00B46A5D" w:rsidRDefault="00CF3085" w:rsidP="00CF3085">
      <w:pPr>
        <w:pStyle w:val="Ttulo3"/>
        <w:rPr>
          <w:rFonts w:eastAsia="Times New Roman"/>
          <w:bCs/>
          <w:szCs w:val="22"/>
        </w:rPr>
      </w:pPr>
      <w:bookmarkStart w:id="87" w:name="_Toc469262478"/>
      <w:r w:rsidRPr="00B46A5D">
        <w:rPr>
          <w:rFonts w:eastAsia="Times New Roman"/>
          <w:bCs/>
          <w:szCs w:val="22"/>
        </w:rPr>
        <w:t>Cumplimiento con las políticas y normas de seguridad</w:t>
      </w:r>
      <w:bookmarkEnd w:id="87"/>
    </w:p>
    <w:p w14:paraId="0E46A8B4" w14:textId="3FFE227E" w:rsidR="00CF3085" w:rsidRPr="00B46A5D" w:rsidRDefault="00B7282A" w:rsidP="005A655A">
      <w:pPr>
        <w:pStyle w:val="Ttulo4"/>
        <w:rPr>
          <w:szCs w:val="22"/>
        </w:rPr>
      </w:pPr>
      <w:r w:rsidRPr="00B46A5D">
        <w:rPr>
          <w:szCs w:val="22"/>
        </w:rPr>
        <w:t xml:space="preserve">Los jefes de </w:t>
      </w:r>
      <w:r w:rsidR="00FC6CF1">
        <w:rPr>
          <w:szCs w:val="22"/>
        </w:rPr>
        <w:t xml:space="preserve">área y/o </w:t>
      </w:r>
      <w:r w:rsidRPr="00B46A5D">
        <w:rPr>
          <w:szCs w:val="22"/>
        </w:rPr>
        <w:t>d</w:t>
      </w:r>
      <w:r w:rsidR="00CF3085" w:rsidRPr="00B46A5D">
        <w:rPr>
          <w:szCs w:val="22"/>
        </w:rPr>
        <w:t xml:space="preserve">ependencia </w:t>
      </w:r>
      <w:r w:rsidR="00D13F01" w:rsidRPr="00B46A5D">
        <w:rPr>
          <w:szCs w:val="22"/>
        </w:rPr>
        <w:t xml:space="preserve">deben </w:t>
      </w:r>
      <w:r w:rsidR="00CF3085" w:rsidRPr="00B46A5D">
        <w:rPr>
          <w:szCs w:val="22"/>
        </w:rPr>
        <w:t xml:space="preserve">revisar con regularidad (al menos </w:t>
      </w:r>
      <w:r w:rsidR="00AF1B70">
        <w:rPr>
          <w:szCs w:val="22"/>
        </w:rPr>
        <w:t>una vez por año</w:t>
      </w:r>
      <w:r w:rsidR="00CF3085" w:rsidRPr="00B46A5D">
        <w:rPr>
          <w:szCs w:val="22"/>
        </w:rPr>
        <w:t>) el cumplimiento de las políticas y procedimientos de seguridad de la información dentro de su área de responsabilidad.</w:t>
      </w:r>
    </w:p>
    <w:p w14:paraId="041F7B5E" w14:textId="02038439" w:rsidR="00FC6CF1" w:rsidRPr="00FC6CF1" w:rsidRDefault="00CF3085">
      <w:pPr>
        <w:pStyle w:val="Ttulo3"/>
        <w:rPr>
          <w:rFonts w:eastAsia="Times New Roman"/>
          <w:bCs/>
          <w:szCs w:val="22"/>
        </w:rPr>
      </w:pPr>
      <w:bookmarkStart w:id="88" w:name="_Toc469262479"/>
      <w:r w:rsidRPr="00B46A5D">
        <w:rPr>
          <w:rFonts w:eastAsia="Times New Roman"/>
          <w:bCs/>
          <w:szCs w:val="22"/>
        </w:rPr>
        <w:t>Revisión del cumplimiento técnico</w:t>
      </w:r>
      <w:bookmarkEnd w:id="88"/>
    </w:p>
    <w:p w14:paraId="15030A6B" w14:textId="64DF72EC" w:rsidR="00CF3085" w:rsidRPr="00B46A5D" w:rsidRDefault="00CF3085" w:rsidP="005A655A">
      <w:pPr>
        <w:pStyle w:val="Ttulo4"/>
        <w:rPr>
          <w:szCs w:val="22"/>
        </w:rPr>
      </w:pPr>
      <w:r w:rsidRPr="00B46A5D">
        <w:rPr>
          <w:szCs w:val="22"/>
        </w:rPr>
        <w:t xml:space="preserve">El </w:t>
      </w:r>
      <w:r w:rsidR="00FC6CF1">
        <w:rPr>
          <w:szCs w:val="22"/>
        </w:rPr>
        <w:t>Á</w:t>
      </w:r>
      <w:r w:rsidR="00B7282A" w:rsidRPr="00B46A5D">
        <w:rPr>
          <w:szCs w:val="22"/>
        </w:rPr>
        <w:t xml:space="preserve">rea de </w:t>
      </w:r>
      <w:r w:rsidR="00FC6CF1">
        <w:rPr>
          <w:szCs w:val="22"/>
        </w:rPr>
        <w:t>S</w:t>
      </w:r>
      <w:r w:rsidR="00B7282A" w:rsidRPr="00B46A5D">
        <w:rPr>
          <w:szCs w:val="22"/>
        </w:rPr>
        <w:t>istemas</w:t>
      </w:r>
      <w:r w:rsidRPr="00B46A5D">
        <w:rPr>
          <w:szCs w:val="22"/>
        </w:rPr>
        <w:t xml:space="preserve"> </w:t>
      </w:r>
      <w:r w:rsidR="00D13F01" w:rsidRPr="00B46A5D">
        <w:rPr>
          <w:szCs w:val="22"/>
        </w:rPr>
        <w:t xml:space="preserve">debe </w:t>
      </w:r>
      <w:r w:rsidRPr="00B46A5D">
        <w:rPr>
          <w:szCs w:val="22"/>
        </w:rPr>
        <w:t>coordinar la revisión periódica (al menos semestralmente) de los sistemas de información</w:t>
      </w:r>
      <w:r w:rsidR="00B7282A" w:rsidRPr="00B46A5D">
        <w:rPr>
          <w:szCs w:val="22"/>
        </w:rPr>
        <w:t xml:space="preserve"> utilizados en el IDRD,</w:t>
      </w:r>
      <w:r w:rsidRPr="00B46A5D">
        <w:rPr>
          <w:szCs w:val="22"/>
        </w:rPr>
        <w:t xml:space="preserve"> para determinar el cumplimiento con las políticas y procedimientos de seguridad de la información. Para ello, se debe determinar a qué sistemas de información se hará revisión cada vez. </w:t>
      </w:r>
    </w:p>
    <w:p w14:paraId="30B355BB" w14:textId="4130184E" w:rsidR="00CF3085" w:rsidRPr="00B46A5D" w:rsidRDefault="00AB017E" w:rsidP="00F11390">
      <w:pPr>
        <w:pStyle w:val="Ttulo3"/>
        <w:rPr>
          <w:caps/>
        </w:rPr>
      </w:pPr>
      <w:r w:rsidRPr="00B46A5D">
        <w:t>Medidas a Adoptar en Caso de Incumplimiento</w:t>
      </w:r>
    </w:p>
    <w:p w14:paraId="6AECBCE0" w14:textId="6B48C576" w:rsidR="00CF3085" w:rsidRPr="00B46A5D" w:rsidRDefault="00CF3085" w:rsidP="00F11390">
      <w:pPr>
        <w:pStyle w:val="Ttulo4"/>
      </w:pPr>
      <w:r w:rsidRPr="00B46A5D">
        <w:t>El incumplimiento de</w:t>
      </w:r>
      <w:r w:rsidR="00B7282A" w:rsidRPr="00B46A5D">
        <w:t xml:space="preserve"> una o más políticas descritas en este documento,</w:t>
      </w:r>
      <w:r w:rsidRPr="00B46A5D">
        <w:t xml:space="preserve"> está sujeto a las sanciones disciplinarias, fiscales y penales que se deriven de la conducta del implicado, incluso cuando se encuentre en situaciones administrativas como permisos, licencias, vacaciones, suspensiones en ejercicio del empl</w:t>
      </w:r>
      <w:r w:rsidR="00B7282A" w:rsidRPr="00B46A5D">
        <w:t xml:space="preserve">eo o en comisión, de acuerdo con la </w:t>
      </w:r>
      <w:r w:rsidR="00FC6CF1">
        <w:t>L</w:t>
      </w:r>
      <w:r w:rsidR="00B7282A" w:rsidRPr="00B46A5D">
        <w:t>ey 734 de 2002</w:t>
      </w:r>
      <w:r w:rsidR="00AC5687" w:rsidRPr="00B46A5D">
        <w:t>,</w:t>
      </w:r>
      <w:r w:rsidR="008E20DE" w:rsidRPr="00B46A5D">
        <w:t xml:space="preserve"> la Ley 906 de 2004</w:t>
      </w:r>
      <w:r w:rsidR="00AC5687" w:rsidRPr="00B46A5D">
        <w:t xml:space="preserve"> y la Ley 1273 de 2009</w:t>
      </w:r>
      <w:r w:rsidR="00B7282A" w:rsidRPr="00B46A5D">
        <w:t>.</w:t>
      </w:r>
    </w:p>
    <w:p w14:paraId="1716C454" w14:textId="77777777" w:rsidR="00CF3085" w:rsidRPr="000159CE" w:rsidRDefault="00CF3085" w:rsidP="00CF3085">
      <w:pPr>
        <w:pStyle w:val="Ttulo1"/>
        <w:rPr>
          <w:rFonts w:eastAsia="Times New Roman"/>
          <w:bCs/>
          <w:caps/>
          <w:kern w:val="32"/>
          <w:szCs w:val="22"/>
        </w:rPr>
      </w:pPr>
      <w:bookmarkStart w:id="89" w:name="_Toc429562466"/>
      <w:bookmarkStart w:id="90" w:name="_Toc469262481"/>
      <w:r w:rsidRPr="009C1EC5">
        <w:rPr>
          <w:rFonts w:eastAsia="Times New Roman"/>
          <w:bCs/>
          <w:caps/>
          <w:kern w:val="32"/>
          <w:szCs w:val="22"/>
        </w:rPr>
        <w:t>NOTIFICACIÓN DE INCIDENTES DE SEGURIDAD DE LA INFORMACIÓN</w:t>
      </w:r>
      <w:bookmarkEnd w:id="89"/>
      <w:bookmarkEnd w:id="90"/>
    </w:p>
    <w:p w14:paraId="5F76942B" w14:textId="390E2330" w:rsidR="00CF3085" w:rsidRPr="00B46A5D" w:rsidRDefault="00CF3085" w:rsidP="00CF3085">
      <w:pPr>
        <w:spacing w:after="240"/>
        <w:jc w:val="both"/>
        <w:rPr>
          <w:rFonts w:ascii="Arial" w:eastAsia="Verdana" w:hAnsi="Arial" w:cs="Arial"/>
          <w:sz w:val="22"/>
          <w:szCs w:val="22"/>
        </w:rPr>
      </w:pPr>
      <w:r w:rsidRPr="00B46A5D">
        <w:rPr>
          <w:rFonts w:ascii="Arial" w:eastAsia="Verdana" w:hAnsi="Arial" w:cs="Arial"/>
          <w:sz w:val="22"/>
          <w:szCs w:val="22"/>
        </w:rPr>
        <w:t xml:space="preserve">Toda violación de estas políticas se </w:t>
      </w:r>
      <w:r w:rsidR="00D13F01" w:rsidRPr="00B46A5D">
        <w:rPr>
          <w:rFonts w:ascii="Arial" w:eastAsia="Verdana" w:hAnsi="Arial" w:cs="Arial"/>
          <w:sz w:val="22"/>
          <w:szCs w:val="22"/>
        </w:rPr>
        <w:t xml:space="preserve">debe </w:t>
      </w:r>
      <w:r w:rsidRPr="00B46A5D">
        <w:rPr>
          <w:rFonts w:ascii="Arial" w:eastAsia="Verdana" w:hAnsi="Arial" w:cs="Arial"/>
          <w:sz w:val="22"/>
          <w:szCs w:val="22"/>
        </w:rPr>
        <w:t xml:space="preserve">notificar </w:t>
      </w:r>
      <w:r w:rsidR="002A5FE0" w:rsidRPr="00B46A5D">
        <w:rPr>
          <w:rFonts w:ascii="Arial" w:eastAsia="Verdana" w:hAnsi="Arial" w:cs="Arial"/>
          <w:sz w:val="22"/>
          <w:szCs w:val="22"/>
        </w:rPr>
        <w:t xml:space="preserve">al </w:t>
      </w:r>
      <w:r w:rsidR="00FC6CF1">
        <w:rPr>
          <w:rFonts w:ascii="Arial" w:eastAsia="Verdana" w:hAnsi="Arial" w:cs="Arial"/>
          <w:sz w:val="22"/>
          <w:szCs w:val="22"/>
        </w:rPr>
        <w:t>Á</w:t>
      </w:r>
      <w:r w:rsidR="002A5FE0" w:rsidRPr="00B46A5D">
        <w:rPr>
          <w:rFonts w:ascii="Arial" w:eastAsia="Verdana" w:hAnsi="Arial" w:cs="Arial"/>
          <w:sz w:val="22"/>
          <w:szCs w:val="22"/>
        </w:rPr>
        <w:t xml:space="preserve">rea de </w:t>
      </w:r>
      <w:r w:rsidR="00FC6CF1">
        <w:rPr>
          <w:rFonts w:ascii="Arial" w:eastAsia="Verdana" w:hAnsi="Arial" w:cs="Arial"/>
          <w:sz w:val="22"/>
          <w:szCs w:val="22"/>
        </w:rPr>
        <w:t>S</w:t>
      </w:r>
      <w:r w:rsidR="002A5FE0" w:rsidRPr="00B46A5D">
        <w:rPr>
          <w:rFonts w:ascii="Arial" w:eastAsia="Verdana" w:hAnsi="Arial" w:cs="Arial"/>
          <w:sz w:val="22"/>
          <w:szCs w:val="22"/>
        </w:rPr>
        <w:t>istemas</w:t>
      </w:r>
      <w:r w:rsidRPr="00B46A5D">
        <w:rPr>
          <w:rFonts w:ascii="Arial" w:eastAsia="Verdana" w:hAnsi="Arial" w:cs="Arial"/>
          <w:sz w:val="22"/>
          <w:szCs w:val="22"/>
        </w:rPr>
        <w:t xml:space="preserve"> a t</w:t>
      </w:r>
      <w:r w:rsidR="002A5FE0" w:rsidRPr="00B46A5D">
        <w:rPr>
          <w:rFonts w:ascii="Arial" w:eastAsia="Verdana" w:hAnsi="Arial" w:cs="Arial"/>
          <w:sz w:val="22"/>
          <w:szCs w:val="22"/>
        </w:rPr>
        <w:t>ravés de alguno de los canales disponibles</w:t>
      </w:r>
      <w:r w:rsidR="00FC6CF1">
        <w:rPr>
          <w:rFonts w:ascii="Arial" w:eastAsia="Verdana" w:hAnsi="Arial" w:cs="Arial"/>
          <w:sz w:val="22"/>
          <w:szCs w:val="22"/>
        </w:rPr>
        <w:t xml:space="preserve"> y al correo electrónico </w:t>
      </w:r>
      <w:r w:rsidR="00FC6CF1" w:rsidRPr="00B46A5D">
        <w:rPr>
          <w:rFonts w:ascii="Arial" w:eastAsia="Verdana" w:hAnsi="Arial" w:cs="Arial"/>
          <w:sz w:val="22"/>
          <w:szCs w:val="22"/>
        </w:rPr>
        <w:t>soporte@idrd.gov.co</w:t>
      </w:r>
      <w:r w:rsidR="00FC6CF1">
        <w:rPr>
          <w:rFonts w:ascii="Arial" w:eastAsia="Verdana" w:hAnsi="Arial" w:cs="Arial"/>
          <w:sz w:val="22"/>
          <w:szCs w:val="22"/>
        </w:rPr>
        <w:t>.</w:t>
      </w:r>
    </w:p>
    <w:p w14:paraId="5682DD94" w14:textId="3E6AB320" w:rsidR="00CF3085" w:rsidRPr="00B46A5D" w:rsidRDefault="00CF3085" w:rsidP="00CF3085">
      <w:pPr>
        <w:spacing w:after="240"/>
        <w:jc w:val="both"/>
        <w:rPr>
          <w:rFonts w:ascii="Arial" w:eastAsia="Verdana" w:hAnsi="Arial" w:cs="Arial"/>
          <w:sz w:val="22"/>
          <w:szCs w:val="22"/>
        </w:rPr>
      </w:pPr>
      <w:r w:rsidRPr="00B46A5D">
        <w:rPr>
          <w:rFonts w:ascii="Arial" w:eastAsia="Verdana" w:hAnsi="Arial" w:cs="Arial"/>
          <w:sz w:val="22"/>
          <w:szCs w:val="22"/>
        </w:rPr>
        <w:t xml:space="preserve">Asimismo, se </w:t>
      </w:r>
      <w:r w:rsidR="00D13F01" w:rsidRPr="00B46A5D">
        <w:rPr>
          <w:rFonts w:ascii="Arial" w:eastAsia="Verdana" w:hAnsi="Arial" w:cs="Arial"/>
          <w:sz w:val="22"/>
          <w:szCs w:val="22"/>
        </w:rPr>
        <w:t xml:space="preserve">deben </w:t>
      </w:r>
      <w:r w:rsidRPr="00B46A5D">
        <w:rPr>
          <w:rFonts w:ascii="Arial" w:eastAsia="Verdana" w:hAnsi="Arial" w:cs="Arial"/>
          <w:sz w:val="22"/>
          <w:szCs w:val="22"/>
        </w:rPr>
        <w:t>notificar situacione</w:t>
      </w:r>
      <w:r w:rsidR="002A5FE0" w:rsidRPr="00B46A5D">
        <w:rPr>
          <w:rFonts w:ascii="Arial" w:eastAsia="Verdana" w:hAnsi="Arial" w:cs="Arial"/>
          <w:sz w:val="22"/>
          <w:szCs w:val="22"/>
        </w:rPr>
        <w:t xml:space="preserve">s tales como: personas ajenas al IDRD sin identificación y sin acompañamiento </w:t>
      </w:r>
      <w:r w:rsidRPr="00B46A5D">
        <w:rPr>
          <w:rFonts w:ascii="Arial" w:eastAsia="Verdana" w:hAnsi="Arial" w:cs="Arial"/>
          <w:sz w:val="22"/>
          <w:szCs w:val="22"/>
        </w:rPr>
        <w:t xml:space="preserve">en </w:t>
      </w:r>
      <w:r w:rsidR="002A5FE0" w:rsidRPr="00B46A5D">
        <w:rPr>
          <w:rFonts w:ascii="Arial" w:eastAsia="Verdana" w:hAnsi="Arial" w:cs="Arial"/>
          <w:sz w:val="22"/>
          <w:szCs w:val="22"/>
        </w:rPr>
        <w:t xml:space="preserve">las </w:t>
      </w:r>
      <w:r w:rsidRPr="00B46A5D">
        <w:rPr>
          <w:rFonts w:ascii="Arial" w:eastAsia="Verdana" w:hAnsi="Arial" w:cs="Arial"/>
          <w:sz w:val="22"/>
          <w:szCs w:val="22"/>
        </w:rPr>
        <w:t>oficinas</w:t>
      </w:r>
      <w:r w:rsidR="00FC6CF1">
        <w:rPr>
          <w:rFonts w:ascii="Arial" w:eastAsia="Verdana" w:hAnsi="Arial" w:cs="Arial"/>
          <w:sz w:val="22"/>
          <w:szCs w:val="22"/>
        </w:rPr>
        <w:t>,</w:t>
      </w:r>
      <w:r w:rsidRPr="00B46A5D">
        <w:rPr>
          <w:rFonts w:ascii="Arial" w:eastAsia="Verdana" w:hAnsi="Arial" w:cs="Arial"/>
          <w:sz w:val="22"/>
          <w:szCs w:val="22"/>
        </w:rPr>
        <w:t xml:space="preserve"> correos maliciosos o sospechosos</w:t>
      </w:r>
      <w:r w:rsidR="00FC6CF1">
        <w:rPr>
          <w:rFonts w:ascii="Arial" w:eastAsia="Verdana" w:hAnsi="Arial" w:cs="Arial"/>
          <w:sz w:val="22"/>
          <w:szCs w:val="22"/>
        </w:rPr>
        <w:t>,</w:t>
      </w:r>
      <w:r w:rsidRPr="00B46A5D">
        <w:rPr>
          <w:rFonts w:ascii="Arial" w:eastAsia="Verdana" w:hAnsi="Arial" w:cs="Arial"/>
          <w:sz w:val="22"/>
          <w:szCs w:val="22"/>
        </w:rPr>
        <w:t xml:space="preserve"> reinicio de los equipos de cómputo o enrutadores</w:t>
      </w:r>
      <w:r w:rsidR="00FC6CF1">
        <w:rPr>
          <w:rFonts w:ascii="Arial" w:eastAsia="Verdana" w:hAnsi="Arial" w:cs="Arial"/>
          <w:sz w:val="22"/>
          <w:szCs w:val="22"/>
        </w:rPr>
        <w:t>,</w:t>
      </w:r>
      <w:r w:rsidRPr="00B46A5D">
        <w:rPr>
          <w:rFonts w:ascii="Arial" w:eastAsia="Verdana" w:hAnsi="Arial" w:cs="Arial"/>
          <w:sz w:val="22"/>
          <w:szCs w:val="22"/>
        </w:rPr>
        <w:t xml:space="preserve"> uso de software ilegal</w:t>
      </w:r>
      <w:r w:rsidR="00FC6CF1">
        <w:rPr>
          <w:rFonts w:ascii="Arial" w:eastAsia="Verdana" w:hAnsi="Arial" w:cs="Arial"/>
          <w:sz w:val="22"/>
          <w:szCs w:val="22"/>
        </w:rPr>
        <w:t>,</w:t>
      </w:r>
      <w:r w:rsidRPr="00B46A5D">
        <w:rPr>
          <w:rFonts w:ascii="Arial" w:eastAsia="Verdana" w:hAnsi="Arial" w:cs="Arial"/>
          <w:sz w:val="22"/>
          <w:szCs w:val="22"/>
        </w:rPr>
        <w:t xml:space="preserve"> divulgación, alteración y robo de información.</w:t>
      </w:r>
    </w:p>
    <w:p w14:paraId="76246916" w14:textId="40510F19" w:rsidR="00AB017E" w:rsidRDefault="00AB017E" w:rsidP="00CF3085">
      <w:pPr>
        <w:spacing w:after="240"/>
        <w:jc w:val="both"/>
        <w:rPr>
          <w:rFonts w:ascii="Arial" w:eastAsia="Verdana" w:hAnsi="Arial"/>
        </w:rPr>
      </w:pPr>
    </w:p>
    <w:p w14:paraId="00BCF6DF" w14:textId="62CCFB62" w:rsidR="0040636F" w:rsidRDefault="0040636F" w:rsidP="00CF3085">
      <w:pPr>
        <w:spacing w:after="240"/>
        <w:jc w:val="both"/>
        <w:rPr>
          <w:rFonts w:ascii="Arial" w:eastAsia="Verdana" w:hAnsi="Arial"/>
        </w:rPr>
      </w:pPr>
    </w:p>
    <w:p w14:paraId="6CD4C267" w14:textId="2E8F7612" w:rsidR="0040636F" w:rsidRDefault="0040636F" w:rsidP="00CF3085">
      <w:pPr>
        <w:spacing w:after="240"/>
        <w:jc w:val="both"/>
        <w:rPr>
          <w:rFonts w:ascii="Arial" w:eastAsia="Verdana" w:hAnsi="Arial"/>
        </w:rPr>
      </w:pPr>
    </w:p>
    <w:p w14:paraId="50B16894" w14:textId="4905986E" w:rsidR="0040636F" w:rsidRDefault="0040636F" w:rsidP="00CF3085">
      <w:pPr>
        <w:spacing w:after="240"/>
        <w:jc w:val="both"/>
        <w:rPr>
          <w:rFonts w:ascii="Arial" w:eastAsia="Verdana" w:hAnsi="Arial"/>
        </w:rPr>
      </w:pPr>
    </w:p>
    <w:p w14:paraId="76B59FB5" w14:textId="1BA10E20" w:rsidR="0040636F" w:rsidRDefault="0040636F" w:rsidP="00CF3085">
      <w:pPr>
        <w:spacing w:after="240"/>
        <w:jc w:val="both"/>
        <w:rPr>
          <w:rFonts w:ascii="Arial" w:eastAsia="Verdana" w:hAnsi="Arial"/>
        </w:rPr>
      </w:pPr>
    </w:p>
    <w:p w14:paraId="0CA79089" w14:textId="77777777" w:rsidR="0040636F" w:rsidRDefault="0040636F" w:rsidP="00CF3085">
      <w:pPr>
        <w:spacing w:after="240"/>
        <w:jc w:val="both"/>
        <w:rPr>
          <w:rFonts w:ascii="Arial" w:eastAsia="Verdana" w:hAnsi="Arial"/>
        </w:rPr>
      </w:pPr>
    </w:p>
    <w:tbl>
      <w:tblPr>
        <w:tblW w:w="8363" w:type="dxa"/>
        <w:tblInd w:w="274" w:type="dxa"/>
        <w:tblLayout w:type="fixed"/>
        <w:tblCellMar>
          <w:left w:w="10" w:type="dxa"/>
          <w:right w:w="10" w:type="dxa"/>
        </w:tblCellMar>
        <w:tblLook w:val="0000" w:firstRow="0" w:lastRow="0" w:firstColumn="0" w:lastColumn="0" w:noHBand="0" w:noVBand="0"/>
      </w:tblPr>
      <w:tblGrid>
        <w:gridCol w:w="2693"/>
        <w:gridCol w:w="2410"/>
        <w:gridCol w:w="3260"/>
      </w:tblGrid>
      <w:tr w:rsidR="00AB017E" w:rsidRPr="000E51C6" w14:paraId="79577F8C" w14:textId="77777777" w:rsidTr="0040636F">
        <w:tc>
          <w:tcPr>
            <w:tcW w:w="2693" w:type="dxa"/>
            <w:tcBorders>
              <w:top w:val="single" w:sz="8" w:space="0" w:color="000000"/>
              <w:left w:val="single" w:sz="8" w:space="0" w:color="000000"/>
              <w:bottom w:val="single" w:sz="8" w:space="0" w:color="000000"/>
            </w:tcBorders>
            <w:shd w:val="clear" w:color="auto" w:fill="auto"/>
            <w:tcMar>
              <w:top w:w="28" w:type="dxa"/>
              <w:left w:w="28" w:type="dxa"/>
              <w:bottom w:w="28" w:type="dxa"/>
              <w:right w:w="0" w:type="dxa"/>
            </w:tcMar>
            <w:vAlign w:val="center"/>
          </w:tcPr>
          <w:p w14:paraId="05F4820C" w14:textId="77777777" w:rsidR="00AB017E" w:rsidRPr="00CA3CB9" w:rsidRDefault="00AB017E" w:rsidP="0040636F">
            <w:pPr>
              <w:pStyle w:val="TableContents"/>
              <w:spacing w:after="100"/>
              <w:ind w:right="57"/>
              <w:jc w:val="center"/>
              <w:rPr>
                <w:rFonts w:ascii="Arial" w:hAnsi="Arial" w:cs="Arial"/>
                <w:b/>
                <w:sz w:val="20"/>
                <w:szCs w:val="20"/>
              </w:rPr>
            </w:pPr>
            <w:r w:rsidRPr="00CA3CB9">
              <w:rPr>
                <w:rFonts w:ascii="Arial" w:hAnsi="Arial" w:cs="Arial"/>
                <w:b/>
                <w:sz w:val="20"/>
                <w:szCs w:val="20"/>
              </w:rPr>
              <w:t>VALIDÓ</w:t>
            </w:r>
          </w:p>
        </w:tc>
        <w:tc>
          <w:tcPr>
            <w:tcW w:w="2410" w:type="dxa"/>
            <w:tcBorders>
              <w:top w:val="single" w:sz="8" w:space="0" w:color="000000"/>
              <w:left w:val="single" w:sz="8" w:space="0" w:color="000000"/>
              <w:bottom w:val="single" w:sz="8" w:space="0" w:color="000000"/>
            </w:tcBorders>
            <w:shd w:val="clear" w:color="auto" w:fill="auto"/>
            <w:tcMar>
              <w:top w:w="28" w:type="dxa"/>
              <w:left w:w="28" w:type="dxa"/>
              <w:bottom w:w="28" w:type="dxa"/>
              <w:right w:w="0" w:type="dxa"/>
            </w:tcMar>
            <w:vAlign w:val="center"/>
          </w:tcPr>
          <w:p w14:paraId="102DB498" w14:textId="77777777" w:rsidR="00AB017E" w:rsidRPr="00CA3CB9" w:rsidRDefault="00AB017E" w:rsidP="0040636F">
            <w:pPr>
              <w:pStyle w:val="TableContents"/>
              <w:spacing w:after="100"/>
              <w:ind w:right="57"/>
              <w:jc w:val="center"/>
              <w:rPr>
                <w:rFonts w:ascii="Arial" w:hAnsi="Arial" w:cs="Arial"/>
                <w:b/>
                <w:sz w:val="20"/>
                <w:szCs w:val="20"/>
              </w:rPr>
            </w:pPr>
            <w:r w:rsidRPr="00CA3CB9">
              <w:rPr>
                <w:rFonts w:ascii="Arial" w:hAnsi="Arial" w:cs="Arial"/>
                <w:b/>
                <w:sz w:val="20"/>
                <w:szCs w:val="20"/>
              </w:rPr>
              <w:t>REVISÓ</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14:paraId="4475E178" w14:textId="77777777" w:rsidR="00AB017E" w:rsidRPr="00CA3CB9" w:rsidRDefault="00AB017E" w:rsidP="0040636F">
            <w:pPr>
              <w:pStyle w:val="TableContents"/>
              <w:spacing w:after="100"/>
              <w:ind w:right="57"/>
              <w:jc w:val="center"/>
              <w:rPr>
                <w:rFonts w:ascii="Arial" w:hAnsi="Arial" w:cs="Arial"/>
                <w:b/>
                <w:sz w:val="20"/>
                <w:szCs w:val="20"/>
              </w:rPr>
            </w:pPr>
            <w:r w:rsidRPr="00CA3CB9">
              <w:rPr>
                <w:rFonts w:ascii="Arial" w:hAnsi="Arial" w:cs="Arial"/>
                <w:b/>
                <w:sz w:val="20"/>
                <w:szCs w:val="20"/>
              </w:rPr>
              <w:t>APROBÓ</w:t>
            </w:r>
          </w:p>
        </w:tc>
      </w:tr>
      <w:tr w:rsidR="00AB017E" w:rsidRPr="000E51C6" w14:paraId="18DA0CE7" w14:textId="77777777" w:rsidTr="0040636F">
        <w:trPr>
          <w:trHeight w:val="795"/>
        </w:trPr>
        <w:tc>
          <w:tcPr>
            <w:tcW w:w="2693" w:type="dxa"/>
            <w:tcBorders>
              <w:left w:val="single" w:sz="8" w:space="0" w:color="000000"/>
              <w:bottom w:val="single" w:sz="8" w:space="0" w:color="000000"/>
            </w:tcBorders>
            <w:shd w:val="clear" w:color="auto" w:fill="auto"/>
            <w:tcMar>
              <w:top w:w="0" w:type="dxa"/>
              <w:left w:w="28" w:type="dxa"/>
              <w:bottom w:w="28" w:type="dxa"/>
              <w:right w:w="0" w:type="dxa"/>
            </w:tcMar>
            <w:vAlign w:val="center"/>
          </w:tcPr>
          <w:p w14:paraId="2CC51E96" w14:textId="77777777" w:rsidR="00AB017E" w:rsidRPr="00CA3CB9" w:rsidRDefault="00AB017E" w:rsidP="0040636F">
            <w:pPr>
              <w:pStyle w:val="TableContents"/>
              <w:spacing w:after="100"/>
              <w:ind w:right="57"/>
              <w:jc w:val="both"/>
              <w:rPr>
                <w:rFonts w:ascii="Arial" w:hAnsi="Arial" w:cs="Arial"/>
                <w:sz w:val="20"/>
                <w:szCs w:val="20"/>
              </w:rPr>
            </w:pPr>
          </w:p>
        </w:tc>
        <w:tc>
          <w:tcPr>
            <w:tcW w:w="2410" w:type="dxa"/>
            <w:tcBorders>
              <w:left w:val="single" w:sz="8" w:space="0" w:color="000000"/>
              <w:bottom w:val="single" w:sz="8" w:space="0" w:color="000000"/>
            </w:tcBorders>
            <w:shd w:val="clear" w:color="auto" w:fill="auto"/>
            <w:tcMar>
              <w:top w:w="0" w:type="dxa"/>
              <w:left w:w="28" w:type="dxa"/>
              <w:bottom w:w="28" w:type="dxa"/>
              <w:right w:w="0" w:type="dxa"/>
            </w:tcMar>
            <w:vAlign w:val="center"/>
          </w:tcPr>
          <w:p w14:paraId="21333CBB" w14:textId="77777777" w:rsidR="00AB017E" w:rsidRPr="00CA3CB9" w:rsidRDefault="00AB017E" w:rsidP="0040636F">
            <w:pPr>
              <w:pStyle w:val="TableContents"/>
              <w:spacing w:after="100"/>
              <w:ind w:right="57"/>
              <w:jc w:val="both"/>
              <w:rPr>
                <w:rFonts w:ascii="Arial" w:hAnsi="Arial" w:cs="Arial"/>
                <w:sz w:val="20"/>
                <w:szCs w:val="20"/>
              </w:rPr>
            </w:pPr>
            <w:r w:rsidRPr="00CA3CB9">
              <w:rPr>
                <w:rFonts w:ascii="Arial" w:hAnsi="Arial" w:cs="Arial"/>
                <w:sz w:val="20"/>
                <w:szCs w:val="20"/>
              </w:rPr>
              <w:t> </w:t>
            </w:r>
          </w:p>
        </w:tc>
        <w:tc>
          <w:tcPr>
            <w:tcW w:w="326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45AD9C6A" w14:textId="77777777" w:rsidR="00AB017E" w:rsidRPr="00CA3CB9" w:rsidRDefault="00AB017E" w:rsidP="0040636F">
            <w:pPr>
              <w:pStyle w:val="TableContents"/>
              <w:spacing w:after="100"/>
              <w:ind w:right="57"/>
              <w:jc w:val="both"/>
              <w:rPr>
                <w:rFonts w:ascii="Arial" w:hAnsi="Arial" w:cs="Arial"/>
                <w:sz w:val="20"/>
                <w:szCs w:val="20"/>
              </w:rPr>
            </w:pPr>
            <w:r w:rsidRPr="00CA3CB9">
              <w:rPr>
                <w:rFonts w:ascii="Arial" w:hAnsi="Arial" w:cs="Arial"/>
                <w:sz w:val="20"/>
                <w:szCs w:val="20"/>
              </w:rPr>
              <w:t> </w:t>
            </w:r>
          </w:p>
          <w:p w14:paraId="3056571D" w14:textId="77777777" w:rsidR="00AB017E" w:rsidRPr="00CA3CB9" w:rsidRDefault="00AB017E" w:rsidP="0040636F">
            <w:pPr>
              <w:pStyle w:val="TableContents"/>
              <w:spacing w:after="100"/>
              <w:ind w:right="57"/>
              <w:jc w:val="both"/>
              <w:rPr>
                <w:rFonts w:ascii="Arial" w:hAnsi="Arial" w:cs="Arial"/>
                <w:sz w:val="20"/>
                <w:szCs w:val="20"/>
              </w:rPr>
            </w:pPr>
            <w:r w:rsidRPr="00CA3CB9">
              <w:rPr>
                <w:rFonts w:ascii="Arial" w:hAnsi="Arial" w:cs="Arial"/>
                <w:sz w:val="20"/>
                <w:szCs w:val="20"/>
              </w:rPr>
              <w:t> </w:t>
            </w:r>
          </w:p>
          <w:p w14:paraId="7B58CDBF" w14:textId="77777777" w:rsidR="00AB017E" w:rsidRPr="00CA3CB9" w:rsidRDefault="00AB017E" w:rsidP="0040636F">
            <w:pPr>
              <w:pStyle w:val="TableContents"/>
              <w:spacing w:after="100"/>
              <w:ind w:right="57"/>
              <w:jc w:val="both"/>
              <w:rPr>
                <w:rFonts w:ascii="Arial" w:hAnsi="Arial" w:cs="Arial"/>
                <w:sz w:val="20"/>
                <w:szCs w:val="20"/>
              </w:rPr>
            </w:pPr>
            <w:r w:rsidRPr="00CA3CB9">
              <w:rPr>
                <w:rFonts w:ascii="Arial" w:hAnsi="Arial" w:cs="Arial"/>
                <w:sz w:val="20"/>
                <w:szCs w:val="20"/>
              </w:rPr>
              <w:t> </w:t>
            </w:r>
          </w:p>
        </w:tc>
      </w:tr>
      <w:tr w:rsidR="00AB017E" w:rsidRPr="000E51C6" w14:paraId="5E7501BB" w14:textId="77777777" w:rsidTr="0040636F">
        <w:trPr>
          <w:trHeight w:val="1024"/>
        </w:trPr>
        <w:tc>
          <w:tcPr>
            <w:tcW w:w="2693" w:type="dxa"/>
            <w:tcBorders>
              <w:left w:val="single" w:sz="8" w:space="0" w:color="000000"/>
              <w:bottom w:val="single" w:sz="8" w:space="0" w:color="000000"/>
            </w:tcBorders>
            <w:shd w:val="clear" w:color="auto" w:fill="auto"/>
            <w:tcMar>
              <w:top w:w="0" w:type="dxa"/>
              <w:left w:w="28" w:type="dxa"/>
              <w:bottom w:w="28" w:type="dxa"/>
              <w:right w:w="0" w:type="dxa"/>
            </w:tcMar>
            <w:vAlign w:val="center"/>
          </w:tcPr>
          <w:p w14:paraId="002DBEC8" w14:textId="77777777" w:rsidR="00AB017E" w:rsidRPr="00CA3CB9" w:rsidRDefault="00AB017E" w:rsidP="0040636F">
            <w:pPr>
              <w:pStyle w:val="TableContents"/>
              <w:spacing w:after="100"/>
              <w:ind w:right="57"/>
              <w:jc w:val="center"/>
              <w:rPr>
                <w:rFonts w:ascii="Arial" w:hAnsi="Arial" w:cs="Arial"/>
                <w:b/>
                <w:sz w:val="20"/>
                <w:szCs w:val="20"/>
              </w:rPr>
            </w:pPr>
            <w:r w:rsidRPr="00CA3CB9">
              <w:rPr>
                <w:rFonts w:ascii="Arial" w:hAnsi="Arial" w:cs="Arial"/>
                <w:b/>
                <w:sz w:val="20"/>
                <w:szCs w:val="20"/>
              </w:rPr>
              <w:t>MARTHA RODRÍGUEZ MARTÍNEZ</w:t>
            </w:r>
          </w:p>
          <w:p w14:paraId="75FCAF5B" w14:textId="77777777" w:rsidR="00AB017E" w:rsidRPr="00CA3CB9" w:rsidRDefault="00AB017E" w:rsidP="0040636F">
            <w:pPr>
              <w:pStyle w:val="TableContents"/>
              <w:spacing w:after="100"/>
              <w:ind w:right="57"/>
              <w:jc w:val="center"/>
              <w:rPr>
                <w:rFonts w:ascii="Arial" w:hAnsi="Arial" w:cs="Arial"/>
                <w:sz w:val="20"/>
                <w:szCs w:val="20"/>
              </w:rPr>
            </w:pPr>
            <w:r w:rsidRPr="00CA3CB9">
              <w:rPr>
                <w:rFonts w:ascii="Arial" w:hAnsi="Arial" w:cs="Arial"/>
                <w:sz w:val="20"/>
                <w:szCs w:val="20"/>
              </w:rPr>
              <w:t>Jefe Oficina Asesora de Planeación</w:t>
            </w:r>
          </w:p>
        </w:tc>
        <w:tc>
          <w:tcPr>
            <w:tcW w:w="2410" w:type="dxa"/>
            <w:tcBorders>
              <w:left w:val="single" w:sz="8" w:space="0" w:color="000000"/>
              <w:bottom w:val="single" w:sz="8" w:space="0" w:color="000000"/>
            </w:tcBorders>
            <w:shd w:val="clear" w:color="auto" w:fill="auto"/>
            <w:tcMar>
              <w:top w:w="0" w:type="dxa"/>
              <w:left w:w="28" w:type="dxa"/>
              <w:bottom w:w="28" w:type="dxa"/>
              <w:right w:w="0" w:type="dxa"/>
            </w:tcMar>
            <w:vAlign w:val="center"/>
          </w:tcPr>
          <w:p w14:paraId="1BDB3812" w14:textId="77777777" w:rsidR="00F226AE" w:rsidRPr="00CA3CB9" w:rsidRDefault="00F226AE" w:rsidP="00F226AE">
            <w:pPr>
              <w:pStyle w:val="TableContents"/>
              <w:spacing w:after="100"/>
              <w:ind w:right="57"/>
              <w:jc w:val="center"/>
              <w:rPr>
                <w:rFonts w:ascii="Arial" w:hAnsi="Arial" w:cs="Arial"/>
                <w:b/>
                <w:color w:val="000000"/>
                <w:sz w:val="20"/>
                <w:szCs w:val="20"/>
              </w:rPr>
            </w:pPr>
            <w:r w:rsidRPr="00CA3CB9">
              <w:rPr>
                <w:rFonts w:ascii="Arial" w:hAnsi="Arial" w:cs="Arial"/>
                <w:b/>
                <w:color w:val="000000"/>
                <w:sz w:val="20"/>
                <w:szCs w:val="20"/>
              </w:rPr>
              <w:t>LILIANA DÍAZ POVEDA</w:t>
            </w:r>
          </w:p>
          <w:p w14:paraId="29F04414" w14:textId="4402D937" w:rsidR="00AB017E" w:rsidRPr="00CA3CB9" w:rsidRDefault="00F226AE" w:rsidP="00F226AE">
            <w:pPr>
              <w:pStyle w:val="TableContents"/>
              <w:spacing w:after="100"/>
              <w:ind w:right="57"/>
              <w:jc w:val="center"/>
              <w:rPr>
                <w:rFonts w:ascii="Arial" w:hAnsi="Arial" w:cs="Arial"/>
                <w:sz w:val="20"/>
                <w:szCs w:val="20"/>
              </w:rPr>
            </w:pPr>
            <w:r w:rsidRPr="00CA3CB9">
              <w:rPr>
                <w:rFonts w:ascii="Arial" w:hAnsi="Arial" w:cs="Arial"/>
                <w:sz w:val="20"/>
                <w:szCs w:val="20"/>
              </w:rPr>
              <w:t>Subdirectora Administrativa y Financiera</w:t>
            </w:r>
          </w:p>
        </w:tc>
        <w:tc>
          <w:tcPr>
            <w:tcW w:w="3260"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14:paraId="017075E2" w14:textId="77777777" w:rsidR="00AB017E" w:rsidRPr="00CA3CB9" w:rsidRDefault="00AB017E" w:rsidP="0040636F">
            <w:pPr>
              <w:pStyle w:val="TableContents"/>
              <w:spacing w:after="100"/>
              <w:ind w:right="57"/>
              <w:jc w:val="center"/>
              <w:rPr>
                <w:rFonts w:ascii="Arial" w:hAnsi="Arial" w:cs="Arial"/>
                <w:b/>
                <w:color w:val="000000"/>
                <w:sz w:val="20"/>
                <w:szCs w:val="20"/>
              </w:rPr>
            </w:pPr>
            <w:r w:rsidRPr="00CA3CB9">
              <w:rPr>
                <w:rFonts w:ascii="Arial" w:hAnsi="Arial" w:cs="Arial"/>
                <w:b/>
                <w:color w:val="000000"/>
                <w:sz w:val="20"/>
                <w:szCs w:val="20"/>
              </w:rPr>
              <w:t>PEDRO ORLANDO MOLANO PÉREZ</w:t>
            </w:r>
          </w:p>
          <w:p w14:paraId="5266FE92" w14:textId="77777777" w:rsidR="00AB017E" w:rsidRPr="00CA3CB9" w:rsidRDefault="00AB017E" w:rsidP="0040636F">
            <w:pPr>
              <w:pStyle w:val="TableContents"/>
              <w:spacing w:after="100"/>
              <w:ind w:right="57"/>
              <w:jc w:val="center"/>
              <w:rPr>
                <w:rFonts w:ascii="Arial" w:hAnsi="Arial" w:cs="Arial"/>
                <w:sz w:val="20"/>
                <w:szCs w:val="20"/>
              </w:rPr>
            </w:pPr>
            <w:r w:rsidRPr="00CA3CB9">
              <w:rPr>
                <w:rFonts w:ascii="Arial" w:hAnsi="Arial" w:cs="Arial"/>
                <w:sz w:val="20"/>
                <w:szCs w:val="20"/>
              </w:rPr>
              <w:t>Director General</w:t>
            </w:r>
          </w:p>
          <w:p w14:paraId="54410BF8" w14:textId="77777777" w:rsidR="00AB017E" w:rsidRPr="00CA3CB9" w:rsidRDefault="00AB017E" w:rsidP="0040636F">
            <w:pPr>
              <w:pStyle w:val="TableContents"/>
              <w:spacing w:after="100"/>
              <w:ind w:right="57"/>
              <w:rPr>
                <w:rFonts w:ascii="Arial" w:hAnsi="Arial" w:cs="Arial"/>
                <w:sz w:val="20"/>
                <w:szCs w:val="20"/>
              </w:rPr>
            </w:pPr>
            <w:r w:rsidRPr="00CA3CB9">
              <w:rPr>
                <w:rFonts w:ascii="Arial" w:hAnsi="Arial" w:cs="Arial"/>
                <w:sz w:val="20"/>
                <w:szCs w:val="20"/>
              </w:rPr>
              <w:t>Fecha de Aprobación:</w:t>
            </w:r>
          </w:p>
        </w:tc>
      </w:tr>
    </w:tbl>
    <w:p w14:paraId="24DAC72E" w14:textId="77777777" w:rsidR="00AB017E" w:rsidRPr="00CF3085" w:rsidRDefault="00AB017E" w:rsidP="00CF3085">
      <w:pPr>
        <w:spacing w:after="240"/>
        <w:jc w:val="both"/>
        <w:rPr>
          <w:rFonts w:ascii="Arial" w:eastAsia="Verdana" w:hAnsi="Arial"/>
        </w:rPr>
      </w:pPr>
    </w:p>
    <w:sectPr w:rsidR="00AB017E" w:rsidRPr="00CF3085" w:rsidSect="00CF7FB6">
      <w:headerReference w:type="default" r:id="rId9"/>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E7011" w14:textId="77777777" w:rsidR="00962AB8" w:rsidRDefault="00962AB8" w:rsidP="00CF7FB6">
      <w:r>
        <w:separator/>
      </w:r>
    </w:p>
  </w:endnote>
  <w:endnote w:type="continuationSeparator" w:id="0">
    <w:p w14:paraId="26EAFD6A" w14:textId="77777777" w:rsidR="00962AB8" w:rsidRDefault="00962AB8" w:rsidP="00CF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00006FF" w:usb1="4000205B" w:usb2="00000010" w:usb3="00000000" w:csb0="0000019F" w:csb1="00000000"/>
  </w:font>
  <w:font w:name="Cambria">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Segoe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2ADE" w14:textId="77777777" w:rsidR="008E4B10" w:rsidRDefault="008E4B10" w:rsidP="00615F4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21825C" w14:textId="77777777" w:rsidR="008E4B10" w:rsidRDefault="008E4B10" w:rsidP="00A971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8E98" w14:textId="192C5F94" w:rsidR="008E4B10" w:rsidRPr="00CA40A2" w:rsidRDefault="008E4B10" w:rsidP="00875D32">
    <w:pPr>
      <w:tabs>
        <w:tab w:val="center" w:pos="7353"/>
        <w:tab w:val="right" w:pos="14706"/>
      </w:tabs>
      <w:spacing w:before="240"/>
      <w:jc w:val="right"/>
      <w:rPr>
        <w:rFonts w:ascii="Calibri" w:hAnsi="Calibri"/>
        <w:sz w:val="20"/>
        <w:szCs w:val="20"/>
      </w:rPr>
    </w:pPr>
    <w:r w:rsidRPr="00CA40A2">
      <w:rPr>
        <w:rFonts w:ascii="Calibri" w:hAnsi="Calibri"/>
        <w:sz w:val="20"/>
        <w:szCs w:val="20"/>
      </w:rPr>
      <w:t>GESTIÓN DE TECNOLOGÍA DE LA INFO</w:t>
    </w:r>
    <w:r>
      <w:rPr>
        <w:rFonts w:ascii="Calibri" w:hAnsi="Calibri"/>
        <w:sz w:val="20"/>
        <w:szCs w:val="20"/>
      </w:rPr>
      <w:t>RMACIÓN Y LAS COMUNICACIONES V-3</w:t>
    </w:r>
  </w:p>
  <w:p w14:paraId="30FA61B1" w14:textId="05A8EC9F" w:rsidR="008E4B10" w:rsidRPr="00CA40A2" w:rsidRDefault="008E4B10" w:rsidP="00CA40A2">
    <w:pPr>
      <w:tabs>
        <w:tab w:val="center" w:pos="7353"/>
        <w:tab w:val="right" w:pos="14706"/>
      </w:tabs>
      <w:spacing w:after="720"/>
      <w:jc w:val="right"/>
      <w:rPr>
        <w:rFonts w:ascii="Calibri" w:hAnsi="Calibri"/>
        <w:sz w:val="20"/>
        <w:szCs w:val="22"/>
        <w:lang w:val="es-MX"/>
      </w:rPr>
    </w:pPr>
    <w:r w:rsidRPr="00CA40A2">
      <w:rPr>
        <w:rFonts w:ascii="Calibri" w:hAnsi="Calibri" w:cs="Calibri"/>
        <w:sz w:val="20"/>
        <w:szCs w:val="22"/>
        <w:lang w:val="es-MX"/>
      </w:rPr>
      <w:t xml:space="preserve">Página </w:t>
    </w:r>
    <w:r w:rsidRPr="00CA40A2">
      <w:rPr>
        <w:rFonts w:ascii="Calibri" w:hAnsi="Calibri" w:cs="Calibri"/>
        <w:sz w:val="20"/>
        <w:szCs w:val="22"/>
        <w:lang w:val="es-MX"/>
      </w:rPr>
      <w:fldChar w:fldCharType="begin"/>
    </w:r>
    <w:r w:rsidRPr="00CA40A2">
      <w:rPr>
        <w:rFonts w:ascii="Calibri" w:hAnsi="Calibri" w:cs="Calibri"/>
        <w:sz w:val="20"/>
        <w:szCs w:val="22"/>
        <w:lang w:val="es-MX"/>
      </w:rPr>
      <w:instrText xml:space="preserve"> PAGE </w:instrText>
    </w:r>
    <w:r w:rsidRPr="00CA40A2">
      <w:rPr>
        <w:rFonts w:ascii="Calibri" w:hAnsi="Calibri" w:cs="Calibri"/>
        <w:sz w:val="20"/>
        <w:szCs w:val="22"/>
        <w:lang w:val="es-MX"/>
      </w:rPr>
      <w:fldChar w:fldCharType="separate"/>
    </w:r>
    <w:r w:rsidR="0014779E">
      <w:rPr>
        <w:rFonts w:ascii="Calibri" w:hAnsi="Calibri" w:cs="Calibri"/>
        <w:noProof/>
        <w:sz w:val="20"/>
        <w:szCs w:val="22"/>
        <w:lang w:val="es-MX"/>
      </w:rPr>
      <w:t>2</w:t>
    </w:r>
    <w:r w:rsidRPr="00CA40A2">
      <w:rPr>
        <w:rFonts w:ascii="Calibri" w:hAnsi="Calibri" w:cs="Calibri"/>
        <w:sz w:val="20"/>
        <w:szCs w:val="22"/>
        <w:lang w:val="es-MX"/>
      </w:rPr>
      <w:fldChar w:fldCharType="end"/>
    </w:r>
    <w:r w:rsidRPr="00CA40A2">
      <w:rPr>
        <w:rFonts w:ascii="Calibri" w:hAnsi="Calibri" w:cs="Calibri"/>
        <w:sz w:val="20"/>
        <w:szCs w:val="22"/>
        <w:lang w:val="es-MX"/>
      </w:rPr>
      <w:t xml:space="preserve"> de </w:t>
    </w:r>
    <w:r w:rsidRPr="00CA40A2">
      <w:rPr>
        <w:rFonts w:ascii="Calibri" w:hAnsi="Calibri" w:cs="Calibri"/>
        <w:sz w:val="20"/>
        <w:szCs w:val="22"/>
        <w:lang w:val="es-MX"/>
      </w:rPr>
      <w:fldChar w:fldCharType="begin"/>
    </w:r>
    <w:r w:rsidRPr="00CA40A2">
      <w:rPr>
        <w:rFonts w:ascii="Calibri" w:hAnsi="Calibri" w:cs="Calibri"/>
        <w:sz w:val="20"/>
        <w:szCs w:val="22"/>
        <w:lang w:val="es-MX"/>
      </w:rPr>
      <w:instrText xml:space="preserve"> NUMPAGES </w:instrText>
    </w:r>
    <w:r w:rsidRPr="00CA40A2">
      <w:rPr>
        <w:rFonts w:ascii="Calibri" w:hAnsi="Calibri" w:cs="Calibri"/>
        <w:sz w:val="20"/>
        <w:szCs w:val="22"/>
        <w:lang w:val="es-MX"/>
      </w:rPr>
      <w:fldChar w:fldCharType="separate"/>
    </w:r>
    <w:r w:rsidR="0014779E">
      <w:rPr>
        <w:rFonts w:ascii="Calibri" w:hAnsi="Calibri" w:cs="Calibri"/>
        <w:noProof/>
        <w:sz w:val="20"/>
        <w:szCs w:val="22"/>
        <w:lang w:val="es-MX"/>
      </w:rPr>
      <w:t>22</w:t>
    </w:r>
    <w:r w:rsidRPr="00CA40A2">
      <w:rPr>
        <w:rFonts w:ascii="Calibri" w:hAnsi="Calibri" w:cs="Calibri"/>
        <w:sz w:val="20"/>
        <w:szCs w:val="22"/>
        <w:lang w:val="es-MX"/>
      </w:rPr>
      <w:fldChar w:fldCharType="end"/>
    </w:r>
  </w:p>
  <w:p w14:paraId="1082A28A" w14:textId="77777777" w:rsidR="008E4B10" w:rsidRDefault="008E4B10" w:rsidP="00A9714E">
    <w:pPr>
      <w:pStyle w:val="Piedepgina"/>
      <w:ind w:right="360"/>
      <w:jc w:val="right"/>
    </w:pPr>
    <w:r w:rsidRPr="003A02A0">
      <w:rPr>
        <w:noProof/>
        <w:lang w:val="es-CO" w:eastAsia="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2046E" w14:textId="77777777" w:rsidR="00962AB8" w:rsidRDefault="00962AB8" w:rsidP="00CF7FB6">
      <w:r>
        <w:separator/>
      </w:r>
    </w:p>
  </w:footnote>
  <w:footnote w:type="continuationSeparator" w:id="0">
    <w:p w14:paraId="19CEFADC" w14:textId="77777777" w:rsidR="00962AB8" w:rsidRDefault="00962AB8" w:rsidP="00CF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7DF74" w14:textId="77777777" w:rsidR="008E4B10" w:rsidRDefault="008E4B10" w:rsidP="00C1760F">
    <w:pPr>
      <w:pStyle w:val="Encabezado"/>
      <w:tabs>
        <w:tab w:val="clear" w:pos="4320"/>
      </w:tabs>
      <w:jc w:val="center"/>
    </w:pPr>
    <w:r>
      <w:rPr>
        <w:noProof/>
        <w:lang w:val="es-CO" w:eastAsia="es-CO"/>
      </w:rPr>
      <w:drawing>
        <wp:inline distT="0" distB="0" distL="0" distR="0" wp14:anchorId="55A0FBFA" wp14:editId="1BEF8788">
          <wp:extent cx="1114425" cy="857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57250"/>
                  </a:xfrm>
                  <a:prstGeom prst="rect">
                    <a:avLst/>
                  </a:prstGeom>
                  <a:solidFill>
                    <a:srgbClr val="FFFFFF">
                      <a:alpha val="0"/>
                    </a:srgbClr>
                  </a:solidFill>
                  <a:ln>
                    <a:noFill/>
                  </a:ln>
                </pic:spPr>
              </pic:pic>
            </a:graphicData>
          </a:graphic>
        </wp:inline>
      </w:drawing>
    </w:r>
  </w:p>
  <w:p w14:paraId="1BA44068" w14:textId="77777777" w:rsidR="008E4B10" w:rsidRDefault="008E4B10" w:rsidP="00C1760F">
    <w:pPr>
      <w:pStyle w:val="Encabezado"/>
      <w:tabs>
        <w:tab w:val="clear" w:pos="432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231"/>
    <w:multiLevelType w:val="multilevel"/>
    <w:tmpl w:val="3674657A"/>
    <w:lvl w:ilvl="0">
      <w:start w:val="1"/>
      <w:numFmt w:val="bullet"/>
      <w:suff w:val="space"/>
      <w:lvlText w:val=""/>
      <w:lvlJc w:val="left"/>
      <w:pPr>
        <w:ind w:left="748" w:firstLine="0"/>
      </w:pPr>
      <w:rPr>
        <w:rFonts w:ascii="Symbol" w:hAnsi="Symbol" w:hint="default"/>
      </w:rPr>
    </w:lvl>
    <w:lvl w:ilvl="1">
      <w:start w:val="1"/>
      <w:numFmt w:val="bullet"/>
      <w:lvlText w:val=""/>
      <w:lvlJc w:val="left"/>
      <w:pPr>
        <w:ind w:left="1451" w:hanging="873"/>
      </w:pPr>
      <w:rPr>
        <w:rFonts w:ascii="Symbol" w:hAnsi="Symbol" w:hint="default"/>
      </w:rPr>
    </w:lvl>
    <w:lvl w:ilvl="2">
      <w:start w:val="1"/>
      <w:numFmt w:val="bullet"/>
      <w:lvlText w:val=""/>
      <w:lvlJc w:val="left"/>
      <w:pPr>
        <w:ind w:left="2171" w:hanging="360"/>
      </w:pPr>
      <w:rPr>
        <w:rFonts w:ascii="Wingdings" w:hAnsi="Wingdings" w:hint="default"/>
      </w:rPr>
    </w:lvl>
    <w:lvl w:ilvl="3">
      <w:start w:val="1"/>
      <w:numFmt w:val="bullet"/>
      <w:suff w:val="space"/>
      <w:lvlText w:val=""/>
      <w:lvlJc w:val="left"/>
      <w:pPr>
        <w:ind w:left="748" w:firstLine="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1" w15:restartNumberingAfterBreak="0">
    <w:nsid w:val="15226E4A"/>
    <w:multiLevelType w:val="hybridMultilevel"/>
    <w:tmpl w:val="C00E7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114858"/>
    <w:multiLevelType w:val="multilevel"/>
    <w:tmpl w:val="CB9A71EE"/>
    <w:lvl w:ilvl="0">
      <w:start w:val="1"/>
      <w:numFmt w:val="bullet"/>
      <w:suff w:val="space"/>
      <w:lvlText w:val=""/>
      <w:lvlJc w:val="left"/>
      <w:pPr>
        <w:ind w:left="198" w:hanging="141"/>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3" w15:restartNumberingAfterBreak="0">
    <w:nsid w:val="1F2E50A8"/>
    <w:multiLevelType w:val="hybridMultilevel"/>
    <w:tmpl w:val="FDEE1622"/>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 w15:restartNumberingAfterBreak="0">
    <w:nsid w:val="2C963AEA"/>
    <w:multiLevelType w:val="hybridMultilevel"/>
    <w:tmpl w:val="A8D8E0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E3D1DD9"/>
    <w:multiLevelType w:val="hybridMultilevel"/>
    <w:tmpl w:val="9698CABC"/>
    <w:lvl w:ilvl="0" w:tplc="A9E8C028">
      <w:start w:val="5"/>
      <w:numFmt w:val="bullet"/>
      <w:lvlText w:val="•"/>
      <w:lvlJc w:val="left"/>
      <w:pPr>
        <w:ind w:left="720" w:hanging="360"/>
      </w:pPr>
      <w:rPr>
        <w:rFonts w:ascii="Arial" w:eastAsia="Verdan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834844"/>
    <w:multiLevelType w:val="hybridMultilevel"/>
    <w:tmpl w:val="571428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F7643DB"/>
    <w:multiLevelType w:val="multilevel"/>
    <w:tmpl w:val="2B3E4D68"/>
    <w:lvl w:ilvl="0">
      <w:start w:val="1"/>
      <w:numFmt w:val="decimal"/>
      <w:pStyle w:val="Ttulo1"/>
      <w:suff w:val="space"/>
      <w:lvlText w:val="%1."/>
      <w:lvlJc w:val="left"/>
      <w:pPr>
        <w:ind w:left="0" w:firstLine="0"/>
      </w:pPr>
      <w:rPr>
        <w:rFonts w:hint="default"/>
      </w:rPr>
    </w:lvl>
    <w:lvl w:ilvl="1">
      <w:start w:val="1"/>
      <w:numFmt w:val="decimal"/>
      <w:pStyle w:val="Ttulo2"/>
      <w:isLgl/>
      <w:suff w:val="space"/>
      <w:lvlText w:val="%1.%2."/>
      <w:lvlJc w:val="left"/>
      <w:pPr>
        <w:ind w:left="142" w:firstLine="0"/>
      </w:pPr>
      <w:rPr>
        <w:rFonts w:hint="default"/>
        <w:b/>
      </w:rPr>
    </w:lvl>
    <w:lvl w:ilvl="2">
      <w:start w:val="1"/>
      <w:numFmt w:val="decimal"/>
      <w:pStyle w:val="Ttulo3"/>
      <w:isLgl/>
      <w:suff w:val="space"/>
      <w:lvlText w:val="%1.%2.%3."/>
      <w:lvlJc w:val="left"/>
      <w:pPr>
        <w:ind w:left="284" w:firstLine="0"/>
      </w:pPr>
      <w:rPr>
        <w:rFonts w:hint="default"/>
        <w:b/>
      </w:rPr>
    </w:lvl>
    <w:lvl w:ilvl="3">
      <w:start w:val="1"/>
      <w:numFmt w:val="decimal"/>
      <w:pStyle w:val="Ttulo4"/>
      <w:isLgl/>
      <w:suff w:val="space"/>
      <w:lvlText w:val="%1.%2.%3.%4."/>
      <w:lvlJc w:val="left"/>
      <w:pPr>
        <w:ind w:left="0" w:firstLine="0"/>
      </w:pPr>
      <w:rPr>
        <w:rFonts w:hint="default"/>
        <w:b/>
      </w:rPr>
    </w:lvl>
    <w:lvl w:ilvl="4">
      <w:start w:val="1"/>
      <w:numFmt w:val="decimal"/>
      <w:pStyle w:val="Ttulo5"/>
      <w:isLgl/>
      <w:suff w:val="space"/>
      <w:lvlText w:val="%1.%2.%3.%4.%5."/>
      <w:lvlJc w:val="left"/>
      <w:pPr>
        <w:ind w:left="4962" w:firstLine="0"/>
      </w:pPr>
      <w:rPr>
        <w:rFonts w:hint="default"/>
        <w:b/>
        <w:color w:val="auto"/>
      </w:rPr>
    </w:lvl>
    <w:lvl w:ilvl="5">
      <w:start w:val="1"/>
      <w:numFmt w:val="decimal"/>
      <w:isLgl/>
      <w:suff w:val="space"/>
      <w:lvlText w:val="%1.%2.%3.%4.%5.%6."/>
      <w:lvlJc w:val="left"/>
      <w:pPr>
        <w:ind w:left="567" w:firstLine="0"/>
      </w:pPr>
      <w:rPr>
        <w:rFonts w:hint="default"/>
      </w:rPr>
    </w:lvl>
    <w:lvl w:ilvl="6">
      <w:start w:val="1"/>
      <w:numFmt w:val="decimal"/>
      <w:isLgl/>
      <w:suff w:val="space"/>
      <w:lvlText w:val="%1.%2.%3.%4.%5.%6.%7."/>
      <w:lvlJc w:val="left"/>
      <w:pPr>
        <w:ind w:left="567" w:firstLine="0"/>
      </w:pPr>
      <w:rPr>
        <w:rFonts w:hint="default"/>
      </w:rPr>
    </w:lvl>
    <w:lvl w:ilvl="7">
      <w:start w:val="1"/>
      <w:numFmt w:val="decimal"/>
      <w:isLgl/>
      <w:suff w:val="space"/>
      <w:lvlText w:val="%1.%2.%3.%4.%5.%6.%7.%8."/>
      <w:lvlJc w:val="left"/>
      <w:pPr>
        <w:ind w:left="567" w:firstLine="0"/>
      </w:pPr>
      <w:rPr>
        <w:rFonts w:hint="default"/>
      </w:rPr>
    </w:lvl>
    <w:lvl w:ilvl="8">
      <w:start w:val="1"/>
      <w:numFmt w:val="decimal"/>
      <w:isLgl/>
      <w:suff w:val="space"/>
      <w:lvlText w:val="%1.%2.%3.%4.%5.%6.%7.%8.%9."/>
      <w:lvlJc w:val="left"/>
      <w:pPr>
        <w:ind w:left="567" w:firstLine="0"/>
      </w:pPr>
      <w:rPr>
        <w:rFonts w:hint="default"/>
      </w:rPr>
    </w:lvl>
  </w:abstractNum>
  <w:abstractNum w:abstractNumId="8" w15:restartNumberingAfterBreak="0">
    <w:nsid w:val="4E583B8B"/>
    <w:multiLevelType w:val="multilevel"/>
    <w:tmpl w:val="3674657A"/>
    <w:lvl w:ilvl="0">
      <w:start w:val="1"/>
      <w:numFmt w:val="bullet"/>
      <w:suff w:val="space"/>
      <w:lvlText w:val=""/>
      <w:lvlJc w:val="left"/>
      <w:pPr>
        <w:ind w:left="737" w:firstLine="0"/>
      </w:pPr>
      <w:rPr>
        <w:rFonts w:ascii="Symbol" w:hAnsi="Symbol" w:hint="default"/>
      </w:rPr>
    </w:lvl>
    <w:lvl w:ilvl="1">
      <w:start w:val="1"/>
      <w:numFmt w:val="bullet"/>
      <w:lvlText w:val=""/>
      <w:lvlJc w:val="left"/>
      <w:pPr>
        <w:ind w:left="1440" w:hanging="87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suff w:val="space"/>
      <w:lvlText w:val=""/>
      <w:lvlJc w:val="left"/>
      <w:pPr>
        <w:ind w:left="737" w:firstLine="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570660"/>
    <w:multiLevelType w:val="hybridMultilevel"/>
    <w:tmpl w:val="5E960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8AE4721"/>
    <w:multiLevelType w:val="hybridMultilevel"/>
    <w:tmpl w:val="0F8CC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DA381A"/>
    <w:multiLevelType w:val="hybridMultilevel"/>
    <w:tmpl w:val="EEF6EC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3E4202"/>
    <w:multiLevelType w:val="multilevel"/>
    <w:tmpl w:val="3674657A"/>
    <w:lvl w:ilvl="0">
      <w:start w:val="1"/>
      <w:numFmt w:val="bullet"/>
      <w:suff w:val="space"/>
      <w:lvlText w:val=""/>
      <w:lvlJc w:val="left"/>
      <w:pPr>
        <w:ind w:left="737" w:firstLine="0"/>
      </w:pPr>
      <w:rPr>
        <w:rFonts w:ascii="Symbol" w:hAnsi="Symbol" w:hint="default"/>
      </w:rPr>
    </w:lvl>
    <w:lvl w:ilvl="1">
      <w:start w:val="1"/>
      <w:numFmt w:val="bullet"/>
      <w:lvlText w:val=""/>
      <w:lvlJc w:val="left"/>
      <w:pPr>
        <w:ind w:left="1440" w:hanging="87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suff w:val="space"/>
      <w:lvlText w:val=""/>
      <w:lvlJc w:val="left"/>
      <w:pPr>
        <w:ind w:left="737" w:firstLine="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FC634D"/>
    <w:multiLevelType w:val="hybridMultilevel"/>
    <w:tmpl w:val="A73E716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77B1ECD"/>
    <w:multiLevelType w:val="hybridMultilevel"/>
    <w:tmpl w:val="D00014FC"/>
    <w:lvl w:ilvl="0" w:tplc="240A000D">
      <w:start w:val="1"/>
      <w:numFmt w:val="bullet"/>
      <w:lvlText w:val=""/>
      <w:lvlJc w:val="left"/>
      <w:pPr>
        <w:ind w:left="2052" w:hanging="360"/>
      </w:pPr>
      <w:rPr>
        <w:rFonts w:ascii="Wingdings" w:hAnsi="Wingdings" w:hint="default"/>
      </w:rPr>
    </w:lvl>
    <w:lvl w:ilvl="1" w:tplc="240A0003" w:tentative="1">
      <w:start w:val="1"/>
      <w:numFmt w:val="bullet"/>
      <w:lvlText w:val="o"/>
      <w:lvlJc w:val="left"/>
      <w:pPr>
        <w:ind w:left="2772" w:hanging="360"/>
      </w:pPr>
      <w:rPr>
        <w:rFonts w:ascii="Courier New" w:hAnsi="Courier New" w:cs="Courier New" w:hint="default"/>
      </w:rPr>
    </w:lvl>
    <w:lvl w:ilvl="2" w:tplc="240A0005" w:tentative="1">
      <w:start w:val="1"/>
      <w:numFmt w:val="bullet"/>
      <w:lvlText w:val=""/>
      <w:lvlJc w:val="left"/>
      <w:pPr>
        <w:ind w:left="3492" w:hanging="360"/>
      </w:pPr>
      <w:rPr>
        <w:rFonts w:ascii="Wingdings" w:hAnsi="Wingdings" w:hint="default"/>
      </w:rPr>
    </w:lvl>
    <w:lvl w:ilvl="3" w:tplc="240A0001" w:tentative="1">
      <w:start w:val="1"/>
      <w:numFmt w:val="bullet"/>
      <w:lvlText w:val=""/>
      <w:lvlJc w:val="left"/>
      <w:pPr>
        <w:ind w:left="4212" w:hanging="360"/>
      </w:pPr>
      <w:rPr>
        <w:rFonts w:ascii="Symbol" w:hAnsi="Symbol" w:hint="default"/>
      </w:rPr>
    </w:lvl>
    <w:lvl w:ilvl="4" w:tplc="240A0003" w:tentative="1">
      <w:start w:val="1"/>
      <w:numFmt w:val="bullet"/>
      <w:lvlText w:val="o"/>
      <w:lvlJc w:val="left"/>
      <w:pPr>
        <w:ind w:left="4932" w:hanging="360"/>
      </w:pPr>
      <w:rPr>
        <w:rFonts w:ascii="Courier New" w:hAnsi="Courier New" w:cs="Courier New" w:hint="default"/>
      </w:rPr>
    </w:lvl>
    <w:lvl w:ilvl="5" w:tplc="240A0005" w:tentative="1">
      <w:start w:val="1"/>
      <w:numFmt w:val="bullet"/>
      <w:lvlText w:val=""/>
      <w:lvlJc w:val="left"/>
      <w:pPr>
        <w:ind w:left="5652" w:hanging="360"/>
      </w:pPr>
      <w:rPr>
        <w:rFonts w:ascii="Wingdings" w:hAnsi="Wingdings" w:hint="default"/>
      </w:rPr>
    </w:lvl>
    <w:lvl w:ilvl="6" w:tplc="240A0001" w:tentative="1">
      <w:start w:val="1"/>
      <w:numFmt w:val="bullet"/>
      <w:lvlText w:val=""/>
      <w:lvlJc w:val="left"/>
      <w:pPr>
        <w:ind w:left="6372" w:hanging="360"/>
      </w:pPr>
      <w:rPr>
        <w:rFonts w:ascii="Symbol" w:hAnsi="Symbol" w:hint="default"/>
      </w:rPr>
    </w:lvl>
    <w:lvl w:ilvl="7" w:tplc="240A0003" w:tentative="1">
      <w:start w:val="1"/>
      <w:numFmt w:val="bullet"/>
      <w:lvlText w:val="o"/>
      <w:lvlJc w:val="left"/>
      <w:pPr>
        <w:ind w:left="7092" w:hanging="360"/>
      </w:pPr>
      <w:rPr>
        <w:rFonts w:ascii="Courier New" w:hAnsi="Courier New" w:cs="Courier New" w:hint="default"/>
      </w:rPr>
    </w:lvl>
    <w:lvl w:ilvl="8" w:tplc="240A0005" w:tentative="1">
      <w:start w:val="1"/>
      <w:numFmt w:val="bullet"/>
      <w:lvlText w:val=""/>
      <w:lvlJc w:val="left"/>
      <w:pPr>
        <w:ind w:left="7812" w:hanging="360"/>
      </w:pPr>
      <w:rPr>
        <w:rFonts w:ascii="Wingdings" w:hAnsi="Wingdings" w:hint="default"/>
      </w:rPr>
    </w:lvl>
  </w:abstractNum>
  <w:abstractNum w:abstractNumId="15" w15:restartNumberingAfterBreak="0">
    <w:nsid w:val="6FB37E88"/>
    <w:multiLevelType w:val="hybridMultilevel"/>
    <w:tmpl w:val="D7A8F2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804084E"/>
    <w:multiLevelType w:val="hybridMultilevel"/>
    <w:tmpl w:val="86062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C6201ED"/>
    <w:multiLevelType w:val="multilevel"/>
    <w:tmpl w:val="3674657A"/>
    <w:lvl w:ilvl="0">
      <w:start w:val="1"/>
      <w:numFmt w:val="bullet"/>
      <w:suff w:val="space"/>
      <w:lvlText w:val=""/>
      <w:lvlJc w:val="left"/>
      <w:pPr>
        <w:ind w:left="737" w:firstLine="0"/>
      </w:pPr>
      <w:rPr>
        <w:rFonts w:ascii="Symbol" w:hAnsi="Symbol" w:hint="default"/>
      </w:rPr>
    </w:lvl>
    <w:lvl w:ilvl="1">
      <w:start w:val="1"/>
      <w:numFmt w:val="bullet"/>
      <w:lvlText w:val=""/>
      <w:lvlJc w:val="left"/>
      <w:pPr>
        <w:ind w:left="1440" w:hanging="87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suff w:val="space"/>
      <w:lvlText w:val=""/>
      <w:lvlJc w:val="left"/>
      <w:pPr>
        <w:ind w:left="737" w:firstLine="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8"/>
  </w:num>
  <w:num w:numId="5">
    <w:abstractNumId w:val="17"/>
  </w:num>
  <w:num w:numId="6">
    <w:abstractNumId w:val="5"/>
  </w:num>
  <w:num w:numId="7">
    <w:abstractNumId w:val="13"/>
  </w:num>
  <w:num w:numId="8">
    <w:abstractNumId w:val="3"/>
  </w:num>
  <w:num w:numId="9">
    <w:abstractNumId w:val="7"/>
  </w:num>
  <w:num w:numId="10">
    <w:abstractNumId w:val="6"/>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2"/>
  </w:num>
  <w:num w:numId="23">
    <w:abstractNumId w:val="8"/>
    <w:lvlOverride w:ilvl="0">
      <w:lvl w:ilvl="0">
        <w:start w:val="1"/>
        <w:numFmt w:val="bullet"/>
        <w:suff w:val="space"/>
        <w:lvlText w:val=""/>
        <w:lvlJc w:val="left"/>
        <w:pPr>
          <w:ind w:left="737" w:firstLine="0"/>
        </w:pPr>
        <w:rPr>
          <w:rFonts w:ascii="Symbol" w:hAnsi="Symbol" w:hint="default"/>
        </w:rPr>
      </w:lvl>
    </w:lvlOverride>
    <w:lvlOverride w:ilvl="1">
      <w:lvl w:ilvl="1">
        <w:start w:val="1"/>
        <w:numFmt w:val="bullet"/>
        <w:suff w:val="space"/>
        <w:lvlText w:val=""/>
        <w:lvlJc w:val="left"/>
        <w:pPr>
          <w:ind w:left="907" w:firstLine="0"/>
        </w:pPr>
        <w:rPr>
          <w:rFonts w:ascii="Symbol" w:hAnsi="Symbol"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suff w:val="space"/>
        <w:lvlText w:val=""/>
        <w:lvlJc w:val="left"/>
        <w:pPr>
          <w:ind w:left="737" w:firstLine="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abstractNumId w:val="8"/>
    <w:lvlOverride w:ilvl="0">
      <w:lvl w:ilvl="0">
        <w:start w:val="1"/>
        <w:numFmt w:val="bullet"/>
        <w:suff w:val="space"/>
        <w:lvlText w:val=""/>
        <w:lvlJc w:val="left"/>
        <w:pPr>
          <w:ind w:left="737" w:firstLine="0"/>
        </w:pPr>
        <w:rPr>
          <w:rFonts w:ascii="Symbol" w:hAnsi="Symbol" w:hint="default"/>
        </w:rPr>
      </w:lvl>
    </w:lvlOverride>
    <w:lvlOverride w:ilvl="1">
      <w:lvl w:ilvl="1">
        <w:start w:val="1"/>
        <w:numFmt w:val="bullet"/>
        <w:suff w:val="space"/>
        <w:lvlText w:val=""/>
        <w:lvlJc w:val="left"/>
        <w:pPr>
          <w:ind w:left="1332" w:hanging="198"/>
        </w:pPr>
        <w:rPr>
          <w:rFonts w:ascii="Symbol" w:hAnsi="Symbol"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suff w:val="space"/>
        <w:lvlText w:val=""/>
        <w:lvlJc w:val="left"/>
        <w:pPr>
          <w:ind w:left="737" w:firstLine="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5"/>
  </w:num>
  <w:num w:numId="28">
    <w:abstractNumId w:val="4"/>
  </w:num>
  <w:num w:numId="29">
    <w:abstractNumId w:val="9"/>
  </w:num>
  <w:num w:numId="30">
    <w:abstractNumId w:val="1"/>
  </w:num>
  <w:num w:numId="31">
    <w:abstractNumId w:val="16"/>
  </w:num>
  <w:num w:numId="32">
    <w:abstractNumId w:val="14"/>
  </w:num>
  <w:num w:numId="3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B6"/>
    <w:rsid w:val="00002875"/>
    <w:rsid w:val="00003AC0"/>
    <w:rsid w:val="000061A6"/>
    <w:rsid w:val="000159CE"/>
    <w:rsid w:val="00023DF9"/>
    <w:rsid w:val="00030AE7"/>
    <w:rsid w:val="0003141F"/>
    <w:rsid w:val="00031C43"/>
    <w:rsid w:val="000432A6"/>
    <w:rsid w:val="000437C1"/>
    <w:rsid w:val="00043D00"/>
    <w:rsid w:val="000461D3"/>
    <w:rsid w:val="00047202"/>
    <w:rsid w:val="00051E25"/>
    <w:rsid w:val="000579AC"/>
    <w:rsid w:val="00057D15"/>
    <w:rsid w:val="000620A6"/>
    <w:rsid w:val="0006348D"/>
    <w:rsid w:val="00071E95"/>
    <w:rsid w:val="00074162"/>
    <w:rsid w:val="00074DB2"/>
    <w:rsid w:val="00082173"/>
    <w:rsid w:val="00082408"/>
    <w:rsid w:val="00087791"/>
    <w:rsid w:val="00091DF5"/>
    <w:rsid w:val="0009299A"/>
    <w:rsid w:val="00092F11"/>
    <w:rsid w:val="000A179F"/>
    <w:rsid w:val="000A315A"/>
    <w:rsid w:val="000A3403"/>
    <w:rsid w:val="000A6999"/>
    <w:rsid w:val="000B0B59"/>
    <w:rsid w:val="000B1286"/>
    <w:rsid w:val="000B3001"/>
    <w:rsid w:val="000B3B5B"/>
    <w:rsid w:val="000B69A0"/>
    <w:rsid w:val="000C453E"/>
    <w:rsid w:val="000C553D"/>
    <w:rsid w:val="000C5564"/>
    <w:rsid w:val="000C76B4"/>
    <w:rsid w:val="000D247F"/>
    <w:rsid w:val="000D28C8"/>
    <w:rsid w:val="000F3561"/>
    <w:rsid w:val="000F391D"/>
    <w:rsid w:val="000F5680"/>
    <w:rsid w:val="000F7ADA"/>
    <w:rsid w:val="00100B3E"/>
    <w:rsid w:val="00110134"/>
    <w:rsid w:val="00113A89"/>
    <w:rsid w:val="00114BB9"/>
    <w:rsid w:val="0011557B"/>
    <w:rsid w:val="00115E41"/>
    <w:rsid w:val="00120C8D"/>
    <w:rsid w:val="001232EA"/>
    <w:rsid w:val="001300BA"/>
    <w:rsid w:val="00135764"/>
    <w:rsid w:val="00137C95"/>
    <w:rsid w:val="00137E7C"/>
    <w:rsid w:val="001428CB"/>
    <w:rsid w:val="0014504B"/>
    <w:rsid w:val="001454DA"/>
    <w:rsid w:val="0014779E"/>
    <w:rsid w:val="0015214A"/>
    <w:rsid w:val="00155C4A"/>
    <w:rsid w:val="00176207"/>
    <w:rsid w:val="00176F7D"/>
    <w:rsid w:val="0018151E"/>
    <w:rsid w:val="00184D6D"/>
    <w:rsid w:val="0018738B"/>
    <w:rsid w:val="0018779B"/>
    <w:rsid w:val="00192BEC"/>
    <w:rsid w:val="00192FF7"/>
    <w:rsid w:val="001A22E0"/>
    <w:rsid w:val="001A4969"/>
    <w:rsid w:val="001A7CFE"/>
    <w:rsid w:val="001B3B58"/>
    <w:rsid w:val="001B4BF5"/>
    <w:rsid w:val="001B5A98"/>
    <w:rsid w:val="001B7C4A"/>
    <w:rsid w:val="001C03CD"/>
    <w:rsid w:val="001C7BA1"/>
    <w:rsid w:val="001D22D3"/>
    <w:rsid w:val="001D26B5"/>
    <w:rsid w:val="001D4024"/>
    <w:rsid w:val="001D560F"/>
    <w:rsid w:val="001D6CE6"/>
    <w:rsid w:val="001E75CA"/>
    <w:rsid w:val="001F10F3"/>
    <w:rsid w:val="001F3914"/>
    <w:rsid w:val="001F50FD"/>
    <w:rsid w:val="001F5CE2"/>
    <w:rsid w:val="001F72A7"/>
    <w:rsid w:val="00201C0C"/>
    <w:rsid w:val="00202ED6"/>
    <w:rsid w:val="00203F68"/>
    <w:rsid w:val="00205255"/>
    <w:rsid w:val="002170B6"/>
    <w:rsid w:val="002173FD"/>
    <w:rsid w:val="00222C3F"/>
    <w:rsid w:val="00227367"/>
    <w:rsid w:val="00232960"/>
    <w:rsid w:val="00236019"/>
    <w:rsid w:val="002365FF"/>
    <w:rsid w:val="002431D1"/>
    <w:rsid w:val="0024631A"/>
    <w:rsid w:val="00246342"/>
    <w:rsid w:val="0025005A"/>
    <w:rsid w:val="00251440"/>
    <w:rsid w:val="002606ED"/>
    <w:rsid w:val="00261E2F"/>
    <w:rsid w:val="00262D2F"/>
    <w:rsid w:val="00262FF6"/>
    <w:rsid w:val="00266E58"/>
    <w:rsid w:val="002677D6"/>
    <w:rsid w:val="002706CF"/>
    <w:rsid w:val="002729F1"/>
    <w:rsid w:val="00272ED0"/>
    <w:rsid w:val="00274694"/>
    <w:rsid w:val="00275F40"/>
    <w:rsid w:val="00276317"/>
    <w:rsid w:val="00277752"/>
    <w:rsid w:val="002804CB"/>
    <w:rsid w:val="00280760"/>
    <w:rsid w:val="002807F5"/>
    <w:rsid w:val="00281A7C"/>
    <w:rsid w:val="00284F68"/>
    <w:rsid w:val="00286202"/>
    <w:rsid w:val="00287E89"/>
    <w:rsid w:val="0029331B"/>
    <w:rsid w:val="0029338F"/>
    <w:rsid w:val="00293FAE"/>
    <w:rsid w:val="002A1D7A"/>
    <w:rsid w:val="002A312D"/>
    <w:rsid w:val="002A3B4A"/>
    <w:rsid w:val="002A4F51"/>
    <w:rsid w:val="002A5FE0"/>
    <w:rsid w:val="002B2913"/>
    <w:rsid w:val="002B34D4"/>
    <w:rsid w:val="002B4EA5"/>
    <w:rsid w:val="002B7880"/>
    <w:rsid w:val="002C4CA7"/>
    <w:rsid w:val="002C6BD2"/>
    <w:rsid w:val="002D2AAE"/>
    <w:rsid w:val="002D33BC"/>
    <w:rsid w:val="002D3CD5"/>
    <w:rsid w:val="002D6956"/>
    <w:rsid w:val="002D6A3A"/>
    <w:rsid w:val="002D6D73"/>
    <w:rsid w:val="002E42ED"/>
    <w:rsid w:val="002E70B0"/>
    <w:rsid w:val="002F09F9"/>
    <w:rsid w:val="002F0C31"/>
    <w:rsid w:val="002F5023"/>
    <w:rsid w:val="003013FC"/>
    <w:rsid w:val="003023FE"/>
    <w:rsid w:val="00305F87"/>
    <w:rsid w:val="003125AC"/>
    <w:rsid w:val="003130A5"/>
    <w:rsid w:val="00314203"/>
    <w:rsid w:val="003153A3"/>
    <w:rsid w:val="00315EBA"/>
    <w:rsid w:val="00317A0A"/>
    <w:rsid w:val="00317CA4"/>
    <w:rsid w:val="00321143"/>
    <w:rsid w:val="003263A4"/>
    <w:rsid w:val="00326B6F"/>
    <w:rsid w:val="00336EA3"/>
    <w:rsid w:val="00337646"/>
    <w:rsid w:val="00340A3A"/>
    <w:rsid w:val="00344856"/>
    <w:rsid w:val="00346697"/>
    <w:rsid w:val="00351021"/>
    <w:rsid w:val="003528D8"/>
    <w:rsid w:val="00353B07"/>
    <w:rsid w:val="00355656"/>
    <w:rsid w:val="00360668"/>
    <w:rsid w:val="00360C12"/>
    <w:rsid w:val="00371175"/>
    <w:rsid w:val="00372651"/>
    <w:rsid w:val="0037413B"/>
    <w:rsid w:val="003750B2"/>
    <w:rsid w:val="0037624B"/>
    <w:rsid w:val="003801A3"/>
    <w:rsid w:val="00383FD3"/>
    <w:rsid w:val="00392DB4"/>
    <w:rsid w:val="00395A99"/>
    <w:rsid w:val="003A02A0"/>
    <w:rsid w:val="003A19FC"/>
    <w:rsid w:val="003A29B7"/>
    <w:rsid w:val="003A3C79"/>
    <w:rsid w:val="003A6C58"/>
    <w:rsid w:val="003A6EC6"/>
    <w:rsid w:val="003B2349"/>
    <w:rsid w:val="003B6941"/>
    <w:rsid w:val="003C24F6"/>
    <w:rsid w:val="003C4032"/>
    <w:rsid w:val="003C7B63"/>
    <w:rsid w:val="003D0200"/>
    <w:rsid w:val="003E0035"/>
    <w:rsid w:val="003E4257"/>
    <w:rsid w:val="003E786D"/>
    <w:rsid w:val="003F00B5"/>
    <w:rsid w:val="003F072D"/>
    <w:rsid w:val="003F0DD2"/>
    <w:rsid w:val="003F1B3E"/>
    <w:rsid w:val="003F2FEB"/>
    <w:rsid w:val="003F42ED"/>
    <w:rsid w:val="003F7E71"/>
    <w:rsid w:val="00400F93"/>
    <w:rsid w:val="0040198D"/>
    <w:rsid w:val="004026DE"/>
    <w:rsid w:val="004029D6"/>
    <w:rsid w:val="0040636F"/>
    <w:rsid w:val="0040638A"/>
    <w:rsid w:val="0041256F"/>
    <w:rsid w:val="00412A91"/>
    <w:rsid w:val="0043449C"/>
    <w:rsid w:val="00437058"/>
    <w:rsid w:val="00437A8E"/>
    <w:rsid w:val="00440D8D"/>
    <w:rsid w:val="00443D2C"/>
    <w:rsid w:val="00443FC2"/>
    <w:rsid w:val="00444925"/>
    <w:rsid w:val="00450B58"/>
    <w:rsid w:val="00463B70"/>
    <w:rsid w:val="00463C21"/>
    <w:rsid w:val="004648EC"/>
    <w:rsid w:val="00472F9E"/>
    <w:rsid w:val="00473746"/>
    <w:rsid w:val="00474552"/>
    <w:rsid w:val="004760CF"/>
    <w:rsid w:val="00480490"/>
    <w:rsid w:val="00483149"/>
    <w:rsid w:val="00484061"/>
    <w:rsid w:val="00485DF2"/>
    <w:rsid w:val="004910DC"/>
    <w:rsid w:val="004924F3"/>
    <w:rsid w:val="004947BB"/>
    <w:rsid w:val="004A2F27"/>
    <w:rsid w:val="004A5E62"/>
    <w:rsid w:val="004B19A0"/>
    <w:rsid w:val="004B2393"/>
    <w:rsid w:val="004B28FB"/>
    <w:rsid w:val="004B4F84"/>
    <w:rsid w:val="004B6EF8"/>
    <w:rsid w:val="004C0475"/>
    <w:rsid w:val="004C18DE"/>
    <w:rsid w:val="004C2AF5"/>
    <w:rsid w:val="004C55F6"/>
    <w:rsid w:val="004D19E2"/>
    <w:rsid w:val="004D1FB0"/>
    <w:rsid w:val="004D2C3B"/>
    <w:rsid w:val="004D63DE"/>
    <w:rsid w:val="004D6EC3"/>
    <w:rsid w:val="004E2C00"/>
    <w:rsid w:val="004E314A"/>
    <w:rsid w:val="004E3A2F"/>
    <w:rsid w:val="004E4281"/>
    <w:rsid w:val="004E6CA4"/>
    <w:rsid w:val="004E7486"/>
    <w:rsid w:val="004F0D9D"/>
    <w:rsid w:val="004F2E06"/>
    <w:rsid w:val="004F4A1E"/>
    <w:rsid w:val="004F4AA1"/>
    <w:rsid w:val="00502951"/>
    <w:rsid w:val="00505617"/>
    <w:rsid w:val="00505AF0"/>
    <w:rsid w:val="0050640F"/>
    <w:rsid w:val="00510955"/>
    <w:rsid w:val="00514FB9"/>
    <w:rsid w:val="005175D7"/>
    <w:rsid w:val="00523252"/>
    <w:rsid w:val="00523ED8"/>
    <w:rsid w:val="00525BF0"/>
    <w:rsid w:val="00525E21"/>
    <w:rsid w:val="0052718D"/>
    <w:rsid w:val="0054151F"/>
    <w:rsid w:val="005444F5"/>
    <w:rsid w:val="0055057C"/>
    <w:rsid w:val="005548BC"/>
    <w:rsid w:val="005568B0"/>
    <w:rsid w:val="00566AD6"/>
    <w:rsid w:val="005741B2"/>
    <w:rsid w:val="00576106"/>
    <w:rsid w:val="00577782"/>
    <w:rsid w:val="00580211"/>
    <w:rsid w:val="00585565"/>
    <w:rsid w:val="005860DF"/>
    <w:rsid w:val="00597EA8"/>
    <w:rsid w:val="005A2E14"/>
    <w:rsid w:val="005A4D81"/>
    <w:rsid w:val="005A655A"/>
    <w:rsid w:val="005A7F0A"/>
    <w:rsid w:val="005C101F"/>
    <w:rsid w:val="005C21A0"/>
    <w:rsid w:val="005D39CE"/>
    <w:rsid w:val="005D3F61"/>
    <w:rsid w:val="005D5E7E"/>
    <w:rsid w:val="005D678E"/>
    <w:rsid w:val="005D6A77"/>
    <w:rsid w:val="005E0721"/>
    <w:rsid w:val="005E5165"/>
    <w:rsid w:val="005E60EC"/>
    <w:rsid w:val="005E6C9C"/>
    <w:rsid w:val="005F0A20"/>
    <w:rsid w:val="005F1012"/>
    <w:rsid w:val="005F11D2"/>
    <w:rsid w:val="005F1B9C"/>
    <w:rsid w:val="005F3611"/>
    <w:rsid w:val="005F47BE"/>
    <w:rsid w:val="00602C99"/>
    <w:rsid w:val="006065BF"/>
    <w:rsid w:val="00606F17"/>
    <w:rsid w:val="006114DB"/>
    <w:rsid w:val="00612392"/>
    <w:rsid w:val="00613264"/>
    <w:rsid w:val="00613C88"/>
    <w:rsid w:val="006149BD"/>
    <w:rsid w:val="00615F4B"/>
    <w:rsid w:val="00617D64"/>
    <w:rsid w:val="006263BC"/>
    <w:rsid w:val="0063122E"/>
    <w:rsid w:val="00633583"/>
    <w:rsid w:val="0063626F"/>
    <w:rsid w:val="006372BB"/>
    <w:rsid w:val="00637D04"/>
    <w:rsid w:val="0064160F"/>
    <w:rsid w:val="00641D12"/>
    <w:rsid w:val="006424B8"/>
    <w:rsid w:val="00646D3A"/>
    <w:rsid w:val="006507DB"/>
    <w:rsid w:val="006537B1"/>
    <w:rsid w:val="006538BD"/>
    <w:rsid w:val="00657B12"/>
    <w:rsid w:val="00661EDB"/>
    <w:rsid w:val="006624F0"/>
    <w:rsid w:val="00664B12"/>
    <w:rsid w:val="00672DF4"/>
    <w:rsid w:val="00673460"/>
    <w:rsid w:val="00674E39"/>
    <w:rsid w:val="00676A1B"/>
    <w:rsid w:val="00690B9B"/>
    <w:rsid w:val="006913EE"/>
    <w:rsid w:val="0069184B"/>
    <w:rsid w:val="006949BC"/>
    <w:rsid w:val="006956C9"/>
    <w:rsid w:val="006A5992"/>
    <w:rsid w:val="006B1931"/>
    <w:rsid w:val="006B2259"/>
    <w:rsid w:val="006B253F"/>
    <w:rsid w:val="006B38F6"/>
    <w:rsid w:val="006C1E61"/>
    <w:rsid w:val="006C7BDD"/>
    <w:rsid w:val="006D6F57"/>
    <w:rsid w:val="006E1D86"/>
    <w:rsid w:val="006E34DB"/>
    <w:rsid w:val="006F19DD"/>
    <w:rsid w:val="006F1D78"/>
    <w:rsid w:val="006F2E9C"/>
    <w:rsid w:val="006F467E"/>
    <w:rsid w:val="006F5D9F"/>
    <w:rsid w:val="007050DE"/>
    <w:rsid w:val="00711BD3"/>
    <w:rsid w:val="00715731"/>
    <w:rsid w:val="0071742E"/>
    <w:rsid w:val="007201B2"/>
    <w:rsid w:val="00721613"/>
    <w:rsid w:val="0072364A"/>
    <w:rsid w:val="007263FA"/>
    <w:rsid w:val="007311F1"/>
    <w:rsid w:val="00731A4D"/>
    <w:rsid w:val="00734DB5"/>
    <w:rsid w:val="00735074"/>
    <w:rsid w:val="0074365C"/>
    <w:rsid w:val="0074385E"/>
    <w:rsid w:val="00743FD5"/>
    <w:rsid w:val="00747C3E"/>
    <w:rsid w:val="00754F0B"/>
    <w:rsid w:val="00766A92"/>
    <w:rsid w:val="00766BAC"/>
    <w:rsid w:val="0077048D"/>
    <w:rsid w:val="007735C6"/>
    <w:rsid w:val="00777B8E"/>
    <w:rsid w:val="00785A7E"/>
    <w:rsid w:val="0079262D"/>
    <w:rsid w:val="00794AAF"/>
    <w:rsid w:val="00794B13"/>
    <w:rsid w:val="0079727F"/>
    <w:rsid w:val="007A75F5"/>
    <w:rsid w:val="007A7928"/>
    <w:rsid w:val="007B033E"/>
    <w:rsid w:val="007B2A32"/>
    <w:rsid w:val="007B6FA1"/>
    <w:rsid w:val="007C528C"/>
    <w:rsid w:val="007C5919"/>
    <w:rsid w:val="007D1F1B"/>
    <w:rsid w:val="007D4AC9"/>
    <w:rsid w:val="007D76FA"/>
    <w:rsid w:val="007D78A1"/>
    <w:rsid w:val="007D7B91"/>
    <w:rsid w:val="007E178A"/>
    <w:rsid w:val="007E458D"/>
    <w:rsid w:val="007E4D89"/>
    <w:rsid w:val="007E538E"/>
    <w:rsid w:val="007E5868"/>
    <w:rsid w:val="007F11E0"/>
    <w:rsid w:val="007F3FB8"/>
    <w:rsid w:val="00811961"/>
    <w:rsid w:val="008131BE"/>
    <w:rsid w:val="00813D26"/>
    <w:rsid w:val="008164BD"/>
    <w:rsid w:val="0081675E"/>
    <w:rsid w:val="00820965"/>
    <w:rsid w:val="00820E3C"/>
    <w:rsid w:val="00821FCA"/>
    <w:rsid w:val="0082309B"/>
    <w:rsid w:val="00823679"/>
    <w:rsid w:val="00823AB0"/>
    <w:rsid w:val="00825391"/>
    <w:rsid w:val="00825B9D"/>
    <w:rsid w:val="008268E3"/>
    <w:rsid w:val="0082704F"/>
    <w:rsid w:val="0083192E"/>
    <w:rsid w:val="00831FB0"/>
    <w:rsid w:val="008322EB"/>
    <w:rsid w:val="00834317"/>
    <w:rsid w:val="00845C1F"/>
    <w:rsid w:val="00846290"/>
    <w:rsid w:val="0085670A"/>
    <w:rsid w:val="00860F7A"/>
    <w:rsid w:val="008613A8"/>
    <w:rsid w:val="008618BC"/>
    <w:rsid w:val="008636FB"/>
    <w:rsid w:val="00866E8C"/>
    <w:rsid w:val="008750D0"/>
    <w:rsid w:val="00875D32"/>
    <w:rsid w:val="00875D5C"/>
    <w:rsid w:val="0087776C"/>
    <w:rsid w:val="00880597"/>
    <w:rsid w:val="00882DBC"/>
    <w:rsid w:val="00887C52"/>
    <w:rsid w:val="00890579"/>
    <w:rsid w:val="008917DB"/>
    <w:rsid w:val="008920D2"/>
    <w:rsid w:val="00897A5D"/>
    <w:rsid w:val="008A065B"/>
    <w:rsid w:val="008A680B"/>
    <w:rsid w:val="008B2252"/>
    <w:rsid w:val="008B3C52"/>
    <w:rsid w:val="008B7407"/>
    <w:rsid w:val="008C04BB"/>
    <w:rsid w:val="008C0B98"/>
    <w:rsid w:val="008C639A"/>
    <w:rsid w:val="008D31A0"/>
    <w:rsid w:val="008D4D70"/>
    <w:rsid w:val="008E20DE"/>
    <w:rsid w:val="008E4238"/>
    <w:rsid w:val="008E4B10"/>
    <w:rsid w:val="008E6F29"/>
    <w:rsid w:val="008F355B"/>
    <w:rsid w:val="008F5A56"/>
    <w:rsid w:val="00902BDC"/>
    <w:rsid w:val="0090365B"/>
    <w:rsid w:val="0090456A"/>
    <w:rsid w:val="00907F2B"/>
    <w:rsid w:val="00910D6C"/>
    <w:rsid w:val="00911472"/>
    <w:rsid w:val="00923568"/>
    <w:rsid w:val="00924340"/>
    <w:rsid w:val="00925F24"/>
    <w:rsid w:val="009261F5"/>
    <w:rsid w:val="0093079E"/>
    <w:rsid w:val="00930A33"/>
    <w:rsid w:val="00933E28"/>
    <w:rsid w:val="009341CC"/>
    <w:rsid w:val="0094081E"/>
    <w:rsid w:val="00940F1C"/>
    <w:rsid w:val="00953437"/>
    <w:rsid w:val="00953E42"/>
    <w:rsid w:val="00954FA3"/>
    <w:rsid w:val="009577EE"/>
    <w:rsid w:val="00960C9A"/>
    <w:rsid w:val="0096146D"/>
    <w:rsid w:val="009619F9"/>
    <w:rsid w:val="00962AB8"/>
    <w:rsid w:val="00965F86"/>
    <w:rsid w:val="00967D82"/>
    <w:rsid w:val="00970935"/>
    <w:rsid w:val="00970D2E"/>
    <w:rsid w:val="00974025"/>
    <w:rsid w:val="00975847"/>
    <w:rsid w:val="00983E13"/>
    <w:rsid w:val="009A09EE"/>
    <w:rsid w:val="009A0EEB"/>
    <w:rsid w:val="009A5E72"/>
    <w:rsid w:val="009B12A0"/>
    <w:rsid w:val="009B34FD"/>
    <w:rsid w:val="009B6296"/>
    <w:rsid w:val="009C1EC5"/>
    <w:rsid w:val="009C31AF"/>
    <w:rsid w:val="009C45F4"/>
    <w:rsid w:val="009C4868"/>
    <w:rsid w:val="009D01C3"/>
    <w:rsid w:val="009D440B"/>
    <w:rsid w:val="009D648B"/>
    <w:rsid w:val="009E2B66"/>
    <w:rsid w:val="009F5246"/>
    <w:rsid w:val="009F6E1A"/>
    <w:rsid w:val="00A00CCD"/>
    <w:rsid w:val="00A100AD"/>
    <w:rsid w:val="00A112FA"/>
    <w:rsid w:val="00A15259"/>
    <w:rsid w:val="00A157EB"/>
    <w:rsid w:val="00A15A44"/>
    <w:rsid w:val="00A22E17"/>
    <w:rsid w:val="00A30D41"/>
    <w:rsid w:val="00A31AA3"/>
    <w:rsid w:val="00A324EB"/>
    <w:rsid w:val="00A437EF"/>
    <w:rsid w:val="00A46BB5"/>
    <w:rsid w:val="00A46F20"/>
    <w:rsid w:val="00A46FDC"/>
    <w:rsid w:val="00A47CCA"/>
    <w:rsid w:val="00A53526"/>
    <w:rsid w:val="00A53BDB"/>
    <w:rsid w:val="00A55662"/>
    <w:rsid w:val="00A57F58"/>
    <w:rsid w:val="00A6211E"/>
    <w:rsid w:val="00A66D07"/>
    <w:rsid w:val="00A67578"/>
    <w:rsid w:val="00A67EB9"/>
    <w:rsid w:val="00A70F65"/>
    <w:rsid w:val="00A71F50"/>
    <w:rsid w:val="00A72FE7"/>
    <w:rsid w:val="00A81600"/>
    <w:rsid w:val="00A81B47"/>
    <w:rsid w:val="00A842C7"/>
    <w:rsid w:val="00A933D3"/>
    <w:rsid w:val="00A9714E"/>
    <w:rsid w:val="00AA7CEB"/>
    <w:rsid w:val="00AB017E"/>
    <w:rsid w:val="00AB10FB"/>
    <w:rsid w:val="00AB25E7"/>
    <w:rsid w:val="00AB74F5"/>
    <w:rsid w:val="00AC01C2"/>
    <w:rsid w:val="00AC5687"/>
    <w:rsid w:val="00AD11F9"/>
    <w:rsid w:val="00AD19AB"/>
    <w:rsid w:val="00AD2BD3"/>
    <w:rsid w:val="00AD60BF"/>
    <w:rsid w:val="00AD6C62"/>
    <w:rsid w:val="00AE679C"/>
    <w:rsid w:val="00AF017E"/>
    <w:rsid w:val="00AF190B"/>
    <w:rsid w:val="00AF1B70"/>
    <w:rsid w:val="00AF25D4"/>
    <w:rsid w:val="00AF401F"/>
    <w:rsid w:val="00B02D00"/>
    <w:rsid w:val="00B0666A"/>
    <w:rsid w:val="00B070C3"/>
    <w:rsid w:val="00B07FBC"/>
    <w:rsid w:val="00B107EF"/>
    <w:rsid w:val="00B21F10"/>
    <w:rsid w:val="00B33021"/>
    <w:rsid w:val="00B33908"/>
    <w:rsid w:val="00B35F6F"/>
    <w:rsid w:val="00B37AB1"/>
    <w:rsid w:val="00B415B5"/>
    <w:rsid w:val="00B42870"/>
    <w:rsid w:val="00B46A5D"/>
    <w:rsid w:val="00B47F54"/>
    <w:rsid w:val="00B51F37"/>
    <w:rsid w:val="00B5599A"/>
    <w:rsid w:val="00B57776"/>
    <w:rsid w:val="00B67A5B"/>
    <w:rsid w:val="00B70C34"/>
    <w:rsid w:val="00B727DF"/>
    <w:rsid w:val="00B7282A"/>
    <w:rsid w:val="00B7709D"/>
    <w:rsid w:val="00B90452"/>
    <w:rsid w:val="00B940A7"/>
    <w:rsid w:val="00BA03CA"/>
    <w:rsid w:val="00BA1F99"/>
    <w:rsid w:val="00BA2EB1"/>
    <w:rsid w:val="00BB08F3"/>
    <w:rsid w:val="00BB194E"/>
    <w:rsid w:val="00BB1996"/>
    <w:rsid w:val="00BB27E8"/>
    <w:rsid w:val="00BB34D1"/>
    <w:rsid w:val="00BC0A1F"/>
    <w:rsid w:val="00BC263D"/>
    <w:rsid w:val="00BC366A"/>
    <w:rsid w:val="00BC399A"/>
    <w:rsid w:val="00BD7357"/>
    <w:rsid w:val="00BD76EA"/>
    <w:rsid w:val="00BE66FB"/>
    <w:rsid w:val="00BF12B3"/>
    <w:rsid w:val="00BF1917"/>
    <w:rsid w:val="00C01781"/>
    <w:rsid w:val="00C11C13"/>
    <w:rsid w:val="00C17412"/>
    <w:rsid w:val="00C1760F"/>
    <w:rsid w:val="00C179CF"/>
    <w:rsid w:val="00C21556"/>
    <w:rsid w:val="00C22128"/>
    <w:rsid w:val="00C23CE4"/>
    <w:rsid w:val="00C244A4"/>
    <w:rsid w:val="00C24DB6"/>
    <w:rsid w:val="00C336B7"/>
    <w:rsid w:val="00C34411"/>
    <w:rsid w:val="00C34A0F"/>
    <w:rsid w:val="00C458C8"/>
    <w:rsid w:val="00C50AB4"/>
    <w:rsid w:val="00C524FA"/>
    <w:rsid w:val="00C52B7F"/>
    <w:rsid w:val="00C561DF"/>
    <w:rsid w:val="00C5662B"/>
    <w:rsid w:val="00C57AF4"/>
    <w:rsid w:val="00C60E7E"/>
    <w:rsid w:val="00C61592"/>
    <w:rsid w:val="00C63430"/>
    <w:rsid w:val="00C65028"/>
    <w:rsid w:val="00C65D1D"/>
    <w:rsid w:val="00C66D8D"/>
    <w:rsid w:val="00C75825"/>
    <w:rsid w:val="00C77717"/>
    <w:rsid w:val="00C80E0A"/>
    <w:rsid w:val="00C81A94"/>
    <w:rsid w:val="00C86A6C"/>
    <w:rsid w:val="00C9167D"/>
    <w:rsid w:val="00C91F15"/>
    <w:rsid w:val="00C96EDF"/>
    <w:rsid w:val="00C9779E"/>
    <w:rsid w:val="00CA0311"/>
    <w:rsid w:val="00CA068B"/>
    <w:rsid w:val="00CA40A2"/>
    <w:rsid w:val="00CB214B"/>
    <w:rsid w:val="00CB504E"/>
    <w:rsid w:val="00CB7847"/>
    <w:rsid w:val="00CC33BA"/>
    <w:rsid w:val="00CC41D4"/>
    <w:rsid w:val="00CD187C"/>
    <w:rsid w:val="00CD2680"/>
    <w:rsid w:val="00CD3762"/>
    <w:rsid w:val="00CD5A7D"/>
    <w:rsid w:val="00CD701E"/>
    <w:rsid w:val="00CE18E8"/>
    <w:rsid w:val="00CE2561"/>
    <w:rsid w:val="00CE450D"/>
    <w:rsid w:val="00CE75DA"/>
    <w:rsid w:val="00CF20CE"/>
    <w:rsid w:val="00CF2280"/>
    <w:rsid w:val="00CF3085"/>
    <w:rsid w:val="00CF4102"/>
    <w:rsid w:val="00CF4259"/>
    <w:rsid w:val="00CF4C3C"/>
    <w:rsid w:val="00CF5B8C"/>
    <w:rsid w:val="00CF7FB6"/>
    <w:rsid w:val="00D0064F"/>
    <w:rsid w:val="00D07AB9"/>
    <w:rsid w:val="00D13F01"/>
    <w:rsid w:val="00D151D0"/>
    <w:rsid w:val="00D16283"/>
    <w:rsid w:val="00D274A7"/>
    <w:rsid w:val="00D314DE"/>
    <w:rsid w:val="00D31786"/>
    <w:rsid w:val="00D340F4"/>
    <w:rsid w:val="00D348C1"/>
    <w:rsid w:val="00D448EC"/>
    <w:rsid w:val="00D506E4"/>
    <w:rsid w:val="00D5093D"/>
    <w:rsid w:val="00D55324"/>
    <w:rsid w:val="00D61716"/>
    <w:rsid w:val="00D63F8F"/>
    <w:rsid w:val="00D67FE4"/>
    <w:rsid w:val="00D71A16"/>
    <w:rsid w:val="00D726AD"/>
    <w:rsid w:val="00D7311E"/>
    <w:rsid w:val="00D75590"/>
    <w:rsid w:val="00D76003"/>
    <w:rsid w:val="00D82F9C"/>
    <w:rsid w:val="00D84DC6"/>
    <w:rsid w:val="00D90A05"/>
    <w:rsid w:val="00D9720D"/>
    <w:rsid w:val="00DA2A8D"/>
    <w:rsid w:val="00DA4B3B"/>
    <w:rsid w:val="00DA4DF7"/>
    <w:rsid w:val="00DA5B74"/>
    <w:rsid w:val="00DA5F0D"/>
    <w:rsid w:val="00DA68C2"/>
    <w:rsid w:val="00DB13B3"/>
    <w:rsid w:val="00DB5450"/>
    <w:rsid w:val="00DC0148"/>
    <w:rsid w:val="00DC1B06"/>
    <w:rsid w:val="00DD09A1"/>
    <w:rsid w:val="00DD23D9"/>
    <w:rsid w:val="00DD2F4A"/>
    <w:rsid w:val="00DD3003"/>
    <w:rsid w:val="00DD3094"/>
    <w:rsid w:val="00DD313C"/>
    <w:rsid w:val="00DD6AE2"/>
    <w:rsid w:val="00DD72E1"/>
    <w:rsid w:val="00DE561B"/>
    <w:rsid w:val="00DF2D2E"/>
    <w:rsid w:val="00DF3A8E"/>
    <w:rsid w:val="00DF42EC"/>
    <w:rsid w:val="00DF50F5"/>
    <w:rsid w:val="00E12782"/>
    <w:rsid w:val="00E16062"/>
    <w:rsid w:val="00E16E66"/>
    <w:rsid w:val="00E36049"/>
    <w:rsid w:val="00E46E5D"/>
    <w:rsid w:val="00E6587F"/>
    <w:rsid w:val="00E65D5F"/>
    <w:rsid w:val="00E661A7"/>
    <w:rsid w:val="00E71E39"/>
    <w:rsid w:val="00E823B8"/>
    <w:rsid w:val="00E829B3"/>
    <w:rsid w:val="00E8369D"/>
    <w:rsid w:val="00E854FA"/>
    <w:rsid w:val="00E90751"/>
    <w:rsid w:val="00E92470"/>
    <w:rsid w:val="00E94D58"/>
    <w:rsid w:val="00E95766"/>
    <w:rsid w:val="00EA0308"/>
    <w:rsid w:val="00EA32A9"/>
    <w:rsid w:val="00EA47B4"/>
    <w:rsid w:val="00EA50B5"/>
    <w:rsid w:val="00EA68D0"/>
    <w:rsid w:val="00EA7087"/>
    <w:rsid w:val="00EB16EF"/>
    <w:rsid w:val="00EB4F7B"/>
    <w:rsid w:val="00EC1958"/>
    <w:rsid w:val="00EC6B08"/>
    <w:rsid w:val="00EC7BA7"/>
    <w:rsid w:val="00ED298A"/>
    <w:rsid w:val="00ED6B0E"/>
    <w:rsid w:val="00ED7D31"/>
    <w:rsid w:val="00EE273F"/>
    <w:rsid w:val="00EE5EB5"/>
    <w:rsid w:val="00EE7C84"/>
    <w:rsid w:val="00EF098D"/>
    <w:rsid w:val="00EF24C5"/>
    <w:rsid w:val="00EF38BE"/>
    <w:rsid w:val="00EF61A3"/>
    <w:rsid w:val="00EF7CE0"/>
    <w:rsid w:val="00F001E1"/>
    <w:rsid w:val="00F06373"/>
    <w:rsid w:val="00F10EAA"/>
    <w:rsid w:val="00F11390"/>
    <w:rsid w:val="00F16DD1"/>
    <w:rsid w:val="00F20937"/>
    <w:rsid w:val="00F21435"/>
    <w:rsid w:val="00F226AE"/>
    <w:rsid w:val="00F2529A"/>
    <w:rsid w:val="00F252C9"/>
    <w:rsid w:val="00F26FF6"/>
    <w:rsid w:val="00F329B6"/>
    <w:rsid w:val="00F35699"/>
    <w:rsid w:val="00F36491"/>
    <w:rsid w:val="00F36942"/>
    <w:rsid w:val="00F41283"/>
    <w:rsid w:val="00F42880"/>
    <w:rsid w:val="00F431B1"/>
    <w:rsid w:val="00F45E8C"/>
    <w:rsid w:val="00F47907"/>
    <w:rsid w:val="00F501D8"/>
    <w:rsid w:val="00F527C0"/>
    <w:rsid w:val="00F52EF5"/>
    <w:rsid w:val="00F5539A"/>
    <w:rsid w:val="00F575EC"/>
    <w:rsid w:val="00F669E9"/>
    <w:rsid w:val="00F768C8"/>
    <w:rsid w:val="00F84B1D"/>
    <w:rsid w:val="00F8572E"/>
    <w:rsid w:val="00F903C7"/>
    <w:rsid w:val="00FA128E"/>
    <w:rsid w:val="00FA1D4D"/>
    <w:rsid w:val="00FA374B"/>
    <w:rsid w:val="00FA73E3"/>
    <w:rsid w:val="00FB0153"/>
    <w:rsid w:val="00FB2965"/>
    <w:rsid w:val="00FC1D20"/>
    <w:rsid w:val="00FC4F16"/>
    <w:rsid w:val="00FC61E6"/>
    <w:rsid w:val="00FC6CF1"/>
    <w:rsid w:val="00FE2646"/>
    <w:rsid w:val="00FE486B"/>
    <w:rsid w:val="00FF3836"/>
    <w:rsid w:val="00FF3D68"/>
    <w:rsid w:val="00FF5FC5"/>
    <w:rsid w:val="00FF74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7FC15"/>
  <w15:chartTrackingRefBased/>
  <w15:docId w15:val="{1D383237-B779-4183-B043-F1EFDDF1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CO" w:eastAsia="es-CO"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63A4"/>
    <w:rPr>
      <w:sz w:val="24"/>
      <w:szCs w:val="24"/>
      <w:lang w:val="es-ES_tradnl" w:eastAsia="en-US"/>
    </w:rPr>
  </w:style>
  <w:style w:type="paragraph" w:styleId="Ttulo1">
    <w:name w:val="heading 1"/>
    <w:basedOn w:val="Prrafodelista"/>
    <w:next w:val="Normal"/>
    <w:link w:val="Ttulo1Car"/>
    <w:qFormat/>
    <w:rsid w:val="00B70C34"/>
    <w:pPr>
      <w:numPr>
        <w:numId w:val="1"/>
      </w:numPr>
      <w:spacing w:after="240" w:line="276" w:lineRule="auto"/>
      <w:jc w:val="both"/>
      <w:outlineLvl w:val="0"/>
    </w:pPr>
    <w:rPr>
      <w:rFonts w:ascii="Arial" w:hAnsi="Arial" w:cs="Arial"/>
      <w:b/>
      <w:sz w:val="22"/>
      <w:szCs w:val="20"/>
      <w:lang w:val="es-CO"/>
    </w:rPr>
  </w:style>
  <w:style w:type="paragraph" w:styleId="Ttulo2">
    <w:name w:val="heading 2"/>
    <w:basedOn w:val="Prrafodelista"/>
    <w:next w:val="Normal"/>
    <w:link w:val="Ttulo2Car"/>
    <w:unhideWhenUsed/>
    <w:qFormat/>
    <w:rsid w:val="00B70C34"/>
    <w:pPr>
      <w:numPr>
        <w:ilvl w:val="1"/>
        <w:numId w:val="1"/>
      </w:numPr>
      <w:spacing w:after="240" w:line="276" w:lineRule="auto"/>
      <w:jc w:val="both"/>
      <w:outlineLvl w:val="1"/>
    </w:pPr>
    <w:rPr>
      <w:rFonts w:ascii="Arial" w:hAnsi="Arial" w:cs="Arial"/>
      <w:b/>
      <w:sz w:val="22"/>
      <w:szCs w:val="20"/>
      <w:lang w:val="es-CO"/>
    </w:rPr>
  </w:style>
  <w:style w:type="paragraph" w:styleId="Ttulo3">
    <w:name w:val="heading 3"/>
    <w:basedOn w:val="Ttulo2"/>
    <w:next w:val="Normal"/>
    <w:link w:val="Ttulo3Car"/>
    <w:unhideWhenUsed/>
    <w:qFormat/>
    <w:rsid w:val="000437C1"/>
    <w:pPr>
      <w:numPr>
        <w:ilvl w:val="2"/>
      </w:numPr>
      <w:outlineLvl w:val="2"/>
    </w:pPr>
  </w:style>
  <w:style w:type="paragraph" w:styleId="Ttulo4">
    <w:name w:val="heading 4"/>
    <w:basedOn w:val="Ttulo3"/>
    <w:next w:val="Normal"/>
    <w:link w:val="Ttulo4Car"/>
    <w:unhideWhenUsed/>
    <w:qFormat/>
    <w:rsid w:val="00502951"/>
    <w:pPr>
      <w:numPr>
        <w:ilvl w:val="3"/>
      </w:numPr>
      <w:ind w:left="283"/>
      <w:outlineLvl w:val="3"/>
    </w:pPr>
    <w:rPr>
      <w:b w:val="0"/>
    </w:rPr>
  </w:style>
  <w:style w:type="paragraph" w:styleId="Ttulo5">
    <w:name w:val="heading 5"/>
    <w:basedOn w:val="Ttulo4"/>
    <w:next w:val="Normal"/>
    <w:link w:val="Ttulo5Car"/>
    <w:unhideWhenUsed/>
    <w:qFormat/>
    <w:rsid w:val="00CD701E"/>
    <w:pPr>
      <w:numPr>
        <w:ilvl w:val="4"/>
      </w:numPr>
      <w:ind w:left="450"/>
      <w:outlineLvl w:val="4"/>
    </w:pPr>
  </w:style>
  <w:style w:type="paragraph" w:styleId="Ttulo6">
    <w:name w:val="heading 6"/>
    <w:basedOn w:val="Normal"/>
    <w:next w:val="Normal"/>
    <w:link w:val="Ttulo6Car"/>
    <w:qFormat/>
    <w:rsid w:val="001C03CD"/>
    <w:pPr>
      <w:keepNext/>
      <w:tabs>
        <w:tab w:val="left" w:pos="4962"/>
      </w:tabs>
      <w:spacing w:line="360" w:lineRule="auto"/>
      <w:jc w:val="right"/>
      <w:outlineLvl w:val="5"/>
    </w:pPr>
    <w:rPr>
      <w:rFonts w:ascii="Arial" w:eastAsia="Times New Roman" w:hAnsi="Arial"/>
      <w:b/>
      <w:szCs w:val="20"/>
      <w:lang w:eastAsia="x-none"/>
    </w:rPr>
  </w:style>
  <w:style w:type="paragraph" w:styleId="Ttulo7">
    <w:name w:val="heading 7"/>
    <w:basedOn w:val="Normal"/>
    <w:next w:val="Normal"/>
    <w:link w:val="Ttulo7Car"/>
    <w:unhideWhenUsed/>
    <w:qFormat/>
    <w:rsid w:val="00CF3085"/>
    <w:pPr>
      <w:spacing w:before="240" w:after="60"/>
      <w:ind w:left="1296" w:hanging="1296"/>
      <w:jc w:val="both"/>
      <w:outlineLvl w:val="6"/>
    </w:pPr>
    <w:rPr>
      <w:rFonts w:ascii="Calibri" w:eastAsia="Times New Roman" w:hAnsi="Calibri"/>
    </w:rPr>
  </w:style>
  <w:style w:type="paragraph" w:styleId="Ttulo8">
    <w:name w:val="heading 8"/>
    <w:basedOn w:val="Normal"/>
    <w:next w:val="Normal"/>
    <w:link w:val="Ttulo8Car"/>
    <w:qFormat/>
    <w:rsid w:val="001C03CD"/>
    <w:pPr>
      <w:keepNext/>
      <w:spacing w:line="360" w:lineRule="auto"/>
      <w:jc w:val="both"/>
      <w:outlineLvl w:val="7"/>
    </w:pPr>
    <w:rPr>
      <w:rFonts w:ascii="Arial" w:eastAsia="Times New Roman" w:hAnsi="Arial"/>
      <w:b/>
      <w:color w:val="0000FF"/>
      <w:szCs w:val="20"/>
      <w:lang w:eastAsia="x-none"/>
    </w:rPr>
  </w:style>
  <w:style w:type="paragraph" w:styleId="Ttulo9">
    <w:name w:val="heading 9"/>
    <w:basedOn w:val="Normal"/>
    <w:next w:val="Normal"/>
    <w:link w:val="Ttulo9Car"/>
    <w:unhideWhenUsed/>
    <w:qFormat/>
    <w:rsid w:val="00CF3085"/>
    <w:pPr>
      <w:spacing w:before="240" w:after="60"/>
      <w:ind w:left="1584" w:hanging="1584"/>
      <w:jc w:val="both"/>
      <w:outlineLvl w:val="8"/>
    </w:pPr>
    <w:rPr>
      <w:rFonts w:ascii="Calibri Light" w:eastAsia="Times New Roman"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F7FB6"/>
    <w:pPr>
      <w:tabs>
        <w:tab w:val="center" w:pos="4320"/>
        <w:tab w:val="right" w:pos="8640"/>
      </w:tabs>
    </w:pPr>
    <w:rPr>
      <w:sz w:val="20"/>
      <w:szCs w:val="20"/>
      <w:lang w:eastAsia="x-none"/>
    </w:rPr>
  </w:style>
  <w:style w:type="character" w:customStyle="1" w:styleId="EncabezadoCar">
    <w:name w:val="Encabezado Car"/>
    <w:link w:val="Encabezado"/>
    <w:rsid w:val="00CF7FB6"/>
    <w:rPr>
      <w:lang w:val="es-ES_tradnl"/>
    </w:rPr>
  </w:style>
  <w:style w:type="paragraph" w:styleId="Piedepgina">
    <w:name w:val="footer"/>
    <w:basedOn w:val="Normal"/>
    <w:link w:val="PiedepginaCar"/>
    <w:uiPriority w:val="99"/>
    <w:unhideWhenUsed/>
    <w:rsid w:val="00CF7FB6"/>
    <w:pPr>
      <w:tabs>
        <w:tab w:val="center" w:pos="4320"/>
        <w:tab w:val="right" w:pos="8640"/>
      </w:tabs>
    </w:pPr>
    <w:rPr>
      <w:sz w:val="20"/>
      <w:szCs w:val="20"/>
      <w:lang w:eastAsia="x-none"/>
    </w:rPr>
  </w:style>
  <w:style w:type="character" w:customStyle="1" w:styleId="PiedepginaCar">
    <w:name w:val="Pie de página Car"/>
    <w:link w:val="Piedepgina"/>
    <w:uiPriority w:val="99"/>
    <w:rsid w:val="00CF7FB6"/>
    <w:rPr>
      <w:lang w:val="es-ES_tradnl"/>
    </w:rPr>
  </w:style>
  <w:style w:type="paragraph" w:styleId="Textodeglobo">
    <w:name w:val="Balloon Text"/>
    <w:basedOn w:val="Normal"/>
    <w:link w:val="TextodegloboCar"/>
    <w:uiPriority w:val="99"/>
    <w:semiHidden/>
    <w:unhideWhenUsed/>
    <w:rsid w:val="00CF7FB6"/>
    <w:rPr>
      <w:rFonts w:ascii="Lucida Grande" w:hAnsi="Lucida Grande"/>
      <w:sz w:val="18"/>
      <w:szCs w:val="18"/>
      <w:lang w:eastAsia="x-none"/>
    </w:rPr>
  </w:style>
  <w:style w:type="character" w:customStyle="1" w:styleId="TextodegloboCar">
    <w:name w:val="Texto de globo Car"/>
    <w:link w:val="Textodeglobo"/>
    <w:uiPriority w:val="99"/>
    <w:semiHidden/>
    <w:rsid w:val="00CF7FB6"/>
    <w:rPr>
      <w:rFonts w:ascii="Lucida Grande" w:hAnsi="Lucida Grande"/>
      <w:sz w:val="18"/>
      <w:szCs w:val="18"/>
      <w:lang w:val="es-ES_tradnl"/>
    </w:rPr>
  </w:style>
  <w:style w:type="character" w:styleId="Hipervnculo">
    <w:name w:val="Hyperlink"/>
    <w:uiPriority w:val="99"/>
    <w:unhideWhenUsed/>
    <w:rsid w:val="004C2AF5"/>
    <w:rPr>
      <w:color w:val="0000FF"/>
      <w:u w:val="single"/>
    </w:rPr>
  </w:style>
  <w:style w:type="paragraph" w:styleId="Textoindependiente">
    <w:name w:val="Body Text"/>
    <w:basedOn w:val="Normal"/>
    <w:link w:val="TextoindependienteCar"/>
    <w:rsid w:val="006B1931"/>
    <w:pPr>
      <w:jc w:val="both"/>
    </w:pPr>
    <w:rPr>
      <w:rFonts w:ascii="Arial" w:eastAsia="Times New Roman" w:hAnsi="Arial"/>
      <w:szCs w:val="20"/>
      <w:lang w:eastAsia="es-ES"/>
    </w:rPr>
  </w:style>
  <w:style w:type="character" w:customStyle="1" w:styleId="TextoindependienteCar">
    <w:name w:val="Texto independiente Car"/>
    <w:link w:val="Textoindependiente"/>
    <w:rsid w:val="006B1931"/>
    <w:rPr>
      <w:rFonts w:ascii="Arial" w:eastAsia="Times New Roman" w:hAnsi="Arial"/>
      <w:sz w:val="24"/>
      <w:lang w:val="es-ES_tradnl" w:eastAsia="es-ES"/>
    </w:rPr>
  </w:style>
  <w:style w:type="paragraph" w:styleId="Prrafodelista">
    <w:name w:val="List Paragraph"/>
    <w:basedOn w:val="Normal"/>
    <w:link w:val="PrrafodelistaCar"/>
    <w:uiPriority w:val="34"/>
    <w:qFormat/>
    <w:rsid w:val="006B1931"/>
    <w:pPr>
      <w:ind w:left="708"/>
    </w:pPr>
  </w:style>
  <w:style w:type="paragraph" w:customStyle="1" w:styleId="Textbody">
    <w:name w:val="Text body"/>
    <w:basedOn w:val="Normal"/>
    <w:rsid w:val="006C1E61"/>
    <w:pPr>
      <w:autoSpaceDN w:val="0"/>
      <w:jc w:val="both"/>
      <w:textAlignment w:val="baseline"/>
    </w:pPr>
    <w:rPr>
      <w:rFonts w:ascii="Arial" w:eastAsia="Arial Unicode MS" w:hAnsi="Arial"/>
      <w:kern w:val="3"/>
      <w:szCs w:val="20"/>
      <w:lang w:val="es-MX" w:eastAsia="es-ES"/>
    </w:rPr>
  </w:style>
  <w:style w:type="character" w:styleId="Refdecomentario">
    <w:name w:val="annotation reference"/>
    <w:uiPriority w:val="99"/>
    <w:semiHidden/>
    <w:unhideWhenUsed/>
    <w:rsid w:val="004026DE"/>
    <w:rPr>
      <w:sz w:val="16"/>
      <w:szCs w:val="16"/>
    </w:rPr>
  </w:style>
  <w:style w:type="paragraph" w:styleId="Textocomentario">
    <w:name w:val="annotation text"/>
    <w:basedOn w:val="Normal"/>
    <w:link w:val="TextocomentarioCar"/>
    <w:uiPriority w:val="99"/>
    <w:unhideWhenUsed/>
    <w:rsid w:val="004026DE"/>
    <w:rPr>
      <w:sz w:val="20"/>
      <w:szCs w:val="20"/>
    </w:rPr>
  </w:style>
  <w:style w:type="character" w:customStyle="1" w:styleId="TextocomentarioCar">
    <w:name w:val="Texto comentario Car"/>
    <w:link w:val="Textocomentario"/>
    <w:uiPriority w:val="99"/>
    <w:rsid w:val="004026DE"/>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4026DE"/>
    <w:rPr>
      <w:b/>
      <w:bCs/>
    </w:rPr>
  </w:style>
  <w:style w:type="character" w:customStyle="1" w:styleId="AsuntodelcomentarioCar">
    <w:name w:val="Asunto del comentario Car"/>
    <w:link w:val="Asuntodelcomentario"/>
    <w:uiPriority w:val="99"/>
    <w:semiHidden/>
    <w:rsid w:val="004026DE"/>
    <w:rPr>
      <w:b/>
      <w:bCs/>
      <w:lang w:val="es-ES_tradnl" w:eastAsia="en-US"/>
    </w:rPr>
  </w:style>
  <w:style w:type="paragraph" w:styleId="Revisin">
    <w:name w:val="Revision"/>
    <w:hidden/>
    <w:uiPriority w:val="71"/>
    <w:rsid w:val="00820E3C"/>
    <w:rPr>
      <w:sz w:val="24"/>
      <w:szCs w:val="24"/>
      <w:lang w:val="es-ES_tradnl" w:eastAsia="en-US"/>
    </w:rPr>
  </w:style>
  <w:style w:type="paragraph" w:styleId="Textonotapie">
    <w:name w:val="footnote text"/>
    <w:basedOn w:val="Normal"/>
    <w:link w:val="TextonotapieCar"/>
    <w:uiPriority w:val="99"/>
    <w:semiHidden/>
    <w:unhideWhenUsed/>
    <w:rsid w:val="00C561DF"/>
    <w:rPr>
      <w:sz w:val="20"/>
      <w:szCs w:val="20"/>
    </w:rPr>
  </w:style>
  <w:style w:type="character" w:customStyle="1" w:styleId="TextonotapieCar">
    <w:name w:val="Texto nota pie Car"/>
    <w:link w:val="Textonotapie"/>
    <w:uiPriority w:val="99"/>
    <w:semiHidden/>
    <w:rsid w:val="00C561DF"/>
    <w:rPr>
      <w:lang w:val="es-ES_tradnl" w:eastAsia="en-US"/>
    </w:rPr>
  </w:style>
  <w:style w:type="character" w:styleId="Refdenotaalpie">
    <w:name w:val="footnote reference"/>
    <w:uiPriority w:val="99"/>
    <w:semiHidden/>
    <w:unhideWhenUsed/>
    <w:rsid w:val="00C561DF"/>
    <w:rPr>
      <w:vertAlign w:val="superscript"/>
    </w:rPr>
  </w:style>
  <w:style w:type="character" w:customStyle="1" w:styleId="PrrafodelistaCar">
    <w:name w:val="Párrafo de lista Car"/>
    <w:link w:val="Prrafodelista"/>
    <w:uiPriority w:val="34"/>
    <w:rsid w:val="002B7880"/>
    <w:rPr>
      <w:sz w:val="24"/>
      <w:szCs w:val="24"/>
      <w:lang w:val="es-ES_tradnl" w:eastAsia="en-US"/>
    </w:rPr>
  </w:style>
  <w:style w:type="character" w:styleId="Nmerodepgina">
    <w:name w:val="page number"/>
    <w:basedOn w:val="Fuentedeprrafopredeter"/>
    <w:uiPriority w:val="99"/>
    <w:semiHidden/>
    <w:unhideWhenUsed/>
    <w:rsid w:val="00A9714E"/>
  </w:style>
  <w:style w:type="character" w:customStyle="1" w:styleId="Ttulo6Car">
    <w:name w:val="Título 6 Car"/>
    <w:link w:val="Ttulo6"/>
    <w:rsid w:val="001C03CD"/>
    <w:rPr>
      <w:rFonts w:ascii="Arial" w:eastAsia="Times New Roman" w:hAnsi="Arial"/>
      <w:b/>
      <w:sz w:val="24"/>
      <w:lang w:val="es-ES_tradnl"/>
    </w:rPr>
  </w:style>
  <w:style w:type="character" w:customStyle="1" w:styleId="Ttulo8Car">
    <w:name w:val="Título 8 Car"/>
    <w:link w:val="Ttulo8"/>
    <w:rsid w:val="001C03CD"/>
    <w:rPr>
      <w:rFonts w:ascii="Arial" w:eastAsia="Times New Roman" w:hAnsi="Arial"/>
      <w:b/>
      <w:color w:val="0000FF"/>
      <w:sz w:val="24"/>
      <w:lang w:val="es-ES_tradnl"/>
    </w:rPr>
  </w:style>
  <w:style w:type="table" w:styleId="Tablaconcuadrcula">
    <w:name w:val="Table Grid"/>
    <w:basedOn w:val="Tablanormal"/>
    <w:uiPriority w:val="99"/>
    <w:rsid w:val="001C03CD"/>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99"/>
    <w:rsid w:val="00DA68C2"/>
    <w:rPr>
      <w:rFonts w:ascii="Calibri" w:eastAsia="Times New Roman" w:hAnsi="Calibri"/>
      <w:sz w:val="22"/>
      <w:szCs w:val="22"/>
      <w:lang w:val="es-ES" w:eastAsia="en-US"/>
    </w:rPr>
  </w:style>
  <w:style w:type="table" w:styleId="Sombreadoclaro">
    <w:name w:val="Light Shading"/>
    <w:basedOn w:val="Tablanormal"/>
    <w:uiPriority w:val="60"/>
    <w:rsid w:val="00155C4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opredeterminado">
    <w:name w:val="Texto predeterminado"/>
    <w:basedOn w:val="Normal"/>
    <w:rsid w:val="00890579"/>
    <w:pPr>
      <w:overflowPunct w:val="0"/>
      <w:autoSpaceDE w:val="0"/>
      <w:autoSpaceDN w:val="0"/>
      <w:adjustRightInd w:val="0"/>
      <w:textAlignment w:val="baseline"/>
    </w:pPr>
    <w:rPr>
      <w:rFonts w:ascii="Times New Roman" w:eastAsia="Times New Roman" w:hAnsi="Times New Roman"/>
      <w:color w:val="000000"/>
      <w:szCs w:val="20"/>
      <w:lang w:val="en-US" w:eastAsia="es-ES"/>
    </w:rPr>
  </w:style>
  <w:style w:type="paragraph" w:customStyle="1" w:styleId="WW-HTMLconformatoprevio">
    <w:name w:val="WW-HTML con formato previo"/>
    <w:basedOn w:val="Normal"/>
    <w:rsid w:val="009C4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textAlignment w:val="baseline"/>
    </w:pPr>
    <w:rPr>
      <w:rFonts w:ascii="Courier New" w:eastAsia="Times New Roman" w:hAnsi="Courier New" w:cs="Courier New"/>
      <w:kern w:val="3"/>
      <w:sz w:val="20"/>
      <w:szCs w:val="20"/>
      <w:lang w:val="es-ES" w:eastAsia="es-ES"/>
    </w:rPr>
  </w:style>
  <w:style w:type="character" w:customStyle="1" w:styleId="Ttulo1Car">
    <w:name w:val="Título 1 Car"/>
    <w:basedOn w:val="Fuentedeprrafopredeter"/>
    <w:link w:val="Ttulo1"/>
    <w:rsid w:val="00B70C34"/>
    <w:rPr>
      <w:rFonts w:ascii="Arial" w:hAnsi="Arial" w:cs="Arial"/>
      <w:b/>
      <w:sz w:val="22"/>
      <w:lang w:eastAsia="en-US"/>
    </w:rPr>
  </w:style>
  <w:style w:type="character" w:customStyle="1" w:styleId="Ttulo2Car">
    <w:name w:val="Título 2 Car"/>
    <w:basedOn w:val="Fuentedeprrafopredeter"/>
    <w:link w:val="Ttulo2"/>
    <w:rsid w:val="00B70C34"/>
    <w:rPr>
      <w:rFonts w:ascii="Arial" w:hAnsi="Arial" w:cs="Arial"/>
      <w:b/>
      <w:sz w:val="22"/>
      <w:lang w:eastAsia="en-US"/>
    </w:rPr>
  </w:style>
  <w:style w:type="paragraph" w:customStyle="1" w:styleId="Default">
    <w:name w:val="Default"/>
    <w:rsid w:val="00E661A7"/>
    <w:pPr>
      <w:autoSpaceDE w:val="0"/>
      <w:autoSpaceDN w:val="0"/>
      <w:adjustRightInd w:val="0"/>
    </w:pPr>
    <w:rPr>
      <w:rFonts w:ascii="Arial" w:hAnsi="Arial" w:cs="Arial"/>
      <w:color w:val="000000"/>
      <w:sz w:val="24"/>
      <w:szCs w:val="24"/>
    </w:rPr>
  </w:style>
  <w:style w:type="character" w:customStyle="1" w:styleId="Ttulo3Car">
    <w:name w:val="Título 3 Car"/>
    <w:basedOn w:val="Fuentedeprrafopredeter"/>
    <w:link w:val="Ttulo3"/>
    <w:rsid w:val="000437C1"/>
    <w:rPr>
      <w:rFonts w:ascii="Arial" w:hAnsi="Arial" w:cs="Arial"/>
      <w:b/>
      <w:sz w:val="22"/>
      <w:lang w:eastAsia="en-US"/>
    </w:rPr>
  </w:style>
  <w:style w:type="character" w:customStyle="1" w:styleId="Ttulo4Car">
    <w:name w:val="Título 4 Car"/>
    <w:basedOn w:val="Fuentedeprrafopredeter"/>
    <w:link w:val="Ttulo4"/>
    <w:rsid w:val="00502951"/>
    <w:rPr>
      <w:rFonts w:ascii="Arial" w:hAnsi="Arial" w:cs="Arial"/>
      <w:sz w:val="22"/>
      <w:lang w:eastAsia="en-US"/>
    </w:rPr>
  </w:style>
  <w:style w:type="character" w:customStyle="1" w:styleId="Ttulo5Car">
    <w:name w:val="Título 5 Car"/>
    <w:basedOn w:val="Fuentedeprrafopredeter"/>
    <w:link w:val="Ttulo5"/>
    <w:rsid w:val="00CD701E"/>
    <w:rPr>
      <w:rFonts w:ascii="Arial" w:hAnsi="Arial" w:cs="Arial"/>
      <w:sz w:val="22"/>
      <w:lang w:eastAsia="en-US"/>
    </w:rPr>
  </w:style>
  <w:style w:type="character" w:customStyle="1" w:styleId="Ttulo7Car">
    <w:name w:val="Título 7 Car"/>
    <w:basedOn w:val="Fuentedeprrafopredeter"/>
    <w:link w:val="Ttulo7"/>
    <w:rsid w:val="00CF3085"/>
    <w:rPr>
      <w:rFonts w:ascii="Calibri" w:eastAsia="Times New Roman" w:hAnsi="Calibri"/>
      <w:sz w:val="24"/>
      <w:szCs w:val="24"/>
      <w:lang w:val="es-ES_tradnl" w:eastAsia="en-US"/>
    </w:rPr>
  </w:style>
  <w:style w:type="character" w:customStyle="1" w:styleId="Ttulo9Car">
    <w:name w:val="Título 9 Car"/>
    <w:basedOn w:val="Fuentedeprrafopredeter"/>
    <w:link w:val="Ttulo9"/>
    <w:rsid w:val="00CF3085"/>
    <w:rPr>
      <w:rFonts w:ascii="Calibri Light" w:eastAsia="Times New Roman" w:hAnsi="Calibri Light"/>
      <w:sz w:val="22"/>
      <w:szCs w:val="22"/>
      <w:lang w:val="es-ES_tradnl" w:eastAsia="en-US"/>
    </w:rPr>
  </w:style>
  <w:style w:type="numbering" w:customStyle="1" w:styleId="Sinlista1">
    <w:name w:val="Sin lista1"/>
    <w:next w:val="Sinlista"/>
    <w:uiPriority w:val="99"/>
    <w:semiHidden/>
    <w:unhideWhenUsed/>
    <w:rsid w:val="00CF3085"/>
  </w:style>
  <w:style w:type="table" w:customStyle="1" w:styleId="Tablaconcuadrcula1">
    <w:name w:val="Tabla con cuadrícula1"/>
    <w:basedOn w:val="Tablanormal"/>
    <w:next w:val="Tablaconcuadrcula"/>
    <w:uiPriority w:val="99"/>
    <w:rsid w:val="00CF3085"/>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next w:val="Sombreadoclaro"/>
    <w:uiPriority w:val="60"/>
    <w:rsid w:val="00CF308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nfasisintenso">
    <w:name w:val="Intense Emphasis"/>
    <w:uiPriority w:val="21"/>
    <w:qFormat/>
    <w:rsid w:val="00CF3085"/>
    <w:rPr>
      <w:i/>
      <w:iCs/>
      <w:color w:val="5B9BD5"/>
    </w:rPr>
  </w:style>
  <w:style w:type="character" w:customStyle="1" w:styleId="st">
    <w:name w:val="st"/>
    <w:rsid w:val="00CF3085"/>
  </w:style>
  <w:style w:type="character" w:styleId="nfasis">
    <w:name w:val="Emphasis"/>
    <w:uiPriority w:val="20"/>
    <w:qFormat/>
    <w:rsid w:val="00CF3085"/>
    <w:rPr>
      <w:i/>
      <w:iCs/>
    </w:rPr>
  </w:style>
  <w:style w:type="paragraph" w:customStyle="1" w:styleId="a">
    <w:basedOn w:val="Ttulo1"/>
    <w:next w:val="Normal"/>
    <w:uiPriority w:val="39"/>
    <w:unhideWhenUsed/>
    <w:qFormat/>
    <w:rsid w:val="00CF3085"/>
    <w:pPr>
      <w:keepNext/>
      <w:keepLines/>
      <w:numPr>
        <w:numId w:val="0"/>
      </w:numPr>
      <w:spacing w:before="240" w:after="0" w:line="259" w:lineRule="auto"/>
      <w:jc w:val="left"/>
      <w:outlineLvl w:val="9"/>
    </w:pPr>
    <w:rPr>
      <w:rFonts w:ascii="Calibri Light" w:eastAsia="Times New Roman" w:hAnsi="Calibri Light" w:cs="Times New Roman"/>
      <w:b w:val="0"/>
      <w:color w:val="2E74B5"/>
      <w:sz w:val="32"/>
      <w:szCs w:val="32"/>
      <w:lang w:eastAsia="es-CO"/>
    </w:rPr>
  </w:style>
  <w:style w:type="paragraph" w:styleId="TDC1">
    <w:name w:val="toc 1"/>
    <w:basedOn w:val="Normal"/>
    <w:next w:val="Normal"/>
    <w:autoRedefine/>
    <w:uiPriority w:val="39"/>
    <w:unhideWhenUsed/>
    <w:rsid w:val="00CF3085"/>
    <w:pPr>
      <w:tabs>
        <w:tab w:val="left" w:pos="851"/>
        <w:tab w:val="right" w:leader="dot" w:pos="8828"/>
      </w:tabs>
      <w:ind w:left="851" w:hanging="851"/>
      <w:jc w:val="both"/>
    </w:pPr>
    <w:rPr>
      <w:rFonts w:ascii="Arial" w:hAnsi="Arial"/>
    </w:rPr>
  </w:style>
  <w:style w:type="paragraph" w:styleId="TDC2">
    <w:name w:val="toc 2"/>
    <w:basedOn w:val="Normal"/>
    <w:next w:val="Normal"/>
    <w:autoRedefine/>
    <w:uiPriority w:val="39"/>
    <w:unhideWhenUsed/>
    <w:rsid w:val="00CF3085"/>
    <w:pPr>
      <w:tabs>
        <w:tab w:val="left" w:pos="880"/>
        <w:tab w:val="right" w:leader="dot" w:pos="8828"/>
      </w:tabs>
      <w:jc w:val="both"/>
    </w:pPr>
    <w:rPr>
      <w:rFonts w:ascii="Arial" w:hAnsi="Arial"/>
    </w:rPr>
  </w:style>
  <w:style w:type="paragraph" w:styleId="TDC3">
    <w:name w:val="toc 3"/>
    <w:basedOn w:val="Normal"/>
    <w:next w:val="Normal"/>
    <w:autoRedefine/>
    <w:uiPriority w:val="39"/>
    <w:unhideWhenUsed/>
    <w:rsid w:val="00CF3085"/>
    <w:pPr>
      <w:tabs>
        <w:tab w:val="left" w:pos="1320"/>
        <w:tab w:val="right" w:leader="dot" w:pos="8828"/>
      </w:tabs>
      <w:jc w:val="both"/>
    </w:pPr>
    <w:rPr>
      <w:rFonts w:ascii="Arial" w:hAnsi="Arial"/>
    </w:rPr>
  </w:style>
  <w:style w:type="paragraph" w:styleId="TDC4">
    <w:name w:val="toc 4"/>
    <w:basedOn w:val="Normal"/>
    <w:next w:val="Normal"/>
    <w:autoRedefine/>
    <w:uiPriority w:val="39"/>
    <w:unhideWhenUsed/>
    <w:rsid w:val="00CF3085"/>
    <w:pPr>
      <w:spacing w:after="100" w:line="259" w:lineRule="auto"/>
      <w:ind w:left="660"/>
    </w:pPr>
    <w:rPr>
      <w:rFonts w:ascii="Calibri" w:eastAsia="Times New Roman" w:hAnsi="Calibri"/>
      <w:sz w:val="22"/>
      <w:szCs w:val="22"/>
      <w:lang w:val="es-CO" w:eastAsia="es-CO"/>
    </w:rPr>
  </w:style>
  <w:style w:type="paragraph" w:styleId="TDC5">
    <w:name w:val="toc 5"/>
    <w:basedOn w:val="Normal"/>
    <w:next w:val="Normal"/>
    <w:autoRedefine/>
    <w:uiPriority w:val="39"/>
    <w:unhideWhenUsed/>
    <w:rsid w:val="00CF3085"/>
    <w:pPr>
      <w:spacing w:after="100" w:line="259" w:lineRule="auto"/>
      <w:ind w:left="880"/>
    </w:pPr>
    <w:rPr>
      <w:rFonts w:ascii="Calibri" w:eastAsia="Times New Roman" w:hAnsi="Calibri"/>
      <w:sz w:val="22"/>
      <w:szCs w:val="22"/>
      <w:lang w:val="es-CO" w:eastAsia="es-CO"/>
    </w:rPr>
  </w:style>
  <w:style w:type="paragraph" w:styleId="TDC6">
    <w:name w:val="toc 6"/>
    <w:basedOn w:val="Normal"/>
    <w:next w:val="Normal"/>
    <w:autoRedefine/>
    <w:uiPriority w:val="39"/>
    <w:unhideWhenUsed/>
    <w:rsid w:val="00CF3085"/>
    <w:pPr>
      <w:spacing w:after="100" w:line="259" w:lineRule="auto"/>
      <w:ind w:left="1100"/>
    </w:pPr>
    <w:rPr>
      <w:rFonts w:ascii="Calibri" w:eastAsia="Times New Roman" w:hAnsi="Calibri"/>
      <w:sz w:val="22"/>
      <w:szCs w:val="22"/>
      <w:lang w:val="es-CO" w:eastAsia="es-CO"/>
    </w:rPr>
  </w:style>
  <w:style w:type="paragraph" w:styleId="TDC7">
    <w:name w:val="toc 7"/>
    <w:basedOn w:val="Normal"/>
    <w:next w:val="Normal"/>
    <w:autoRedefine/>
    <w:uiPriority w:val="39"/>
    <w:unhideWhenUsed/>
    <w:rsid w:val="00CF3085"/>
    <w:pPr>
      <w:spacing w:after="100" w:line="259" w:lineRule="auto"/>
      <w:ind w:left="1320"/>
    </w:pPr>
    <w:rPr>
      <w:rFonts w:ascii="Calibri" w:eastAsia="Times New Roman" w:hAnsi="Calibri"/>
      <w:sz w:val="22"/>
      <w:szCs w:val="22"/>
      <w:lang w:val="es-CO" w:eastAsia="es-CO"/>
    </w:rPr>
  </w:style>
  <w:style w:type="paragraph" w:styleId="TDC8">
    <w:name w:val="toc 8"/>
    <w:basedOn w:val="Normal"/>
    <w:next w:val="Normal"/>
    <w:autoRedefine/>
    <w:uiPriority w:val="39"/>
    <w:unhideWhenUsed/>
    <w:rsid w:val="00CF3085"/>
    <w:pPr>
      <w:spacing w:after="100" w:line="259" w:lineRule="auto"/>
      <w:ind w:left="1540"/>
    </w:pPr>
    <w:rPr>
      <w:rFonts w:ascii="Calibri" w:eastAsia="Times New Roman" w:hAnsi="Calibri"/>
      <w:sz w:val="22"/>
      <w:szCs w:val="22"/>
      <w:lang w:val="es-CO" w:eastAsia="es-CO"/>
    </w:rPr>
  </w:style>
  <w:style w:type="paragraph" w:styleId="TDC9">
    <w:name w:val="toc 9"/>
    <w:basedOn w:val="Normal"/>
    <w:next w:val="Normal"/>
    <w:autoRedefine/>
    <w:uiPriority w:val="39"/>
    <w:unhideWhenUsed/>
    <w:rsid w:val="00CF3085"/>
    <w:pPr>
      <w:spacing w:after="100" w:line="259" w:lineRule="auto"/>
      <w:ind w:left="1760"/>
    </w:pPr>
    <w:rPr>
      <w:rFonts w:ascii="Calibri" w:eastAsia="Times New Roman" w:hAnsi="Calibri"/>
      <w:sz w:val="22"/>
      <w:szCs w:val="22"/>
      <w:lang w:val="es-CO" w:eastAsia="es-CO"/>
    </w:rPr>
  </w:style>
  <w:style w:type="paragraph" w:customStyle="1" w:styleId="TableContents">
    <w:name w:val="Table Contents"/>
    <w:basedOn w:val="Normal"/>
    <w:rsid w:val="00AB017E"/>
    <w:pPr>
      <w:widowControl w:val="0"/>
      <w:suppressAutoHyphens/>
      <w:autoSpaceDN w:val="0"/>
    </w:pPr>
    <w:rPr>
      <w:rFonts w:ascii="Liberation Serif" w:eastAsia="SimSun" w:hAnsi="Liberation Serif" w:cs="Mangal"/>
      <w:kern w:val="3"/>
      <w:lang w:val="es-C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64719">
      <w:bodyDiv w:val="1"/>
      <w:marLeft w:val="0"/>
      <w:marRight w:val="0"/>
      <w:marTop w:val="0"/>
      <w:marBottom w:val="0"/>
      <w:divBdr>
        <w:top w:val="none" w:sz="0" w:space="0" w:color="auto"/>
        <w:left w:val="none" w:sz="0" w:space="0" w:color="auto"/>
        <w:bottom w:val="none" w:sz="0" w:space="0" w:color="auto"/>
        <w:right w:val="none" w:sz="0" w:space="0" w:color="auto"/>
      </w:divBdr>
    </w:div>
    <w:div w:id="400761872">
      <w:bodyDiv w:val="1"/>
      <w:marLeft w:val="0"/>
      <w:marRight w:val="0"/>
      <w:marTop w:val="0"/>
      <w:marBottom w:val="0"/>
      <w:divBdr>
        <w:top w:val="none" w:sz="0" w:space="0" w:color="auto"/>
        <w:left w:val="none" w:sz="0" w:space="0" w:color="auto"/>
        <w:bottom w:val="none" w:sz="0" w:space="0" w:color="auto"/>
        <w:right w:val="none" w:sz="0" w:space="0" w:color="auto"/>
      </w:divBdr>
    </w:div>
    <w:div w:id="818572886">
      <w:bodyDiv w:val="1"/>
      <w:marLeft w:val="0"/>
      <w:marRight w:val="0"/>
      <w:marTop w:val="0"/>
      <w:marBottom w:val="0"/>
      <w:divBdr>
        <w:top w:val="none" w:sz="0" w:space="0" w:color="auto"/>
        <w:left w:val="none" w:sz="0" w:space="0" w:color="auto"/>
        <w:bottom w:val="none" w:sz="0" w:space="0" w:color="auto"/>
        <w:right w:val="none" w:sz="0" w:space="0" w:color="auto"/>
      </w:divBdr>
    </w:div>
    <w:div w:id="1313294833">
      <w:bodyDiv w:val="1"/>
      <w:marLeft w:val="0"/>
      <w:marRight w:val="0"/>
      <w:marTop w:val="0"/>
      <w:marBottom w:val="0"/>
      <w:divBdr>
        <w:top w:val="none" w:sz="0" w:space="0" w:color="auto"/>
        <w:left w:val="none" w:sz="0" w:space="0" w:color="auto"/>
        <w:bottom w:val="none" w:sz="0" w:space="0" w:color="auto"/>
        <w:right w:val="none" w:sz="0" w:space="0" w:color="auto"/>
      </w:divBdr>
    </w:div>
    <w:div w:id="1316496242">
      <w:bodyDiv w:val="1"/>
      <w:marLeft w:val="0"/>
      <w:marRight w:val="0"/>
      <w:marTop w:val="0"/>
      <w:marBottom w:val="0"/>
      <w:divBdr>
        <w:top w:val="none" w:sz="0" w:space="0" w:color="auto"/>
        <w:left w:val="none" w:sz="0" w:space="0" w:color="auto"/>
        <w:bottom w:val="none" w:sz="0" w:space="0" w:color="auto"/>
        <w:right w:val="none" w:sz="0" w:space="0" w:color="auto"/>
      </w:divBdr>
    </w:div>
    <w:div w:id="1386758538">
      <w:bodyDiv w:val="1"/>
      <w:marLeft w:val="0"/>
      <w:marRight w:val="0"/>
      <w:marTop w:val="0"/>
      <w:marBottom w:val="0"/>
      <w:divBdr>
        <w:top w:val="none" w:sz="0" w:space="0" w:color="auto"/>
        <w:left w:val="none" w:sz="0" w:space="0" w:color="auto"/>
        <w:bottom w:val="none" w:sz="0" w:space="0" w:color="auto"/>
        <w:right w:val="none" w:sz="0" w:space="0" w:color="auto"/>
      </w:divBdr>
    </w:div>
    <w:div w:id="1786002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orte@idrd.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8766-647E-488C-8FE5-77247424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11195</Words>
  <Characters>61575</Characters>
  <Application>Microsoft Office Word</Application>
  <DocSecurity>0</DocSecurity>
  <Lines>513</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Hewlett-Packard Company</Company>
  <LinksUpToDate>false</LinksUpToDate>
  <CharactersWithSpaces>72625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Juliana Duque</dc:creator>
  <cp:keywords/>
  <cp:lastModifiedBy>Nancy Elizabeth Moreno Segura</cp:lastModifiedBy>
  <cp:revision>4</cp:revision>
  <cp:lastPrinted>2018-03-07T16:32:00Z</cp:lastPrinted>
  <dcterms:created xsi:type="dcterms:W3CDTF">2019-10-28T18:33:00Z</dcterms:created>
  <dcterms:modified xsi:type="dcterms:W3CDTF">2019-10-31T21:24:00Z</dcterms:modified>
</cp:coreProperties>
</file>