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64F5" w14:textId="77777777" w:rsidR="005A5435" w:rsidRPr="00A76E72" w:rsidRDefault="005A5435" w:rsidP="005A5435">
      <w:pPr>
        <w:ind w:left="360" w:hanging="360"/>
        <w:jc w:val="center"/>
        <w:rPr>
          <w:b/>
          <w:bCs/>
          <w:sz w:val="32"/>
          <w:szCs w:val="32"/>
        </w:rPr>
      </w:pPr>
    </w:p>
    <w:p w14:paraId="35202BA5" w14:textId="32E25B9F" w:rsidR="005A5435" w:rsidRPr="00A76E72" w:rsidRDefault="005A5435" w:rsidP="005A5435">
      <w:pPr>
        <w:ind w:left="360" w:hanging="360"/>
        <w:jc w:val="center"/>
        <w:rPr>
          <w:b/>
          <w:bCs/>
          <w:sz w:val="32"/>
          <w:szCs w:val="32"/>
        </w:rPr>
      </w:pPr>
    </w:p>
    <w:p w14:paraId="30E1A945" w14:textId="5C2792FB" w:rsidR="005A5435" w:rsidRPr="00A76E72" w:rsidRDefault="005A5435" w:rsidP="005A5435">
      <w:pPr>
        <w:ind w:left="360" w:hanging="360"/>
        <w:jc w:val="center"/>
        <w:rPr>
          <w:b/>
          <w:bCs/>
          <w:sz w:val="32"/>
          <w:szCs w:val="32"/>
        </w:rPr>
      </w:pPr>
    </w:p>
    <w:p w14:paraId="753E9BFE" w14:textId="77777777" w:rsidR="005A5435" w:rsidRPr="00A76E72" w:rsidRDefault="005A5435" w:rsidP="005A5435">
      <w:pPr>
        <w:ind w:left="360" w:hanging="360"/>
        <w:jc w:val="center"/>
        <w:rPr>
          <w:b/>
          <w:bCs/>
          <w:sz w:val="32"/>
          <w:szCs w:val="32"/>
        </w:rPr>
      </w:pPr>
    </w:p>
    <w:p w14:paraId="34A80F3C" w14:textId="041162BA" w:rsidR="00B904C0" w:rsidRPr="00A76E72" w:rsidRDefault="00B904C0" w:rsidP="005A5435">
      <w:pPr>
        <w:ind w:left="360" w:hanging="360"/>
        <w:jc w:val="center"/>
        <w:rPr>
          <w:b/>
          <w:bCs/>
          <w:sz w:val="32"/>
          <w:szCs w:val="32"/>
        </w:rPr>
      </w:pPr>
      <w:r w:rsidRPr="00A76E72">
        <w:rPr>
          <w:b/>
          <w:bCs/>
          <w:sz w:val="32"/>
          <w:szCs w:val="32"/>
        </w:rPr>
        <w:t xml:space="preserve">INFORME MONITOREO DE SEGUNDA LINEA DE DEFENSA PARA LOS </w:t>
      </w:r>
      <w:r w:rsidRPr="009B55EA">
        <w:rPr>
          <w:b/>
          <w:bCs/>
          <w:sz w:val="32"/>
          <w:szCs w:val="32"/>
        </w:rPr>
        <w:t>RIESGOS DE GESTIÓN</w:t>
      </w:r>
      <w:r w:rsidR="009B55EA" w:rsidRPr="009B55EA">
        <w:rPr>
          <w:b/>
          <w:bCs/>
          <w:sz w:val="32"/>
          <w:szCs w:val="32"/>
        </w:rPr>
        <w:t xml:space="preserve"> Y</w:t>
      </w:r>
      <w:r w:rsidR="009B55EA">
        <w:rPr>
          <w:b/>
          <w:bCs/>
          <w:sz w:val="32"/>
          <w:szCs w:val="32"/>
        </w:rPr>
        <w:t xml:space="preserve"> CORRUPCIÓN</w:t>
      </w:r>
    </w:p>
    <w:p w14:paraId="1542643D" w14:textId="70C11F03" w:rsidR="005A5435" w:rsidRPr="00A76E72" w:rsidRDefault="005A5435" w:rsidP="005A5435">
      <w:pPr>
        <w:ind w:left="360" w:hanging="360"/>
        <w:jc w:val="center"/>
        <w:rPr>
          <w:b/>
          <w:bCs/>
          <w:sz w:val="32"/>
          <w:szCs w:val="32"/>
        </w:rPr>
      </w:pPr>
    </w:p>
    <w:p w14:paraId="3BCF9F5D" w14:textId="27219492" w:rsidR="005A5435" w:rsidRPr="00A76E72" w:rsidRDefault="005A5435" w:rsidP="005A5435">
      <w:pPr>
        <w:ind w:left="360" w:hanging="360"/>
        <w:jc w:val="center"/>
        <w:rPr>
          <w:b/>
          <w:bCs/>
          <w:sz w:val="32"/>
          <w:szCs w:val="32"/>
        </w:rPr>
      </w:pPr>
    </w:p>
    <w:p w14:paraId="4E4D5A16" w14:textId="77777777" w:rsidR="005A5435" w:rsidRPr="00A76E72" w:rsidRDefault="005A5435" w:rsidP="005A5435">
      <w:pPr>
        <w:ind w:left="360" w:hanging="360"/>
        <w:jc w:val="center"/>
        <w:rPr>
          <w:b/>
          <w:bCs/>
          <w:sz w:val="32"/>
          <w:szCs w:val="32"/>
        </w:rPr>
      </w:pPr>
    </w:p>
    <w:p w14:paraId="021AF092" w14:textId="5E8BC197" w:rsidR="005A5435" w:rsidRPr="00A76E72" w:rsidRDefault="005A5435" w:rsidP="005A5435">
      <w:pPr>
        <w:ind w:left="360" w:hanging="360"/>
        <w:jc w:val="center"/>
        <w:rPr>
          <w:b/>
          <w:bCs/>
          <w:sz w:val="32"/>
          <w:szCs w:val="32"/>
        </w:rPr>
      </w:pPr>
    </w:p>
    <w:p w14:paraId="328EB2AC" w14:textId="3C7AA8D6" w:rsidR="005A5435" w:rsidRPr="00A76E72" w:rsidRDefault="005A5435" w:rsidP="005A5435">
      <w:pPr>
        <w:ind w:left="360" w:hanging="360"/>
        <w:jc w:val="center"/>
        <w:rPr>
          <w:b/>
          <w:bCs/>
          <w:sz w:val="32"/>
          <w:szCs w:val="32"/>
        </w:rPr>
      </w:pPr>
      <w:r w:rsidRPr="00A76E72">
        <w:rPr>
          <w:b/>
          <w:bCs/>
          <w:sz w:val="32"/>
          <w:szCs w:val="32"/>
        </w:rPr>
        <w:t>OFICINA ASESORA DE PLANEACIÓN</w:t>
      </w:r>
    </w:p>
    <w:p w14:paraId="48ABED36" w14:textId="06B817CC" w:rsidR="005A5435" w:rsidRPr="00A76E72" w:rsidRDefault="005A5435" w:rsidP="005A5435">
      <w:pPr>
        <w:ind w:left="360" w:hanging="360"/>
        <w:jc w:val="center"/>
        <w:rPr>
          <w:b/>
          <w:bCs/>
          <w:sz w:val="32"/>
          <w:szCs w:val="32"/>
        </w:rPr>
      </w:pPr>
    </w:p>
    <w:p w14:paraId="5F75A527" w14:textId="0885EEEA" w:rsidR="005A5435" w:rsidRPr="00A76E72" w:rsidRDefault="005A5435" w:rsidP="005A5435">
      <w:pPr>
        <w:ind w:left="360" w:hanging="360"/>
        <w:jc w:val="center"/>
        <w:rPr>
          <w:b/>
          <w:bCs/>
          <w:sz w:val="32"/>
          <w:szCs w:val="32"/>
        </w:rPr>
      </w:pPr>
    </w:p>
    <w:p w14:paraId="152B3039" w14:textId="34E5AA70" w:rsidR="005A5435" w:rsidRPr="00A76E72" w:rsidRDefault="005A5435" w:rsidP="005A5435">
      <w:pPr>
        <w:ind w:left="360" w:hanging="360"/>
        <w:jc w:val="center"/>
        <w:rPr>
          <w:b/>
          <w:bCs/>
          <w:sz w:val="32"/>
          <w:szCs w:val="32"/>
        </w:rPr>
      </w:pPr>
    </w:p>
    <w:p w14:paraId="69C85936" w14:textId="4613543E" w:rsidR="005A5435" w:rsidRPr="00A76E72" w:rsidRDefault="005A5435" w:rsidP="005A5435">
      <w:pPr>
        <w:ind w:left="360" w:hanging="360"/>
        <w:jc w:val="center"/>
        <w:rPr>
          <w:b/>
          <w:bCs/>
          <w:sz w:val="32"/>
          <w:szCs w:val="32"/>
        </w:rPr>
      </w:pPr>
    </w:p>
    <w:p w14:paraId="6E93B061" w14:textId="77777777" w:rsidR="005A5435" w:rsidRPr="00A76E72" w:rsidRDefault="005A5435" w:rsidP="005A5435">
      <w:pPr>
        <w:ind w:left="360" w:hanging="360"/>
        <w:jc w:val="center"/>
        <w:rPr>
          <w:b/>
          <w:bCs/>
          <w:sz w:val="32"/>
          <w:szCs w:val="32"/>
        </w:rPr>
      </w:pPr>
    </w:p>
    <w:p w14:paraId="256F9BFB" w14:textId="45BFAAE6" w:rsidR="005A5435" w:rsidRPr="00A76E72" w:rsidRDefault="005A5435" w:rsidP="005A5435">
      <w:pPr>
        <w:ind w:left="360" w:hanging="360"/>
        <w:jc w:val="center"/>
        <w:rPr>
          <w:b/>
          <w:bCs/>
          <w:sz w:val="32"/>
          <w:szCs w:val="32"/>
        </w:rPr>
      </w:pPr>
    </w:p>
    <w:p w14:paraId="650C14AA" w14:textId="0AA7C843" w:rsidR="005A5435" w:rsidRPr="00A76E72" w:rsidRDefault="000F219A" w:rsidP="005A5435">
      <w:pPr>
        <w:ind w:left="360" w:hanging="360"/>
        <w:jc w:val="center"/>
        <w:rPr>
          <w:b/>
          <w:bCs/>
          <w:sz w:val="32"/>
          <w:szCs w:val="32"/>
        </w:rPr>
      </w:pPr>
      <w:r>
        <w:rPr>
          <w:b/>
          <w:bCs/>
          <w:sz w:val="32"/>
          <w:szCs w:val="32"/>
        </w:rPr>
        <w:t>SEPTIEMBRE</w:t>
      </w:r>
      <w:r w:rsidR="005A5435" w:rsidRPr="0043406B">
        <w:rPr>
          <w:b/>
          <w:bCs/>
          <w:sz w:val="32"/>
          <w:szCs w:val="32"/>
        </w:rPr>
        <w:t xml:space="preserve"> 2022</w:t>
      </w:r>
    </w:p>
    <w:p w14:paraId="32BF11E1" w14:textId="02172D7D" w:rsidR="005A5435" w:rsidRPr="00A76E72" w:rsidRDefault="005A5435" w:rsidP="005A5435">
      <w:pPr>
        <w:ind w:left="360" w:hanging="360"/>
        <w:jc w:val="center"/>
        <w:rPr>
          <w:b/>
          <w:bCs/>
          <w:sz w:val="32"/>
          <w:szCs w:val="32"/>
        </w:rPr>
      </w:pPr>
      <w:r w:rsidRPr="00A76E72">
        <w:rPr>
          <w:b/>
          <w:bCs/>
          <w:sz w:val="32"/>
          <w:szCs w:val="32"/>
        </w:rPr>
        <w:t>INSTITUTO DISTRITAL DE RECREACIÓN Y DEPORTE</w:t>
      </w:r>
    </w:p>
    <w:p w14:paraId="4E38B694" w14:textId="77777777" w:rsidR="005A5435" w:rsidRPr="00A76E72" w:rsidRDefault="005A5435" w:rsidP="005A5435">
      <w:pPr>
        <w:ind w:left="360" w:hanging="360"/>
        <w:jc w:val="center"/>
        <w:rPr>
          <w:b/>
          <w:bCs/>
          <w:sz w:val="32"/>
          <w:szCs w:val="32"/>
        </w:rPr>
      </w:pPr>
    </w:p>
    <w:p w14:paraId="3CE27074" w14:textId="75D102C1" w:rsidR="00B904C0" w:rsidRPr="00A76E72" w:rsidRDefault="00B904C0" w:rsidP="005A5435">
      <w:pPr>
        <w:pStyle w:val="Sinespaciado"/>
        <w:ind w:left="360"/>
        <w:jc w:val="center"/>
        <w:rPr>
          <w:rFonts w:ascii="Arial" w:hAnsi="Arial" w:cs="Arial"/>
          <w:b/>
          <w:bCs/>
          <w:sz w:val="36"/>
          <w:szCs w:val="36"/>
        </w:rPr>
      </w:pPr>
    </w:p>
    <w:p w14:paraId="0AB9A29D" w14:textId="77777777" w:rsidR="00A01D34" w:rsidRPr="00A76E72" w:rsidRDefault="00A01D34" w:rsidP="00B904C0">
      <w:pPr>
        <w:pStyle w:val="Sinespaciado"/>
        <w:ind w:left="360"/>
        <w:jc w:val="both"/>
        <w:rPr>
          <w:rFonts w:ascii="Arial" w:hAnsi="Arial" w:cs="Arial"/>
          <w:b/>
          <w:sz w:val="24"/>
          <w:szCs w:val="24"/>
        </w:rPr>
      </w:pPr>
    </w:p>
    <w:p w14:paraId="2CB3091C" w14:textId="77777777" w:rsidR="00A01D34" w:rsidRPr="00A76E72" w:rsidRDefault="00A01D34" w:rsidP="00B904C0">
      <w:pPr>
        <w:pStyle w:val="Sinespaciado"/>
        <w:ind w:left="360"/>
        <w:jc w:val="both"/>
        <w:rPr>
          <w:rFonts w:ascii="Arial" w:hAnsi="Arial" w:cs="Arial"/>
          <w:b/>
          <w:sz w:val="24"/>
          <w:szCs w:val="24"/>
        </w:rPr>
      </w:pPr>
    </w:p>
    <w:p w14:paraId="6E6391C8" w14:textId="1F82801A" w:rsidR="00A01D34" w:rsidRDefault="00A01D34" w:rsidP="008E6624">
      <w:pPr>
        <w:pStyle w:val="Sinespaciado"/>
        <w:jc w:val="both"/>
        <w:rPr>
          <w:rFonts w:ascii="Arial" w:hAnsi="Arial" w:cs="Arial"/>
          <w:b/>
          <w:sz w:val="24"/>
          <w:szCs w:val="24"/>
        </w:rPr>
      </w:pPr>
    </w:p>
    <w:sdt>
      <w:sdtPr>
        <w:rPr>
          <w:rFonts w:ascii="Arial" w:eastAsiaTheme="minorHAnsi" w:hAnsi="Arial" w:cs="Arial"/>
          <w:color w:val="auto"/>
          <w:sz w:val="16"/>
          <w:szCs w:val="16"/>
          <w:lang w:val="es-ES" w:eastAsia="en-US"/>
        </w:rPr>
        <w:id w:val="-1219130773"/>
        <w:docPartObj>
          <w:docPartGallery w:val="Table of Contents"/>
          <w:docPartUnique/>
        </w:docPartObj>
      </w:sdtPr>
      <w:sdtEndPr>
        <w:rPr>
          <w:b/>
          <w:bCs/>
        </w:rPr>
      </w:sdtEndPr>
      <w:sdtContent>
        <w:p w14:paraId="5CAB79E3" w14:textId="0877169B" w:rsidR="00AD744E" w:rsidRPr="00D5197D" w:rsidRDefault="00AD744E" w:rsidP="007D0481">
          <w:pPr>
            <w:pStyle w:val="TtuloTDC"/>
            <w:jc w:val="center"/>
            <w:rPr>
              <w:rFonts w:ascii="Arial" w:hAnsi="Arial" w:cs="Arial"/>
              <w:b/>
              <w:bCs/>
              <w:sz w:val="20"/>
              <w:szCs w:val="20"/>
            </w:rPr>
          </w:pPr>
          <w:r w:rsidRPr="00D5197D">
            <w:rPr>
              <w:rFonts w:ascii="Arial" w:hAnsi="Arial" w:cs="Arial"/>
              <w:b/>
              <w:bCs/>
              <w:sz w:val="22"/>
              <w:szCs w:val="22"/>
              <w:lang w:val="es-ES"/>
            </w:rPr>
            <w:t>Contenido</w:t>
          </w:r>
        </w:p>
        <w:p w14:paraId="60A7709A" w14:textId="63CC2775" w:rsidR="00B9607F" w:rsidRDefault="00AD744E">
          <w:pPr>
            <w:pStyle w:val="TDC1"/>
            <w:tabs>
              <w:tab w:val="left" w:pos="440"/>
              <w:tab w:val="right" w:leader="dot" w:pos="8828"/>
            </w:tabs>
            <w:rPr>
              <w:rFonts w:eastAsiaTheme="minorEastAsia"/>
              <w:noProof/>
              <w:lang w:eastAsia="es-CO"/>
            </w:rPr>
          </w:pPr>
          <w:r w:rsidRPr="00D5197D">
            <w:rPr>
              <w:rFonts w:ascii="Arial" w:hAnsi="Arial" w:cs="Arial"/>
              <w:sz w:val="14"/>
              <w:szCs w:val="14"/>
            </w:rPr>
            <w:fldChar w:fldCharType="begin"/>
          </w:r>
          <w:r w:rsidRPr="00D5197D">
            <w:rPr>
              <w:rFonts w:ascii="Arial" w:hAnsi="Arial" w:cs="Arial"/>
              <w:sz w:val="14"/>
              <w:szCs w:val="14"/>
            </w:rPr>
            <w:instrText xml:space="preserve"> TOC \o "1-3" \h \z \u </w:instrText>
          </w:r>
          <w:r w:rsidRPr="00D5197D">
            <w:rPr>
              <w:rFonts w:ascii="Arial" w:hAnsi="Arial" w:cs="Arial"/>
              <w:sz w:val="14"/>
              <w:szCs w:val="14"/>
            </w:rPr>
            <w:fldChar w:fldCharType="separate"/>
          </w:r>
          <w:hyperlink w:anchor="_Toc112760286" w:history="1">
            <w:r w:rsidR="00B9607F" w:rsidRPr="00DE425B">
              <w:rPr>
                <w:rStyle w:val="Hipervnculo"/>
                <w:noProof/>
              </w:rPr>
              <w:t>1.</w:t>
            </w:r>
            <w:r w:rsidR="00B9607F">
              <w:rPr>
                <w:rFonts w:eastAsiaTheme="minorEastAsia"/>
                <w:noProof/>
                <w:lang w:eastAsia="es-CO"/>
              </w:rPr>
              <w:tab/>
            </w:r>
            <w:r w:rsidR="00B9607F" w:rsidRPr="00DE425B">
              <w:rPr>
                <w:rStyle w:val="Hipervnculo"/>
                <w:noProof/>
              </w:rPr>
              <w:t>INTRODUCCIÓN</w:t>
            </w:r>
            <w:r w:rsidR="00B9607F">
              <w:rPr>
                <w:noProof/>
                <w:webHidden/>
              </w:rPr>
              <w:tab/>
            </w:r>
            <w:r w:rsidR="00B9607F">
              <w:rPr>
                <w:noProof/>
                <w:webHidden/>
              </w:rPr>
              <w:fldChar w:fldCharType="begin"/>
            </w:r>
            <w:r w:rsidR="00B9607F">
              <w:rPr>
                <w:noProof/>
                <w:webHidden/>
              </w:rPr>
              <w:instrText xml:space="preserve"> PAGEREF _Toc112760286 \h </w:instrText>
            </w:r>
            <w:r w:rsidR="00B9607F">
              <w:rPr>
                <w:noProof/>
                <w:webHidden/>
              </w:rPr>
            </w:r>
            <w:r w:rsidR="00B9607F">
              <w:rPr>
                <w:noProof/>
                <w:webHidden/>
              </w:rPr>
              <w:fldChar w:fldCharType="separate"/>
            </w:r>
            <w:r w:rsidR="00B9607F">
              <w:rPr>
                <w:noProof/>
                <w:webHidden/>
              </w:rPr>
              <w:t>3</w:t>
            </w:r>
            <w:r w:rsidR="00B9607F">
              <w:rPr>
                <w:noProof/>
                <w:webHidden/>
              </w:rPr>
              <w:fldChar w:fldCharType="end"/>
            </w:r>
          </w:hyperlink>
        </w:p>
        <w:p w14:paraId="1297BF48" w14:textId="42606946" w:rsidR="00B9607F" w:rsidRDefault="00000000">
          <w:pPr>
            <w:pStyle w:val="TDC1"/>
            <w:tabs>
              <w:tab w:val="left" w:pos="440"/>
              <w:tab w:val="right" w:leader="dot" w:pos="8828"/>
            </w:tabs>
            <w:rPr>
              <w:rFonts w:eastAsiaTheme="minorEastAsia"/>
              <w:noProof/>
              <w:lang w:eastAsia="es-CO"/>
            </w:rPr>
          </w:pPr>
          <w:hyperlink w:anchor="_Toc112760287" w:history="1">
            <w:r w:rsidR="00B9607F" w:rsidRPr="00DE425B">
              <w:rPr>
                <w:rStyle w:val="Hipervnculo"/>
                <w:noProof/>
              </w:rPr>
              <w:t>2.</w:t>
            </w:r>
            <w:r w:rsidR="00B9607F">
              <w:rPr>
                <w:rFonts w:eastAsiaTheme="minorEastAsia"/>
                <w:noProof/>
                <w:lang w:eastAsia="es-CO"/>
              </w:rPr>
              <w:tab/>
            </w:r>
            <w:r w:rsidR="00B9607F" w:rsidRPr="00DE425B">
              <w:rPr>
                <w:rStyle w:val="Hipervnculo"/>
                <w:noProof/>
              </w:rPr>
              <w:t>OBJETIVO</w:t>
            </w:r>
            <w:r w:rsidR="00B9607F">
              <w:rPr>
                <w:noProof/>
                <w:webHidden/>
              </w:rPr>
              <w:tab/>
            </w:r>
            <w:r w:rsidR="00B9607F">
              <w:rPr>
                <w:noProof/>
                <w:webHidden/>
              </w:rPr>
              <w:fldChar w:fldCharType="begin"/>
            </w:r>
            <w:r w:rsidR="00B9607F">
              <w:rPr>
                <w:noProof/>
                <w:webHidden/>
              </w:rPr>
              <w:instrText xml:space="preserve"> PAGEREF _Toc112760287 \h </w:instrText>
            </w:r>
            <w:r w:rsidR="00B9607F">
              <w:rPr>
                <w:noProof/>
                <w:webHidden/>
              </w:rPr>
            </w:r>
            <w:r w:rsidR="00B9607F">
              <w:rPr>
                <w:noProof/>
                <w:webHidden/>
              </w:rPr>
              <w:fldChar w:fldCharType="separate"/>
            </w:r>
            <w:r w:rsidR="00B9607F">
              <w:rPr>
                <w:noProof/>
                <w:webHidden/>
              </w:rPr>
              <w:t>3</w:t>
            </w:r>
            <w:r w:rsidR="00B9607F">
              <w:rPr>
                <w:noProof/>
                <w:webHidden/>
              </w:rPr>
              <w:fldChar w:fldCharType="end"/>
            </w:r>
          </w:hyperlink>
        </w:p>
        <w:p w14:paraId="6291DFE2" w14:textId="284ABB5F" w:rsidR="00B9607F" w:rsidRDefault="00000000">
          <w:pPr>
            <w:pStyle w:val="TDC1"/>
            <w:tabs>
              <w:tab w:val="left" w:pos="440"/>
              <w:tab w:val="right" w:leader="dot" w:pos="8828"/>
            </w:tabs>
            <w:rPr>
              <w:rFonts w:eastAsiaTheme="minorEastAsia"/>
              <w:noProof/>
              <w:lang w:eastAsia="es-CO"/>
            </w:rPr>
          </w:pPr>
          <w:hyperlink w:anchor="_Toc112760288" w:history="1">
            <w:r w:rsidR="00B9607F" w:rsidRPr="00DE425B">
              <w:rPr>
                <w:rStyle w:val="Hipervnculo"/>
                <w:noProof/>
              </w:rPr>
              <w:t>3.</w:t>
            </w:r>
            <w:r w:rsidR="00B9607F">
              <w:rPr>
                <w:rFonts w:eastAsiaTheme="minorEastAsia"/>
                <w:noProof/>
                <w:lang w:eastAsia="es-CO"/>
              </w:rPr>
              <w:tab/>
            </w:r>
            <w:r w:rsidR="00B9607F" w:rsidRPr="00DE425B">
              <w:rPr>
                <w:rStyle w:val="Hipervnculo"/>
                <w:noProof/>
              </w:rPr>
              <w:t>ALCANCE</w:t>
            </w:r>
            <w:r w:rsidR="00B9607F">
              <w:rPr>
                <w:noProof/>
                <w:webHidden/>
              </w:rPr>
              <w:tab/>
            </w:r>
            <w:r w:rsidR="00B9607F">
              <w:rPr>
                <w:noProof/>
                <w:webHidden/>
              </w:rPr>
              <w:fldChar w:fldCharType="begin"/>
            </w:r>
            <w:r w:rsidR="00B9607F">
              <w:rPr>
                <w:noProof/>
                <w:webHidden/>
              </w:rPr>
              <w:instrText xml:space="preserve"> PAGEREF _Toc112760288 \h </w:instrText>
            </w:r>
            <w:r w:rsidR="00B9607F">
              <w:rPr>
                <w:noProof/>
                <w:webHidden/>
              </w:rPr>
            </w:r>
            <w:r w:rsidR="00B9607F">
              <w:rPr>
                <w:noProof/>
                <w:webHidden/>
              </w:rPr>
              <w:fldChar w:fldCharType="separate"/>
            </w:r>
            <w:r w:rsidR="00B9607F">
              <w:rPr>
                <w:noProof/>
                <w:webHidden/>
              </w:rPr>
              <w:t>3</w:t>
            </w:r>
            <w:r w:rsidR="00B9607F">
              <w:rPr>
                <w:noProof/>
                <w:webHidden/>
              </w:rPr>
              <w:fldChar w:fldCharType="end"/>
            </w:r>
          </w:hyperlink>
        </w:p>
        <w:p w14:paraId="1146B9D2" w14:textId="43BB9CCC" w:rsidR="00B9607F" w:rsidRDefault="00000000">
          <w:pPr>
            <w:pStyle w:val="TDC1"/>
            <w:tabs>
              <w:tab w:val="left" w:pos="440"/>
              <w:tab w:val="right" w:leader="dot" w:pos="8828"/>
            </w:tabs>
            <w:rPr>
              <w:rFonts w:eastAsiaTheme="minorEastAsia"/>
              <w:noProof/>
              <w:lang w:eastAsia="es-CO"/>
            </w:rPr>
          </w:pPr>
          <w:hyperlink w:anchor="_Toc112760289" w:history="1">
            <w:r w:rsidR="00B9607F" w:rsidRPr="00DE425B">
              <w:rPr>
                <w:rStyle w:val="Hipervnculo"/>
                <w:rFonts w:eastAsia="Times New Roman"/>
                <w:noProof/>
              </w:rPr>
              <w:t>4.</w:t>
            </w:r>
            <w:r w:rsidR="00B9607F">
              <w:rPr>
                <w:rFonts w:eastAsiaTheme="minorEastAsia"/>
                <w:noProof/>
                <w:lang w:eastAsia="es-CO"/>
              </w:rPr>
              <w:tab/>
            </w:r>
            <w:r w:rsidR="00B9607F" w:rsidRPr="00DE425B">
              <w:rPr>
                <w:rStyle w:val="Hipervnculo"/>
                <w:rFonts w:eastAsia="Times New Roman"/>
                <w:noProof/>
              </w:rPr>
              <w:t>METODOLOGÍA</w:t>
            </w:r>
            <w:r w:rsidR="00B9607F">
              <w:rPr>
                <w:noProof/>
                <w:webHidden/>
              </w:rPr>
              <w:tab/>
            </w:r>
            <w:r w:rsidR="00B9607F">
              <w:rPr>
                <w:noProof/>
                <w:webHidden/>
              </w:rPr>
              <w:fldChar w:fldCharType="begin"/>
            </w:r>
            <w:r w:rsidR="00B9607F">
              <w:rPr>
                <w:noProof/>
                <w:webHidden/>
              </w:rPr>
              <w:instrText xml:space="preserve"> PAGEREF _Toc112760289 \h </w:instrText>
            </w:r>
            <w:r w:rsidR="00B9607F">
              <w:rPr>
                <w:noProof/>
                <w:webHidden/>
              </w:rPr>
            </w:r>
            <w:r w:rsidR="00B9607F">
              <w:rPr>
                <w:noProof/>
                <w:webHidden/>
              </w:rPr>
              <w:fldChar w:fldCharType="separate"/>
            </w:r>
            <w:r w:rsidR="00B9607F">
              <w:rPr>
                <w:noProof/>
                <w:webHidden/>
              </w:rPr>
              <w:t>4</w:t>
            </w:r>
            <w:r w:rsidR="00B9607F">
              <w:rPr>
                <w:noProof/>
                <w:webHidden/>
              </w:rPr>
              <w:fldChar w:fldCharType="end"/>
            </w:r>
          </w:hyperlink>
        </w:p>
        <w:p w14:paraId="61536329" w14:textId="7E425F9B" w:rsidR="00B9607F" w:rsidRDefault="00000000">
          <w:pPr>
            <w:pStyle w:val="TDC1"/>
            <w:tabs>
              <w:tab w:val="left" w:pos="440"/>
              <w:tab w:val="right" w:leader="dot" w:pos="8828"/>
            </w:tabs>
            <w:rPr>
              <w:rFonts w:eastAsiaTheme="minorEastAsia"/>
              <w:noProof/>
              <w:lang w:eastAsia="es-CO"/>
            </w:rPr>
          </w:pPr>
          <w:hyperlink w:anchor="_Toc112760290" w:history="1">
            <w:r w:rsidR="00B9607F" w:rsidRPr="00DE425B">
              <w:rPr>
                <w:rStyle w:val="Hipervnculo"/>
                <w:rFonts w:eastAsia="Times New Roman"/>
                <w:noProof/>
              </w:rPr>
              <w:t>5.</w:t>
            </w:r>
            <w:r w:rsidR="00B9607F">
              <w:rPr>
                <w:rFonts w:eastAsiaTheme="minorEastAsia"/>
                <w:noProof/>
                <w:lang w:eastAsia="es-CO"/>
              </w:rPr>
              <w:tab/>
            </w:r>
            <w:r w:rsidR="00B9607F" w:rsidRPr="00DE425B">
              <w:rPr>
                <w:rStyle w:val="Hipervnculo"/>
                <w:rFonts w:eastAsia="Times New Roman"/>
                <w:noProof/>
              </w:rPr>
              <w:t>RESULTADOS GENERALES</w:t>
            </w:r>
            <w:r w:rsidR="00B9607F">
              <w:rPr>
                <w:noProof/>
                <w:webHidden/>
              </w:rPr>
              <w:tab/>
            </w:r>
            <w:r w:rsidR="00B9607F">
              <w:rPr>
                <w:noProof/>
                <w:webHidden/>
              </w:rPr>
              <w:fldChar w:fldCharType="begin"/>
            </w:r>
            <w:r w:rsidR="00B9607F">
              <w:rPr>
                <w:noProof/>
                <w:webHidden/>
              </w:rPr>
              <w:instrText xml:space="preserve"> PAGEREF _Toc112760290 \h </w:instrText>
            </w:r>
            <w:r w:rsidR="00B9607F">
              <w:rPr>
                <w:noProof/>
                <w:webHidden/>
              </w:rPr>
            </w:r>
            <w:r w:rsidR="00B9607F">
              <w:rPr>
                <w:noProof/>
                <w:webHidden/>
              </w:rPr>
              <w:fldChar w:fldCharType="separate"/>
            </w:r>
            <w:r w:rsidR="00B9607F">
              <w:rPr>
                <w:noProof/>
                <w:webHidden/>
              </w:rPr>
              <w:t>4</w:t>
            </w:r>
            <w:r w:rsidR="00B9607F">
              <w:rPr>
                <w:noProof/>
                <w:webHidden/>
              </w:rPr>
              <w:fldChar w:fldCharType="end"/>
            </w:r>
          </w:hyperlink>
        </w:p>
        <w:p w14:paraId="57100CBC" w14:textId="0A80C483" w:rsidR="00B9607F" w:rsidRDefault="00000000">
          <w:pPr>
            <w:pStyle w:val="TDC2"/>
            <w:tabs>
              <w:tab w:val="left" w:pos="880"/>
              <w:tab w:val="right" w:leader="dot" w:pos="8828"/>
            </w:tabs>
            <w:rPr>
              <w:rFonts w:eastAsiaTheme="minorEastAsia"/>
              <w:noProof/>
              <w:lang w:eastAsia="es-CO"/>
            </w:rPr>
          </w:pPr>
          <w:hyperlink w:anchor="_Toc112760291" w:history="1">
            <w:r w:rsidR="00B9607F" w:rsidRPr="00DE425B">
              <w:rPr>
                <w:rStyle w:val="Hipervnculo"/>
                <w:bCs/>
                <w:noProof/>
              </w:rPr>
              <w:t>5.1</w:t>
            </w:r>
            <w:r w:rsidR="00B9607F">
              <w:rPr>
                <w:rFonts w:eastAsiaTheme="minorEastAsia"/>
                <w:noProof/>
                <w:lang w:eastAsia="es-CO"/>
              </w:rPr>
              <w:tab/>
            </w:r>
            <w:r w:rsidR="00B9607F" w:rsidRPr="00DE425B">
              <w:rPr>
                <w:rStyle w:val="Hipervnculo"/>
                <w:noProof/>
              </w:rPr>
              <w:t>MONITOREO DE RIESGOS</w:t>
            </w:r>
            <w:r w:rsidR="00B9607F">
              <w:rPr>
                <w:noProof/>
                <w:webHidden/>
              </w:rPr>
              <w:tab/>
            </w:r>
            <w:r w:rsidR="00B9607F">
              <w:rPr>
                <w:noProof/>
                <w:webHidden/>
              </w:rPr>
              <w:fldChar w:fldCharType="begin"/>
            </w:r>
            <w:r w:rsidR="00B9607F">
              <w:rPr>
                <w:noProof/>
                <w:webHidden/>
              </w:rPr>
              <w:instrText xml:space="preserve"> PAGEREF _Toc112760291 \h </w:instrText>
            </w:r>
            <w:r w:rsidR="00B9607F">
              <w:rPr>
                <w:noProof/>
                <w:webHidden/>
              </w:rPr>
            </w:r>
            <w:r w:rsidR="00B9607F">
              <w:rPr>
                <w:noProof/>
                <w:webHidden/>
              </w:rPr>
              <w:fldChar w:fldCharType="separate"/>
            </w:r>
            <w:r w:rsidR="00B9607F">
              <w:rPr>
                <w:noProof/>
                <w:webHidden/>
              </w:rPr>
              <w:t>4</w:t>
            </w:r>
            <w:r w:rsidR="00B9607F">
              <w:rPr>
                <w:noProof/>
                <w:webHidden/>
              </w:rPr>
              <w:fldChar w:fldCharType="end"/>
            </w:r>
          </w:hyperlink>
        </w:p>
        <w:p w14:paraId="1DC57745" w14:textId="2BAED43D" w:rsidR="00B9607F" w:rsidRDefault="00000000">
          <w:pPr>
            <w:pStyle w:val="TDC2"/>
            <w:tabs>
              <w:tab w:val="left" w:pos="880"/>
              <w:tab w:val="right" w:leader="dot" w:pos="8828"/>
            </w:tabs>
            <w:rPr>
              <w:rFonts w:eastAsiaTheme="minorEastAsia"/>
              <w:noProof/>
              <w:lang w:eastAsia="es-CO"/>
            </w:rPr>
          </w:pPr>
          <w:hyperlink w:anchor="_Toc112760292" w:history="1">
            <w:r w:rsidR="00B9607F" w:rsidRPr="00DE425B">
              <w:rPr>
                <w:rStyle w:val="Hipervnculo"/>
                <w:rFonts w:eastAsia="Times New Roman" w:cs="Times New Roman"/>
                <w:bCs/>
                <w:noProof/>
              </w:rPr>
              <w:t>5.2</w:t>
            </w:r>
            <w:r w:rsidR="00B9607F">
              <w:rPr>
                <w:rFonts w:eastAsiaTheme="minorEastAsia"/>
                <w:noProof/>
                <w:lang w:eastAsia="es-CO"/>
              </w:rPr>
              <w:tab/>
            </w:r>
            <w:r w:rsidR="00B9607F" w:rsidRPr="00DE425B">
              <w:rPr>
                <w:rStyle w:val="Hipervnculo"/>
                <w:noProof/>
              </w:rPr>
              <w:t>RIESGOS MATERIALIZADOS</w:t>
            </w:r>
            <w:r w:rsidR="00B9607F">
              <w:rPr>
                <w:noProof/>
                <w:webHidden/>
              </w:rPr>
              <w:tab/>
            </w:r>
            <w:r w:rsidR="00B9607F">
              <w:rPr>
                <w:noProof/>
                <w:webHidden/>
              </w:rPr>
              <w:fldChar w:fldCharType="begin"/>
            </w:r>
            <w:r w:rsidR="00B9607F">
              <w:rPr>
                <w:noProof/>
                <w:webHidden/>
              </w:rPr>
              <w:instrText xml:space="preserve"> PAGEREF _Toc112760292 \h </w:instrText>
            </w:r>
            <w:r w:rsidR="00B9607F">
              <w:rPr>
                <w:noProof/>
                <w:webHidden/>
              </w:rPr>
            </w:r>
            <w:r w:rsidR="00B9607F">
              <w:rPr>
                <w:noProof/>
                <w:webHidden/>
              </w:rPr>
              <w:fldChar w:fldCharType="separate"/>
            </w:r>
            <w:r w:rsidR="00B9607F">
              <w:rPr>
                <w:noProof/>
                <w:webHidden/>
              </w:rPr>
              <w:t>5</w:t>
            </w:r>
            <w:r w:rsidR="00B9607F">
              <w:rPr>
                <w:noProof/>
                <w:webHidden/>
              </w:rPr>
              <w:fldChar w:fldCharType="end"/>
            </w:r>
          </w:hyperlink>
        </w:p>
        <w:p w14:paraId="3B7D45EB" w14:textId="503B966D" w:rsidR="00B9607F" w:rsidRPr="00B9607F" w:rsidRDefault="00000000">
          <w:pPr>
            <w:pStyle w:val="TDC2"/>
            <w:tabs>
              <w:tab w:val="right" w:leader="dot" w:pos="8828"/>
            </w:tabs>
            <w:rPr>
              <w:rFonts w:eastAsiaTheme="minorEastAsia"/>
              <w:noProof/>
              <w:sz w:val="20"/>
              <w:szCs w:val="20"/>
              <w:lang w:eastAsia="es-CO"/>
            </w:rPr>
          </w:pPr>
          <w:hyperlink w:anchor="_Toc112760293" w:history="1">
            <w:r w:rsidR="00B9607F" w:rsidRPr="00B9607F">
              <w:rPr>
                <w:rStyle w:val="Hipervnculo"/>
                <w:rFonts w:ascii="Arial" w:eastAsia="Times New Roman" w:hAnsi="Arial" w:cs="Arial"/>
                <w:noProof/>
                <w:sz w:val="20"/>
                <w:szCs w:val="20"/>
              </w:rPr>
              <w:t xml:space="preserve">5.2.1 </w:t>
            </w:r>
            <w:r w:rsidR="00B9607F" w:rsidRPr="00B9607F">
              <w:rPr>
                <w:rStyle w:val="Hipervnculo"/>
                <w:rFonts w:ascii="Arial" w:hAnsi="Arial" w:cs="Arial"/>
                <w:noProof/>
                <w:sz w:val="20"/>
                <w:szCs w:val="20"/>
              </w:rPr>
              <w:t>Riesgos de gestión</w:t>
            </w:r>
            <w:r w:rsidR="00B9607F" w:rsidRPr="00B9607F">
              <w:rPr>
                <w:noProof/>
                <w:webHidden/>
                <w:sz w:val="20"/>
                <w:szCs w:val="20"/>
              </w:rPr>
              <w:tab/>
            </w:r>
            <w:r w:rsidR="00B9607F" w:rsidRPr="00B9607F">
              <w:rPr>
                <w:noProof/>
                <w:webHidden/>
                <w:sz w:val="20"/>
                <w:szCs w:val="20"/>
              </w:rPr>
              <w:fldChar w:fldCharType="begin"/>
            </w:r>
            <w:r w:rsidR="00B9607F" w:rsidRPr="00B9607F">
              <w:rPr>
                <w:noProof/>
                <w:webHidden/>
                <w:sz w:val="20"/>
                <w:szCs w:val="20"/>
              </w:rPr>
              <w:instrText xml:space="preserve"> PAGEREF _Toc112760293 \h </w:instrText>
            </w:r>
            <w:r w:rsidR="00B9607F" w:rsidRPr="00B9607F">
              <w:rPr>
                <w:noProof/>
                <w:webHidden/>
                <w:sz w:val="20"/>
                <w:szCs w:val="20"/>
              </w:rPr>
            </w:r>
            <w:r w:rsidR="00B9607F" w:rsidRPr="00B9607F">
              <w:rPr>
                <w:noProof/>
                <w:webHidden/>
                <w:sz w:val="20"/>
                <w:szCs w:val="20"/>
              </w:rPr>
              <w:fldChar w:fldCharType="separate"/>
            </w:r>
            <w:r w:rsidR="00B9607F" w:rsidRPr="00B9607F">
              <w:rPr>
                <w:noProof/>
                <w:webHidden/>
                <w:sz w:val="20"/>
                <w:szCs w:val="20"/>
              </w:rPr>
              <w:t>5</w:t>
            </w:r>
            <w:r w:rsidR="00B9607F" w:rsidRPr="00B9607F">
              <w:rPr>
                <w:noProof/>
                <w:webHidden/>
                <w:sz w:val="20"/>
                <w:szCs w:val="20"/>
              </w:rPr>
              <w:fldChar w:fldCharType="end"/>
            </w:r>
          </w:hyperlink>
        </w:p>
        <w:p w14:paraId="4FF01685" w14:textId="7DF9581A" w:rsidR="00B9607F" w:rsidRPr="00B9607F" w:rsidRDefault="00000000">
          <w:pPr>
            <w:pStyle w:val="TDC2"/>
            <w:tabs>
              <w:tab w:val="right" w:leader="dot" w:pos="8828"/>
            </w:tabs>
            <w:rPr>
              <w:rFonts w:eastAsiaTheme="minorEastAsia"/>
              <w:noProof/>
              <w:sz w:val="20"/>
              <w:szCs w:val="20"/>
              <w:lang w:eastAsia="es-CO"/>
            </w:rPr>
          </w:pPr>
          <w:hyperlink w:anchor="_Toc112760294" w:history="1">
            <w:r w:rsidR="00B9607F" w:rsidRPr="00B9607F">
              <w:rPr>
                <w:rStyle w:val="Hipervnculo"/>
                <w:rFonts w:ascii="Arial" w:eastAsia="Times New Roman" w:hAnsi="Arial" w:cs="Arial"/>
                <w:noProof/>
                <w:sz w:val="20"/>
                <w:szCs w:val="20"/>
              </w:rPr>
              <w:t>5.2.2 Riesgos de corrupción</w:t>
            </w:r>
            <w:r w:rsidR="00B9607F" w:rsidRPr="00B9607F">
              <w:rPr>
                <w:noProof/>
                <w:webHidden/>
                <w:sz w:val="20"/>
                <w:szCs w:val="20"/>
              </w:rPr>
              <w:tab/>
            </w:r>
            <w:r w:rsidR="00B9607F" w:rsidRPr="00B9607F">
              <w:rPr>
                <w:noProof/>
                <w:webHidden/>
                <w:sz w:val="20"/>
                <w:szCs w:val="20"/>
              </w:rPr>
              <w:fldChar w:fldCharType="begin"/>
            </w:r>
            <w:r w:rsidR="00B9607F" w:rsidRPr="00B9607F">
              <w:rPr>
                <w:noProof/>
                <w:webHidden/>
                <w:sz w:val="20"/>
                <w:szCs w:val="20"/>
              </w:rPr>
              <w:instrText xml:space="preserve"> PAGEREF _Toc112760294 \h </w:instrText>
            </w:r>
            <w:r w:rsidR="00B9607F" w:rsidRPr="00B9607F">
              <w:rPr>
                <w:noProof/>
                <w:webHidden/>
                <w:sz w:val="20"/>
                <w:szCs w:val="20"/>
              </w:rPr>
            </w:r>
            <w:r w:rsidR="00B9607F" w:rsidRPr="00B9607F">
              <w:rPr>
                <w:noProof/>
                <w:webHidden/>
                <w:sz w:val="20"/>
                <w:szCs w:val="20"/>
              </w:rPr>
              <w:fldChar w:fldCharType="separate"/>
            </w:r>
            <w:r w:rsidR="00B9607F" w:rsidRPr="00B9607F">
              <w:rPr>
                <w:noProof/>
                <w:webHidden/>
                <w:sz w:val="20"/>
                <w:szCs w:val="20"/>
              </w:rPr>
              <w:t>7</w:t>
            </w:r>
            <w:r w:rsidR="00B9607F" w:rsidRPr="00B9607F">
              <w:rPr>
                <w:noProof/>
                <w:webHidden/>
                <w:sz w:val="20"/>
                <w:szCs w:val="20"/>
              </w:rPr>
              <w:fldChar w:fldCharType="end"/>
            </w:r>
          </w:hyperlink>
        </w:p>
        <w:p w14:paraId="489CD777" w14:textId="25A9E446" w:rsidR="00B9607F" w:rsidRPr="00B9607F" w:rsidRDefault="00000000">
          <w:pPr>
            <w:pStyle w:val="TDC2"/>
            <w:tabs>
              <w:tab w:val="right" w:leader="dot" w:pos="8828"/>
            </w:tabs>
            <w:rPr>
              <w:rFonts w:eastAsiaTheme="minorEastAsia"/>
              <w:noProof/>
              <w:sz w:val="20"/>
              <w:szCs w:val="20"/>
              <w:lang w:eastAsia="es-CO"/>
            </w:rPr>
          </w:pPr>
          <w:hyperlink w:anchor="_Toc112760295" w:history="1">
            <w:r w:rsidR="00B9607F" w:rsidRPr="00B9607F">
              <w:rPr>
                <w:rStyle w:val="Hipervnculo"/>
                <w:rFonts w:ascii="Arial" w:eastAsia="Times New Roman" w:hAnsi="Arial" w:cs="Arial"/>
                <w:noProof/>
                <w:sz w:val="20"/>
                <w:szCs w:val="20"/>
              </w:rPr>
              <w:t>5.2.3 Base histórica materialización de riesgos</w:t>
            </w:r>
            <w:r w:rsidR="00B9607F" w:rsidRPr="00B9607F">
              <w:rPr>
                <w:noProof/>
                <w:webHidden/>
                <w:sz w:val="20"/>
                <w:szCs w:val="20"/>
              </w:rPr>
              <w:tab/>
            </w:r>
            <w:r w:rsidR="00B9607F" w:rsidRPr="00B9607F">
              <w:rPr>
                <w:noProof/>
                <w:webHidden/>
                <w:sz w:val="20"/>
                <w:szCs w:val="20"/>
              </w:rPr>
              <w:fldChar w:fldCharType="begin"/>
            </w:r>
            <w:r w:rsidR="00B9607F" w:rsidRPr="00B9607F">
              <w:rPr>
                <w:noProof/>
                <w:webHidden/>
                <w:sz w:val="20"/>
                <w:szCs w:val="20"/>
              </w:rPr>
              <w:instrText xml:space="preserve"> PAGEREF _Toc112760295 \h </w:instrText>
            </w:r>
            <w:r w:rsidR="00B9607F" w:rsidRPr="00B9607F">
              <w:rPr>
                <w:noProof/>
                <w:webHidden/>
                <w:sz w:val="20"/>
                <w:szCs w:val="20"/>
              </w:rPr>
            </w:r>
            <w:r w:rsidR="00B9607F" w:rsidRPr="00B9607F">
              <w:rPr>
                <w:noProof/>
                <w:webHidden/>
                <w:sz w:val="20"/>
                <w:szCs w:val="20"/>
              </w:rPr>
              <w:fldChar w:fldCharType="separate"/>
            </w:r>
            <w:r w:rsidR="00B9607F" w:rsidRPr="00B9607F">
              <w:rPr>
                <w:noProof/>
                <w:webHidden/>
                <w:sz w:val="20"/>
                <w:szCs w:val="20"/>
              </w:rPr>
              <w:t>7</w:t>
            </w:r>
            <w:r w:rsidR="00B9607F" w:rsidRPr="00B9607F">
              <w:rPr>
                <w:noProof/>
                <w:webHidden/>
                <w:sz w:val="20"/>
                <w:szCs w:val="20"/>
              </w:rPr>
              <w:fldChar w:fldCharType="end"/>
            </w:r>
          </w:hyperlink>
        </w:p>
        <w:p w14:paraId="4402C054" w14:textId="171784F5" w:rsidR="00B9607F" w:rsidRDefault="00000000">
          <w:pPr>
            <w:pStyle w:val="TDC2"/>
            <w:tabs>
              <w:tab w:val="left" w:pos="880"/>
              <w:tab w:val="right" w:leader="dot" w:pos="8828"/>
            </w:tabs>
            <w:rPr>
              <w:rFonts w:eastAsiaTheme="minorEastAsia"/>
              <w:noProof/>
              <w:lang w:eastAsia="es-CO"/>
            </w:rPr>
          </w:pPr>
          <w:hyperlink w:anchor="_Toc112760296" w:history="1">
            <w:r w:rsidR="00B9607F" w:rsidRPr="00DE425B">
              <w:rPr>
                <w:rStyle w:val="Hipervnculo"/>
                <w:bCs/>
                <w:noProof/>
              </w:rPr>
              <w:t>5.3</w:t>
            </w:r>
            <w:r w:rsidR="00B9607F">
              <w:rPr>
                <w:rFonts w:eastAsiaTheme="minorEastAsia"/>
                <w:noProof/>
                <w:lang w:eastAsia="es-CO"/>
              </w:rPr>
              <w:tab/>
            </w:r>
            <w:r w:rsidR="00B9607F" w:rsidRPr="00DE425B">
              <w:rPr>
                <w:rStyle w:val="Hipervnculo"/>
                <w:noProof/>
              </w:rPr>
              <w:t>SEGUIMIENTO A PLANES DE ACCIÓN</w:t>
            </w:r>
            <w:r w:rsidR="00B9607F">
              <w:rPr>
                <w:noProof/>
                <w:webHidden/>
              </w:rPr>
              <w:tab/>
            </w:r>
            <w:r w:rsidR="00B9607F">
              <w:rPr>
                <w:noProof/>
                <w:webHidden/>
              </w:rPr>
              <w:fldChar w:fldCharType="begin"/>
            </w:r>
            <w:r w:rsidR="00B9607F">
              <w:rPr>
                <w:noProof/>
                <w:webHidden/>
              </w:rPr>
              <w:instrText xml:space="preserve"> PAGEREF _Toc112760296 \h </w:instrText>
            </w:r>
            <w:r w:rsidR="00B9607F">
              <w:rPr>
                <w:noProof/>
                <w:webHidden/>
              </w:rPr>
            </w:r>
            <w:r w:rsidR="00B9607F">
              <w:rPr>
                <w:noProof/>
                <w:webHidden/>
              </w:rPr>
              <w:fldChar w:fldCharType="separate"/>
            </w:r>
            <w:r w:rsidR="00B9607F">
              <w:rPr>
                <w:noProof/>
                <w:webHidden/>
              </w:rPr>
              <w:t>8</w:t>
            </w:r>
            <w:r w:rsidR="00B9607F">
              <w:rPr>
                <w:noProof/>
                <w:webHidden/>
              </w:rPr>
              <w:fldChar w:fldCharType="end"/>
            </w:r>
          </w:hyperlink>
        </w:p>
        <w:p w14:paraId="38993706" w14:textId="2674312D" w:rsidR="00B9607F" w:rsidRDefault="00000000">
          <w:pPr>
            <w:pStyle w:val="TDC2"/>
            <w:tabs>
              <w:tab w:val="right" w:leader="dot" w:pos="8828"/>
            </w:tabs>
            <w:rPr>
              <w:rFonts w:eastAsiaTheme="minorEastAsia"/>
              <w:noProof/>
              <w:lang w:eastAsia="es-CO"/>
            </w:rPr>
          </w:pPr>
          <w:hyperlink w:anchor="_Toc112760297" w:history="1">
            <w:r w:rsidR="00B9607F" w:rsidRPr="00DE425B">
              <w:rPr>
                <w:rStyle w:val="Hipervnculo"/>
                <w:noProof/>
              </w:rPr>
              <w:t>5.3.1 Riesgos de gestión</w:t>
            </w:r>
            <w:r w:rsidR="00B9607F">
              <w:rPr>
                <w:noProof/>
                <w:webHidden/>
              </w:rPr>
              <w:tab/>
            </w:r>
            <w:r w:rsidR="00B9607F">
              <w:rPr>
                <w:noProof/>
                <w:webHidden/>
              </w:rPr>
              <w:fldChar w:fldCharType="begin"/>
            </w:r>
            <w:r w:rsidR="00B9607F">
              <w:rPr>
                <w:noProof/>
                <w:webHidden/>
              </w:rPr>
              <w:instrText xml:space="preserve"> PAGEREF _Toc112760297 \h </w:instrText>
            </w:r>
            <w:r w:rsidR="00B9607F">
              <w:rPr>
                <w:noProof/>
                <w:webHidden/>
              </w:rPr>
            </w:r>
            <w:r w:rsidR="00B9607F">
              <w:rPr>
                <w:noProof/>
                <w:webHidden/>
              </w:rPr>
              <w:fldChar w:fldCharType="separate"/>
            </w:r>
            <w:r w:rsidR="00B9607F">
              <w:rPr>
                <w:noProof/>
                <w:webHidden/>
              </w:rPr>
              <w:t>8</w:t>
            </w:r>
            <w:r w:rsidR="00B9607F">
              <w:rPr>
                <w:noProof/>
                <w:webHidden/>
              </w:rPr>
              <w:fldChar w:fldCharType="end"/>
            </w:r>
          </w:hyperlink>
        </w:p>
        <w:p w14:paraId="68E0B938" w14:textId="2FAE3D78" w:rsidR="00B9607F" w:rsidRDefault="00000000">
          <w:pPr>
            <w:pStyle w:val="TDC2"/>
            <w:tabs>
              <w:tab w:val="right" w:leader="dot" w:pos="8828"/>
            </w:tabs>
            <w:rPr>
              <w:rFonts w:eastAsiaTheme="minorEastAsia"/>
              <w:noProof/>
              <w:lang w:eastAsia="es-CO"/>
            </w:rPr>
          </w:pPr>
          <w:hyperlink w:anchor="_Toc112760298" w:history="1">
            <w:r w:rsidR="00B9607F" w:rsidRPr="00DE425B">
              <w:rPr>
                <w:rStyle w:val="Hipervnculo"/>
                <w:noProof/>
              </w:rPr>
              <w:t>5.3.2 Riesgos de corrupción</w:t>
            </w:r>
            <w:r w:rsidR="00B9607F">
              <w:rPr>
                <w:noProof/>
                <w:webHidden/>
              </w:rPr>
              <w:tab/>
            </w:r>
            <w:r w:rsidR="00B9607F">
              <w:rPr>
                <w:noProof/>
                <w:webHidden/>
              </w:rPr>
              <w:fldChar w:fldCharType="begin"/>
            </w:r>
            <w:r w:rsidR="00B9607F">
              <w:rPr>
                <w:noProof/>
                <w:webHidden/>
              </w:rPr>
              <w:instrText xml:space="preserve"> PAGEREF _Toc112760298 \h </w:instrText>
            </w:r>
            <w:r w:rsidR="00B9607F">
              <w:rPr>
                <w:noProof/>
                <w:webHidden/>
              </w:rPr>
            </w:r>
            <w:r w:rsidR="00B9607F">
              <w:rPr>
                <w:noProof/>
                <w:webHidden/>
              </w:rPr>
              <w:fldChar w:fldCharType="separate"/>
            </w:r>
            <w:r w:rsidR="00B9607F">
              <w:rPr>
                <w:noProof/>
                <w:webHidden/>
              </w:rPr>
              <w:t>11</w:t>
            </w:r>
            <w:r w:rsidR="00B9607F">
              <w:rPr>
                <w:noProof/>
                <w:webHidden/>
              </w:rPr>
              <w:fldChar w:fldCharType="end"/>
            </w:r>
          </w:hyperlink>
        </w:p>
        <w:p w14:paraId="102E8398" w14:textId="30559588" w:rsidR="00B9607F" w:rsidRDefault="00000000">
          <w:pPr>
            <w:pStyle w:val="TDC1"/>
            <w:tabs>
              <w:tab w:val="left" w:pos="660"/>
              <w:tab w:val="right" w:leader="dot" w:pos="8828"/>
            </w:tabs>
            <w:rPr>
              <w:rFonts w:eastAsiaTheme="minorEastAsia"/>
              <w:noProof/>
              <w:lang w:eastAsia="es-CO"/>
            </w:rPr>
          </w:pPr>
          <w:hyperlink w:anchor="_Toc112760299" w:history="1">
            <w:r w:rsidR="00B9607F" w:rsidRPr="00DE425B">
              <w:rPr>
                <w:rStyle w:val="Hipervnculo"/>
                <w:bCs/>
                <w:noProof/>
              </w:rPr>
              <w:t>5.4</w:t>
            </w:r>
            <w:r w:rsidR="00B9607F">
              <w:rPr>
                <w:rFonts w:eastAsiaTheme="minorEastAsia"/>
                <w:noProof/>
                <w:lang w:eastAsia="es-CO"/>
              </w:rPr>
              <w:tab/>
            </w:r>
            <w:r w:rsidR="00B9607F" w:rsidRPr="00DE425B">
              <w:rPr>
                <w:rStyle w:val="Hipervnculo"/>
                <w:noProof/>
              </w:rPr>
              <w:t>SEGUIMIENTO DE INDICADORES ASOCIADOS A RIESGOS</w:t>
            </w:r>
            <w:r w:rsidR="00B9607F">
              <w:rPr>
                <w:noProof/>
                <w:webHidden/>
              </w:rPr>
              <w:tab/>
            </w:r>
            <w:r w:rsidR="00B9607F">
              <w:rPr>
                <w:noProof/>
                <w:webHidden/>
              </w:rPr>
              <w:fldChar w:fldCharType="begin"/>
            </w:r>
            <w:r w:rsidR="00B9607F">
              <w:rPr>
                <w:noProof/>
                <w:webHidden/>
              </w:rPr>
              <w:instrText xml:space="preserve"> PAGEREF _Toc112760299 \h </w:instrText>
            </w:r>
            <w:r w:rsidR="00B9607F">
              <w:rPr>
                <w:noProof/>
                <w:webHidden/>
              </w:rPr>
            </w:r>
            <w:r w:rsidR="00B9607F">
              <w:rPr>
                <w:noProof/>
                <w:webHidden/>
              </w:rPr>
              <w:fldChar w:fldCharType="separate"/>
            </w:r>
            <w:r w:rsidR="00B9607F">
              <w:rPr>
                <w:noProof/>
                <w:webHidden/>
              </w:rPr>
              <w:t>14</w:t>
            </w:r>
            <w:r w:rsidR="00B9607F">
              <w:rPr>
                <w:noProof/>
                <w:webHidden/>
              </w:rPr>
              <w:fldChar w:fldCharType="end"/>
            </w:r>
          </w:hyperlink>
        </w:p>
        <w:p w14:paraId="637B276C" w14:textId="5ADF9DA5" w:rsidR="00B9607F" w:rsidRDefault="00000000">
          <w:pPr>
            <w:pStyle w:val="TDC1"/>
            <w:tabs>
              <w:tab w:val="left" w:pos="440"/>
              <w:tab w:val="right" w:leader="dot" w:pos="8828"/>
            </w:tabs>
            <w:rPr>
              <w:rFonts w:eastAsiaTheme="minorEastAsia"/>
              <w:noProof/>
              <w:lang w:eastAsia="es-CO"/>
            </w:rPr>
          </w:pPr>
          <w:hyperlink w:anchor="_Toc112760300" w:history="1">
            <w:r w:rsidR="00B9607F" w:rsidRPr="00DE425B">
              <w:rPr>
                <w:rStyle w:val="Hipervnculo"/>
                <w:rFonts w:cs="Arial"/>
                <w:noProof/>
              </w:rPr>
              <w:t>6.</w:t>
            </w:r>
            <w:r w:rsidR="00B9607F">
              <w:rPr>
                <w:rFonts w:eastAsiaTheme="minorEastAsia"/>
                <w:noProof/>
                <w:lang w:eastAsia="es-CO"/>
              </w:rPr>
              <w:tab/>
            </w:r>
            <w:r w:rsidR="00B9607F" w:rsidRPr="00DE425B">
              <w:rPr>
                <w:rStyle w:val="Hipervnculo"/>
                <w:rFonts w:cs="Arial"/>
                <w:noProof/>
              </w:rPr>
              <w:t>ACTIVIDADES ADELANTADAS POR LA OFICINA ASESORA DE PLANEACIÓN</w:t>
            </w:r>
            <w:r w:rsidR="00B9607F">
              <w:rPr>
                <w:noProof/>
                <w:webHidden/>
              </w:rPr>
              <w:tab/>
            </w:r>
            <w:r w:rsidR="00B9607F">
              <w:rPr>
                <w:noProof/>
                <w:webHidden/>
              </w:rPr>
              <w:fldChar w:fldCharType="begin"/>
            </w:r>
            <w:r w:rsidR="00B9607F">
              <w:rPr>
                <w:noProof/>
                <w:webHidden/>
              </w:rPr>
              <w:instrText xml:space="preserve"> PAGEREF _Toc112760300 \h </w:instrText>
            </w:r>
            <w:r w:rsidR="00B9607F">
              <w:rPr>
                <w:noProof/>
                <w:webHidden/>
              </w:rPr>
            </w:r>
            <w:r w:rsidR="00B9607F">
              <w:rPr>
                <w:noProof/>
                <w:webHidden/>
              </w:rPr>
              <w:fldChar w:fldCharType="separate"/>
            </w:r>
            <w:r w:rsidR="00B9607F">
              <w:rPr>
                <w:noProof/>
                <w:webHidden/>
              </w:rPr>
              <w:t>21</w:t>
            </w:r>
            <w:r w:rsidR="00B9607F">
              <w:rPr>
                <w:noProof/>
                <w:webHidden/>
              </w:rPr>
              <w:fldChar w:fldCharType="end"/>
            </w:r>
          </w:hyperlink>
        </w:p>
        <w:p w14:paraId="06A445D6" w14:textId="79446880" w:rsidR="00B9607F" w:rsidRDefault="00000000">
          <w:pPr>
            <w:pStyle w:val="TDC2"/>
            <w:tabs>
              <w:tab w:val="left" w:pos="880"/>
              <w:tab w:val="right" w:leader="dot" w:pos="8828"/>
            </w:tabs>
            <w:rPr>
              <w:rFonts w:eastAsiaTheme="minorEastAsia"/>
              <w:noProof/>
              <w:lang w:eastAsia="es-CO"/>
            </w:rPr>
          </w:pPr>
          <w:hyperlink w:anchor="_Toc112760301" w:history="1">
            <w:r w:rsidR="00B9607F" w:rsidRPr="00DE425B">
              <w:rPr>
                <w:rStyle w:val="Hipervnculo"/>
                <w:bCs/>
                <w:noProof/>
              </w:rPr>
              <w:t>6.1</w:t>
            </w:r>
            <w:r w:rsidR="00B9607F">
              <w:rPr>
                <w:rFonts w:eastAsiaTheme="minorEastAsia"/>
                <w:noProof/>
                <w:lang w:eastAsia="es-CO"/>
              </w:rPr>
              <w:tab/>
            </w:r>
            <w:r w:rsidR="00B9607F" w:rsidRPr="00DE425B">
              <w:rPr>
                <w:rStyle w:val="Hipervnculo"/>
                <w:noProof/>
              </w:rPr>
              <w:t>CONTROLES POR DOCUMENTAR EN PROCEDIMIENTOS</w:t>
            </w:r>
            <w:r w:rsidR="00B9607F">
              <w:rPr>
                <w:noProof/>
                <w:webHidden/>
              </w:rPr>
              <w:tab/>
            </w:r>
            <w:r w:rsidR="00B9607F">
              <w:rPr>
                <w:noProof/>
                <w:webHidden/>
              </w:rPr>
              <w:fldChar w:fldCharType="begin"/>
            </w:r>
            <w:r w:rsidR="00B9607F">
              <w:rPr>
                <w:noProof/>
                <w:webHidden/>
              </w:rPr>
              <w:instrText xml:space="preserve"> PAGEREF _Toc112760301 \h </w:instrText>
            </w:r>
            <w:r w:rsidR="00B9607F">
              <w:rPr>
                <w:noProof/>
                <w:webHidden/>
              </w:rPr>
            </w:r>
            <w:r w:rsidR="00B9607F">
              <w:rPr>
                <w:noProof/>
                <w:webHidden/>
              </w:rPr>
              <w:fldChar w:fldCharType="separate"/>
            </w:r>
            <w:r w:rsidR="00B9607F">
              <w:rPr>
                <w:noProof/>
                <w:webHidden/>
              </w:rPr>
              <w:t>21</w:t>
            </w:r>
            <w:r w:rsidR="00B9607F">
              <w:rPr>
                <w:noProof/>
                <w:webHidden/>
              </w:rPr>
              <w:fldChar w:fldCharType="end"/>
            </w:r>
          </w:hyperlink>
        </w:p>
        <w:p w14:paraId="6717CFEC" w14:textId="2DB610D6" w:rsidR="00B9607F" w:rsidRDefault="00000000">
          <w:pPr>
            <w:pStyle w:val="TDC2"/>
            <w:tabs>
              <w:tab w:val="left" w:pos="880"/>
              <w:tab w:val="right" w:leader="dot" w:pos="8828"/>
            </w:tabs>
            <w:rPr>
              <w:rFonts w:eastAsiaTheme="minorEastAsia"/>
              <w:noProof/>
              <w:lang w:eastAsia="es-CO"/>
            </w:rPr>
          </w:pPr>
          <w:hyperlink w:anchor="_Toc112760302" w:history="1">
            <w:r w:rsidR="00B9607F" w:rsidRPr="00DE425B">
              <w:rPr>
                <w:rStyle w:val="Hipervnculo"/>
                <w:rFonts w:eastAsia="Times New Roman" w:cs="Times New Roman"/>
                <w:bCs/>
                <w:noProof/>
              </w:rPr>
              <w:t>6.2</w:t>
            </w:r>
            <w:r w:rsidR="00B9607F">
              <w:rPr>
                <w:rFonts w:eastAsiaTheme="minorEastAsia"/>
                <w:noProof/>
                <w:lang w:eastAsia="es-CO"/>
              </w:rPr>
              <w:tab/>
            </w:r>
            <w:r w:rsidR="00B9607F" w:rsidRPr="00DE425B">
              <w:rPr>
                <w:rStyle w:val="Hipervnculo"/>
                <w:rFonts w:eastAsia="Times New Roman" w:cs="Times New Roman"/>
                <w:bCs/>
                <w:noProof/>
              </w:rPr>
              <w:t xml:space="preserve">RIESGOS METODOLOGÍA GENERAL AJUSTADA MGA </w:t>
            </w:r>
            <w:r w:rsidR="00B9607F">
              <w:rPr>
                <w:noProof/>
                <w:webHidden/>
              </w:rPr>
              <w:tab/>
            </w:r>
            <w:r w:rsidR="00B9607F">
              <w:rPr>
                <w:noProof/>
                <w:webHidden/>
              </w:rPr>
              <w:fldChar w:fldCharType="begin"/>
            </w:r>
            <w:r w:rsidR="00B9607F">
              <w:rPr>
                <w:noProof/>
                <w:webHidden/>
              </w:rPr>
              <w:instrText xml:space="preserve"> PAGEREF _Toc112760302 \h </w:instrText>
            </w:r>
            <w:r w:rsidR="00B9607F">
              <w:rPr>
                <w:noProof/>
                <w:webHidden/>
              </w:rPr>
            </w:r>
            <w:r w:rsidR="00B9607F">
              <w:rPr>
                <w:noProof/>
                <w:webHidden/>
              </w:rPr>
              <w:fldChar w:fldCharType="separate"/>
            </w:r>
            <w:r w:rsidR="00B9607F">
              <w:rPr>
                <w:noProof/>
                <w:webHidden/>
              </w:rPr>
              <w:t>22</w:t>
            </w:r>
            <w:r w:rsidR="00B9607F">
              <w:rPr>
                <w:noProof/>
                <w:webHidden/>
              </w:rPr>
              <w:fldChar w:fldCharType="end"/>
            </w:r>
          </w:hyperlink>
        </w:p>
        <w:p w14:paraId="17907EE2" w14:textId="7D366657" w:rsidR="00B9607F" w:rsidRDefault="00000000">
          <w:pPr>
            <w:pStyle w:val="TDC1"/>
            <w:tabs>
              <w:tab w:val="left" w:pos="660"/>
              <w:tab w:val="right" w:leader="dot" w:pos="8828"/>
            </w:tabs>
            <w:rPr>
              <w:rFonts w:eastAsiaTheme="minorEastAsia"/>
              <w:noProof/>
              <w:lang w:eastAsia="es-CO"/>
            </w:rPr>
          </w:pPr>
          <w:hyperlink w:anchor="_Toc112760303" w:history="1">
            <w:r w:rsidR="00B9607F" w:rsidRPr="00DE425B">
              <w:rPr>
                <w:rStyle w:val="Hipervnculo"/>
                <w:rFonts w:eastAsia="Times New Roman" w:cs="Times New Roman"/>
                <w:bCs/>
                <w:noProof/>
              </w:rPr>
              <w:t>6.3</w:t>
            </w:r>
            <w:r w:rsidR="00B9607F">
              <w:rPr>
                <w:rFonts w:eastAsiaTheme="minorEastAsia"/>
                <w:noProof/>
                <w:lang w:eastAsia="es-CO"/>
              </w:rPr>
              <w:tab/>
            </w:r>
            <w:r w:rsidR="00B9607F" w:rsidRPr="00DE425B">
              <w:rPr>
                <w:rStyle w:val="Hipervnculo"/>
                <w:rFonts w:eastAsia="Times New Roman" w:cs="Times New Roman"/>
                <w:bCs/>
                <w:noProof/>
              </w:rPr>
              <w:t>RIESGOS SEGURIDAD INFORMACIÓN</w:t>
            </w:r>
            <w:r w:rsidR="00B9607F">
              <w:rPr>
                <w:noProof/>
                <w:webHidden/>
              </w:rPr>
              <w:tab/>
            </w:r>
            <w:r w:rsidR="00B9607F">
              <w:rPr>
                <w:noProof/>
                <w:webHidden/>
              </w:rPr>
              <w:fldChar w:fldCharType="begin"/>
            </w:r>
            <w:r w:rsidR="00B9607F">
              <w:rPr>
                <w:noProof/>
                <w:webHidden/>
              </w:rPr>
              <w:instrText xml:space="preserve"> PAGEREF _Toc112760303 \h </w:instrText>
            </w:r>
            <w:r w:rsidR="00B9607F">
              <w:rPr>
                <w:noProof/>
                <w:webHidden/>
              </w:rPr>
            </w:r>
            <w:r w:rsidR="00B9607F">
              <w:rPr>
                <w:noProof/>
                <w:webHidden/>
              </w:rPr>
              <w:fldChar w:fldCharType="separate"/>
            </w:r>
            <w:r w:rsidR="00B9607F">
              <w:rPr>
                <w:noProof/>
                <w:webHidden/>
              </w:rPr>
              <w:t>23</w:t>
            </w:r>
            <w:r w:rsidR="00B9607F">
              <w:rPr>
                <w:noProof/>
                <w:webHidden/>
              </w:rPr>
              <w:fldChar w:fldCharType="end"/>
            </w:r>
          </w:hyperlink>
        </w:p>
        <w:p w14:paraId="1D605808" w14:textId="328A04D6" w:rsidR="00B9607F" w:rsidRDefault="00000000">
          <w:pPr>
            <w:pStyle w:val="TDC1"/>
            <w:tabs>
              <w:tab w:val="right" w:leader="dot" w:pos="8828"/>
            </w:tabs>
            <w:rPr>
              <w:rFonts w:eastAsiaTheme="minorEastAsia"/>
              <w:noProof/>
              <w:lang w:eastAsia="es-CO"/>
            </w:rPr>
          </w:pPr>
          <w:hyperlink w:anchor="_Toc112760304" w:history="1">
            <w:r w:rsidR="00B9607F" w:rsidRPr="00DE425B">
              <w:rPr>
                <w:rStyle w:val="Hipervnculo"/>
                <w:noProof/>
              </w:rPr>
              <w:t xml:space="preserve">6.4 IMPLEMENTACIÓN VARIABLE DE IMPACTO POR AFECTACIÓN ECONÓMICA </w:t>
            </w:r>
            <w:r w:rsidR="00B9607F">
              <w:rPr>
                <w:noProof/>
                <w:webHidden/>
              </w:rPr>
              <w:tab/>
            </w:r>
            <w:r w:rsidR="00B9607F">
              <w:rPr>
                <w:noProof/>
                <w:webHidden/>
              </w:rPr>
              <w:fldChar w:fldCharType="begin"/>
            </w:r>
            <w:r w:rsidR="00B9607F">
              <w:rPr>
                <w:noProof/>
                <w:webHidden/>
              </w:rPr>
              <w:instrText xml:space="preserve"> PAGEREF _Toc112760304 \h </w:instrText>
            </w:r>
            <w:r w:rsidR="00B9607F">
              <w:rPr>
                <w:noProof/>
                <w:webHidden/>
              </w:rPr>
            </w:r>
            <w:r w:rsidR="00B9607F">
              <w:rPr>
                <w:noProof/>
                <w:webHidden/>
              </w:rPr>
              <w:fldChar w:fldCharType="separate"/>
            </w:r>
            <w:r w:rsidR="00B9607F">
              <w:rPr>
                <w:noProof/>
                <w:webHidden/>
              </w:rPr>
              <w:t>24</w:t>
            </w:r>
            <w:r w:rsidR="00B9607F">
              <w:rPr>
                <w:noProof/>
                <w:webHidden/>
              </w:rPr>
              <w:fldChar w:fldCharType="end"/>
            </w:r>
          </w:hyperlink>
        </w:p>
        <w:p w14:paraId="141DD9AA" w14:textId="6F5EB853" w:rsidR="00B9607F" w:rsidRDefault="00000000">
          <w:pPr>
            <w:pStyle w:val="TDC1"/>
            <w:tabs>
              <w:tab w:val="right" w:leader="dot" w:pos="8828"/>
            </w:tabs>
            <w:rPr>
              <w:rFonts w:eastAsiaTheme="minorEastAsia"/>
              <w:noProof/>
              <w:lang w:eastAsia="es-CO"/>
            </w:rPr>
          </w:pPr>
          <w:hyperlink w:anchor="_Toc112760305" w:history="1">
            <w:r w:rsidR="00B9607F" w:rsidRPr="00DE425B">
              <w:rPr>
                <w:rStyle w:val="Hipervnculo"/>
                <w:rFonts w:eastAsia="Times New Roman" w:cs="Times New Roman"/>
                <w:bCs/>
                <w:noProof/>
              </w:rPr>
              <w:t>6.5 MAPA DE RIESGOS INSTITUCIONAL</w:t>
            </w:r>
            <w:r w:rsidR="00B9607F">
              <w:rPr>
                <w:noProof/>
                <w:webHidden/>
              </w:rPr>
              <w:tab/>
            </w:r>
            <w:r w:rsidR="00B9607F">
              <w:rPr>
                <w:noProof/>
                <w:webHidden/>
              </w:rPr>
              <w:fldChar w:fldCharType="begin"/>
            </w:r>
            <w:r w:rsidR="00B9607F">
              <w:rPr>
                <w:noProof/>
                <w:webHidden/>
              </w:rPr>
              <w:instrText xml:space="preserve"> PAGEREF _Toc112760305 \h </w:instrText>
            </w:r>
            <w:r w:rsidR="00B9607F">
              <w:rPr>
                <w:noProof/>
                <w:webHidden/>
              </w:rPr>
            </w:r>
            <w:r w:rsidR="00B9607F">
              <w:rPr>
                <w:noProof/>
                <w:webHidden/>
              </w:rPr>
              <w:fldChar w:fldCharType="separate"/>
            </w:r>
            <w:r w:rsidR="00B9607F">
              <w:rPr>
                <w:noProof/>
                <w:webHidden/>
              </w:rPr>
              <w:t>25</w:t>
            </w:r>
            <w:r w:rsidR="00B9607F">
              <w:rPr>
                <w:noProof/>
                <w:webHidden/>
              </w:rPr>
              <w:fldChar w:fldCharType="end"/>
            </w:r>
          </w:hyperlink>
        </w:p>
        <w:p w14:paraId="58340F6B" w14:textId="02037CC3" w:rsidR="00B9607F" w:rsidRDefault="00000000">
          <w:pPr>
            <w:pStyle w:val="TDC1"/>
            <w:tabs>
              <w:tab w:val="right" w:leader="dot" w:pos="8828"/>
            </w:tabs>
            <w:rPr>
              <w:rFonts w:eastAsiaTheme="minorEastAsia"/>
              <w:noProof/>
              <w:lang w:eastAsia="es-CO"/>
            </w:rPr>
          </w:pPr>
          <w:hyperlink w:anchor="_Toc112760306" w:history="1">
            <w:r w:rsidR="00B9607F" w:rsidRPr="00DE425B">
              <w:rPr>
                <w:rStyle w:val="Hipervnculo"/>
                <w:rFonts w:eastAsia="Times New Roman" w:cs="Times New Roman"/>
                <w:bCs/>
                <w:noProof/>
              </w:rPr>
              <w:t>6.6 MODIFICACIÓN POLÍTICA DE RIESGOS</w:t>
            </w:r>
            <w:r w:rsidR="00B9607F">
              <w:rPr>
                <w:noProof/>
                <w:webHidden/>
              </w:rPr>
              <w:tab/>
            </w:r>
            <w:r w:rsidR="00B9607F">
              <w:rPr>
                <w:noProof/>
                <w:webHidden/>
              </w:rPr>
              <w:fldChar w:fldCharType="begin"/>
            </w:r>
            <w:r w:rsidR="00B9607F">
              <w:rPr>
                <w:noProof/>
                <w:webHidden/>
              </w:rPr>
              <w:instrText xml:space="preserve"> PAGEREF _Toc112760306 \h </w:instrText>
            </w:r>
            <w:r w:rsidR="00B9607F">
              <w:rPr>
                <w:noProof/>
                <w:webHidden/>
              </w:rPr>
            </w:r>
            <w:r w:rsidR="00B9607F">
              <w:rPr>
                <w:noProof/>
                <w:webHidden/>
              </w:rPr>
              <w:fldChar w:fldCharType="separate"/>
            </w:r>
            <w:r w:rsidR="00B9607F">
              <w:rPr>
                <w:noProof/>
                <w:webHidden/>
              </w:rPr>
              <w:t>26</w:t>
            </w:r>
            <w:r w:rsidR="00B9607F">
              <w:rPr>
                <w:noProof/>
                <w:webHidden/>
              </w:rPr>
              <w:fldChar w:fldCharType="end"/>
            </w:r>
          </w:hyperlink>
        </w:p>
        <w:p w14:paraId="604072B5" w14:textId="29F3A3BF" w:rsidR="00B9607F" w:rsidRDefault="00000000">
          <w:pPr>
            <w:pStyle w:val="TDC1"/>
            <w:tabs>
              <w:tab w:val="right" w:leader="dot" w:pos="8828"/>
            </w:tabs>
            <w:rPr>
              <w:rFonts w:eastAsiaTheme="minorEastAsia"/>
              <w:noProof/>
              <w:lang w:eastAsia="es-CO"/>
            </w:rPr>
          </w:pPr>
          <w:hyperlink w:anchor="_Toc112760307" w:history="1">
            <w:r w:rsidR="00B9607F" w:rsidRPr="00DE425B">
              <w:rPr>
                <w:rStyle w:val="Hipervnculo"/>
                <w:rFonts w:eastAsia="Times New Roman" w:cs="Times New Roman"/>
                <w:bCs/>
                <w:noProof/>
              </w:rPr>
              <w:t>6.7 UBICACIÓN SOPORTES EJECUCIÓN DE CONTROLES</w:t>
            </w:r>
            <w:r w:rsidR="00B9607F">
              <w:rPr>
                <w:noProof/>
                <w:webHidden/>
              </w:rPr>
              <w:tab/>
            </w:r>
            <w:r w:rsidR="00B9607F">
              <w:rPr>
                <w:noProof/>
                <w:webHidden/>
              </w:rPr>
              <w:fldChar w:fldCharType="begin"/>
            </w:r>
            <w:r w:rsidR="00B9607F">
              <w:rPr>
                <w:noProof/>
                <w:webHidden/>
              </w:rPr>
              <w:instrText xml:space="preserve"> PAGEREF _Toc112760307 \h </w:instrText>
            </w:r>
            <w:r w:rsidR="00B9607F">
              <w:rPr>
                <w:noProof/>
                <w:webHidden/>
              </w:rPr>
            </w:r>
            <w:r w:rsidR="00B9607F">
              <w:rPr>
                <w:noProof/>
                <w:webHidden/>
              </w:rPr>
              <w:fldChar w:fldCharType="separate"/>
            </w:r>
            <w:r w:rsidR="00B9607F">
              <w:rPr>
                <w:noProof/>
                <w:webHidden/>
              </w:rPr>
              <w:t>27</w:t>
            </w:r>
            <w:r w:rsidR="00B9607F">
              <w:rPr>
                <w:noProof/>
                <w:webHidden/>
              </w:rPr>
              <w:fldChar w:fldCharType="end"/>
            </w:r>
          </w:hyperlink>
        </w:p>
        <w:p w14:paraId="237D66BE" w14:textId="13B329FA" w:rsidR="00B9607F" w:rsidRDefault="00000000">
          <w:pPr>
            <w:pStyle w:val="TDC1"/>
            <w:tabs>
              <w:tab w:val="right" w:leader="dot" w:pos="8828"/>
            </w:tabs>
            <w:rPr>
              <w:rFonts w:eastAsiaTheme="minorEastAsia"/>
              <w:noProof/>
              <w:lang w:eastAsia="es-CO"/>
            </w:rPr>
          </w:pPr>
          <w:hyperlink w:anchor="_Toc112760308" w:history="1">
            <w:r w:rsidR="00B9607F" w:rsidRPr="00DE425B">
              <w:rPr>
                <w:rStyle w:val="Hipervnculo"/>
                <w:noProof/>
              </w:rPr>
              <w:t>6.8 REVISIÓN RECOMENDACIONES OFICINA DE CONTROL INTERNO</w:t>
            </w:r>
            <w:r w:rsidR="00B9607F">
              <w:rPr>
                <w:noProof/>
                <w:webHidden/>
              </w:rPr>
              <w:tab/>
            </w:r>
            <w:r w:rsidR="00B9607F">
              <w:rPr>
                <w:noProof/>
                <w:webHidden/>
              </w:rPr>
              <w:fldChar w:fldCharType="begin"/>
            </w:r>
            <w:r w:rsidR="00B9607F">
              <w:rPr>
                <w:noProof/>
                <w:webHidden/>
              </w:rPr>
              <w:instrText xml:space="preserve"> PAGEREF _Toc112760308 \h </w:instrText>
            </w:r>
            <w:r w:rsidR="00B9607F">
              <w:rPr>
                <w:noProof/>
                <w:webHidden/>
              </w:rPr>
            </w:r>
            <w:r w:rsidR="00B9607F">
              <w:rPr>
                <w:noProof/>
                <w:webHidden/>
              </w:rPr>
              <w:fldChar w:fldCharType="separate"/>
            </w:r>
            <w:r w:rsidR="00B9607F">
              <w:rPr>
                <w:noProof/>
                <w:webHidden/>
              </w:rPr>
              <w:t>29</w:t>
            </w:r>
            <w:r w:rsidR="00B9607F">
              <w:rPr>
                <w:noProof/>
                <w:webHidden/>
              </w:rPr>
              <w:fldChar w:fldCharType="end"/>
            </w:r>
          </w:hyperlink>
        </w:p>
        <w:p w14:paraId="1CDB4A76" w14:textId="6FEF70EF" w:rsidR="00B9607F" w:rsidRDefault="00000000">
          <w:pPr>
            <w:pStyle w:val="TDC1"/>
            <w:tabs>
              <w:tab w:val="left" w:pos="440"/>
              <w:tab w:val="right" w:leader="dot" w:pos="8828"/>
            </w:tabs>
            <w:rPr>
              <w:rFonts w:eastAsiaTheme="minorEastAsia"/>
              <w:noProof/>
              <w:lang w:eastAsia="es-CO"/>
            </w:rPr>
          </w:pPr>
          <w:hyperlink w:anchor="_Toc112760309" w:history="1">
            <w:r w:rsidR="00B9607F" w:rsidRPr="00DE425B">
              <w:rPr>
                <w:rStyle w:val="Hipervnculo"/>
                <w:noProof/>
              </w:rPr>
              <w:t>7.</w:t>
            </w:r>
            <w:r w:rsidR="00B9607F">
              <w:rPr>
                <w:rFonts w:eastAsiaTheme="minorEastAsia"/>
                <w:noProof/>
                <w:lang w:eastAsia="es-CO"/>
              </w:rPr>
              <w:tab/>
            </w:r>
            <w:r w:rsidR="00B9607F" w:rsidRPr="00DE425B">
              <w:rPr>
                <w:rStyle w:val="Hipervnculo"/>
                <w:noProof/>
              </w:rPr>
              <w:t>ACTUALIZACIÓN DE MAPAS DE RIESGOS</w:t>
            </w:r>
            <w:r w:rsidR="00B9607F">
              <w:rPr>
                <w:noProof/>
                <w:webHidden/>
              </w:rPr>
              <w:tab/>
            </w:r>
            <w:r w:rsidR="00B9607F">
              <w:rPr>
                <w:noProof/>
                <w:webHidden/>
              </w:rPr>
              <w:fldChar w:fldCharType="begin"/>
            </w:r>
            <w:r w:rsidR="00B9607F">
              <w:rPr>
                <w:noProof/>
                <w:webHidden/>
              </w:rPr>
              <w:instrText xml:space="preserve"> PAGEREF _Toc112760309 \h </w:instrText>
            </w:r>
            <w:r w:rsidR="00B9607F">
              <w:rPr>
                <w:noProof/>
                <w:webHidden/>
              </w:rPr>
            </w:r>
            <w:r w:rsidR="00B9607F">
              <w:rPr>
                <w:noProof/>
                <w:webHidden/>
              </w:rPr>
              <w:fldChar w:fldCharType="separate"/>
            </w:r>
            <w:r w:rsidR="00B9607F">
              <w:rPr>
                <w:noProof/>
                <w:webHidden/>
              </w:rPr>
              <w:t>29</w:t>
            </w:r>
            <w:r w:rsidR="00B9607F">
              <w:rPr>
                <w:noProof/>
                <w:webHidden/>
              </w:rPr>
              <w:fldChar w:fldCharType="end"/>
            </w:r>
          </w:hyperlink>
        </w:p>
        <w:p w14:paraId="23C456A1" w14:textId="2EE5229D" w:rsidR="00B9607F" w:rsidRDefault="00000000">
          <w:pPr>
            <w:pStyle w:val="TDC2"/>
            <w:tabs>
              <w:tab w:val="right" w:leader="dot" w:pos="8828"/>
            </w:tabs>
            <w:rPr>
              <w:rFonts w:eastAsiaTheme="minorEastAsia"/>
              <w:noProof/>
              <w:lang w:eastAsia="es-CO"/>
            </w:rPr>
          </w:pPr>
          <w:hyperlink w:anchor="_Toc112760310" w:history="1">
            <w:r w:rsidR="00B9607F" w:rsidRPr="00DE425B">
              <w:rPr>
                <w:rStyle w:val="Hipervnculo"/>
                <w:noProof/>
              </w:rPr>
              <w:t>7.1 RIESGOS DE GESTIÓN</w:t>
            </w:r>
            <w:r w:rsidR="00B9607F">
              <w:rPr>
                <w:noProof/>
                <w:webHidden/>
              </w:rPr>
              <w:tab/>
            </w:r>
            <w:r w:rsidR="00B9607F">
              <w:rPr>
                <w:noProof/>
                <w:webHidden/>
              </w:rPr>
              <w:fldChar w:fldCharType="begin"/>
            </w:r>
            <w:r w:rsidR="00B9607F">
              <w:rPr>
                <w:noProof/>
                <w:webHidden/>
              </w:rPr>
              <w:instrText xml:space="preserve"> PAGEREF _Toc112760310 \h </w:instrText>
            </w:r>
            <w:r w:rsidR="00B9607F">
              <w:rPr>
                <w:noProof/>
                <w:webHidden/>
              </w:rPr>
            </w:r>
            <w:r w:rsidR="00B9607F">
              <w:rPr>
                <w:noProof/>
                <w:webHidden/>
              </w:rPr>
              <w:fldChar w:fldCharType="separate"/>
            </w:r>
            <w:r w:rsidR="00B9607F">
              <w:rPr>
                <w:noProof/>
                <w:webHidden/>
              </w:rPr>
              <w:t>29</w:t>
            </w:r>
            <w:r w:rsidR="00B9607F">
              <w:rPr>
                <w:noProof/>
                <w:webHidden/>
              </w:rPr>
              <w:fldChar w:fldCharType="end"/>
            </w:r>
          </w:hyperlink>
        </w:p>
        <w:p w14:paraId="3E3C1616" w14:textId="33A457D4" w:rsidR="00B9607F" w:rsidRDefault="00000000">
          <w:pPr>
            <w:pStyle w:val="TDC2"/>
            <w:tabs>
              <w:tab w:val="right" w:leader="dot" w:pos="8828"/>
            </w:tabs>
            <w:rPr>
              <w:rFonts w:eastAsiaTheme="minorEastAsia"/>
              <w:noProof/>
              <w:lang w:eastAsia="es-CO"/>
            </w:rPr>
          </w:pPr>
          <w:hyperlink w:anchor="_Toc112760311" w:history="1">
            <w:r w:rsidR="00B9607F" w:rsidRPr="00DE425B">
              <w:rPr>
                <w:rStyle w:val="Hipervnculo"/>
                <w:noProof/>
              </w:rPr>
              <w:t>7.2 RIESGOS DE CORRUPCIÓN</w:t>
            </w:r>
            <w:r w:rsidR="00B9607F">
              <w:rPr>
                <w:noProof/>
                <w:webHidden/>
              </w:rPr>
              <w:tab/>
            </w:r>
            <w:r w:rsidR="00B9607F">
              <w:rPr>
                <w:noProof/>
                <w:webHidden/>
              </w:rPr>
              <w:fldChar w:fldCharType="begin"/>
            </w:r>
            <w:r w:rsidR="00B9607F">
              <w:rPr>
                <w:noProof/>
                <w:webHidden/>
              </w:rPr>
              <w:instrText xml:space="preserve"> PAGEREF _Toc112760311 \h </w:instrText>
            </w:r>
            <w:r w:rsidR="00B9607F">
              <w:rPr>
                <w:noProof/>
                <w:webHidden/>
              </w:rPr>
            </w:r>
            <w:r w:rsidR="00B9607F">
              <w:rPr>
                <w:noProof/>
                <w:webHidden/>
              </w:rPr>
              <w:fldChar w:fldCharType="separate"/>
            </w:r>
            <w:r w:rsidR="00B9607F">
              <w:rPr>
                <w:noProof/>
                <w:webHidden/>
              </w:rPr>
              <w:t>31</w:t>
            </w:r>
            <w:r w:rsidR="00B9607F">
              <w:rPr>
                <w:noProof/>
                <w:webHidden/>
              </w:rPr>
              <w:fldChar w:fldCharType="end"/>
            </w:r>
          </w:hyperlink>
        </w:p>
        <w:p w14:paraId="22281B4B" w14:textId="3E92593B" w:rsidR="00B9607F" w:rsidRDefault="00000000">
          <w:pPr>
            <w:pStyle w:val="TDC1"/>
            <w:tabs>
              <w:tab w:val="left" w:pos="440"/>
              <w:tab w:val="right" w:leader="dot" w:pos="8828"/>
            </w:tabs>
            <w:rPr>
              <w:rFonts w:eastAsiaTheme="minorEastAsia"/>
              <w:noProof/>
              <w:lang w:eastAsia="es-CO"/>
            </w:rPr>
          </w:pPr>
          <w:hyperlink w:anchor="_Toc112760312" w:history="1">
            <w:r w:rsidR="00B9607F" w:rsidRPr="00DE425B">
              <w:rPr>
                <w:rStyle w:val="Hipervnculo"/>
                <w:rFonts w:eastAsia="Times New Roman" w:cs="Times New Roman"/>
                <w:bCs/>
                <w:noProof/>
              </w:rPr>
              <w:t>8.</w:t>
            </w:r>
            <w:r w:rsidR="00B9607F">
              <w:rPr>
                <w:rFonts w:eastAsiaTheme="minorEastAsia"/>
                <w:noProof/>
                <w:lang w:eastAsia="es-CO"/>
              </w:rPr>
              <w:tab/>
            </w:r>
            <w:r w:rsidR="00B9607F" w:rsidRPr="00DE425B">
              <w:rPr>
                <w:rStyle w:val="Hipervnculo"/>
                <w:rFonts w:eastAsia="Times New Roman" w:cs="Times New Roman"/>
                <w:bCs/>
                <w:noProof/>
              </w:rPr>
              <w:t>RIESGOS IDENTIFICADOS POR TERCERA LÍNEA DE DEFENSA</w:t>
            </w:r>
            <w:r w:rsidR="00B9607F">
              <w:rPr>
                <w:noProof/>
                <w:webHidden/>
              </w:rPr>
              <w:tab/>
            </w:r>
            <w:r w:rsidR="00B9607F">
              <w:rPr>
                <w:noProof/>
                <w:webHidden/>
              </w:rPr>
              <w:fldChar w:fldCharType="begin"/>
            </w:r>
            <w:r w:rsidR="00B9607F">
              <w:rPr>
                <w:noProof/>
                <w:webHidden/>
              </w:rPr>
              <w:instrText xml:space="preserve"> PAGEREF _Toc112760312 \h </w:instrText>
            </w:r>
            <w:r w:rsidR="00B9607F">
              <w:rPr>
                <w:noProof/>
                <w:webHidden/>
              </w:rPr>
            </w:r>
            <w:r w:rsidR="00B9607F">
              <w:rPr>
                <w:noProof/>
                <w:webHidden/>
              </w:rPr>
              <w:fldChar w:fldCharType="separate"/>
            </w:r>
            <w:r w:rsidR="00B9607F">
              <w:rPr>
                <w:noProof/>
                <w:webHidden/>
              </w:rPr>
              <w:t>32</w:t>
            </w:r>
            <w:r w:rsidR="00B9607F">
              <w:rPr>
                <w:noProof/>
                <w:webHidden/>
              </w:rPr>
              <w:fldChar w:fldCharType="end"/>
            </w:r>
          </w:hyperlink>
        </w:p>
        <w:p w14:paraId="77ABC2CA" w14:textId="52E9C0B9" w:rsidR="00B9607F" w:rsidRDefault="00000000">
          <w:pPr>
            <w:pStyle w:val="TDC1"/>
            <w:tabs>
              <w:tab w:val="left" w:pos="440"/>
              <w:tab w:val="right" w:leader="dot" w:pos="8828"/>
            </w:tabs>
            <w:rPr>
              <w:rFonts w:eastAsiaTheme="minorEastAsia"/>
              <w:noProof/>
              <w:lang w:eastAsia="es-CO"/>
            </w:rPr>
          </w:pPr>
          <w:hyperlink w:anchor="_Toc112760313" w:history="1">
            <w:r w:rsidR="00B9607F" w:rsidRPr="00DE425B">
              <w:rPr>
                <w:rStyle w:val="Hipervnculo"/>
                <w:noProof/>
              </w:rPr>
              <w:t>9.</w:t>
            </w:r>
            <w:r w:rsidR="00B9607F">
              <w:rPr>
                <w:rFonts w:eastAsiaTheme="minorEastAsia"/>
                <w:noProof/>
                <w:lang w:eastAsia="es-CO"/>
              </w:rPr>
              <w:tab/>
            </w:r>
            <w:r w:rsidR="00B9607F" w:rsidRPr="00DE425B">
              <w:rPr>
                <w:rStyle w:val="Hipervnculo"/>
                <w:noProof/>
              </w:rPr>
              <w:t>RECOMENDACIONES GENERALES</w:t>
            </w:r>
            <w:r w:rsidR="00B9607F">
              <w:rPr>
                <w:noProof/>
                <w:webHidden/>
              </w:rPr>
              <w:tab/>
            </w:r>
            <w:r w:rsidR="00B9607F">
              <w:rPr>
                <w:noProof/>
                <w:webHidden/>
              </w:rPr>
              <w:fldChar w:fldCharType="begin"/>
            </w:r>
            <w:r w:rsidR="00B9607F">
              <w:rPr>
                <w:noProof/>
                <w:webHidden/>
              </w:rPr>
              <w:instrText xml:space="preserve"> PAGEREF _Toc112760313 \h </w:instrText>
            </w:r>
            <w:r w:rsidR="00B9607F">
              <w:rPr>
                <w:noProof/>
                <w:webHidden/>
              </w:rPr>
            </w:r>
            <w:r w:rsidR="00B9607F">
              <w:rPr>
                <w:noProof/>
                <w:webHidden/>
              </w:rPr>
              <w:fldChar w:fldCharType="separate"/>
            </w:r>
            <w:r w:rsidR="00B9607F">
              <w:rPr>
                <w:noProof/>
                <w:webHidden/>
              </w:rPr>
              <w:t>33</w:t>
            </w:r>
            <w:r w:rsidR="00B9607F">
              <w:rPr>
                <w:noProof/>
                <w:webHidden/>
              </w:rPr>
              <w:fldChar w:fldCharType="end"/>
            </w:r>
          </w:hyperlink>
        </w:p>
        <w:p w14:paraId="135CC894" w14:textId="7B7FC417" w:rsidR="00B9607F" w:rsidRDefault="00000000">
          <w:pPr>
            <w:pStyle w:val="TDC1"/>
            <w:tabs>
              <w:tab w:val="left" w:pos="660"/>
              <w:tab w:val="right" w:leader="dot" w:pos="8828"/>
            </w:tabs>
            <w:rPr>
              <w:rFonts w:eastAsiaTheme="minorEastAsia"/>
              <w:noProof/>
              <w:lang w:eastAsia="es-CO"/>
            </w:rPr>
          </w:pPr>
          <w:hyperlink w:anchor="_Toc112760314" w:history="1">
            <w:r w:rsidR="00B9607F" w:rsidRPr="00DE425B">
              <w:rPr>
                <w:rStyle w:val="Hipervnculo"/>
                <w:noProof/>
              </w:rPr>
              <w:t>10.</w:t>
            </w:r>
            <w:r w:rsidR="00B9607F">
              <w:rPr>
                <w:rFonts w:eastAsiaTheme="minorEastAsia"/>
                <w:noProof/>
                <w:lang w:eastAsia="es-CO"/>
              </w:rPr>
              <w:tab/>
            </w:r>
            <w:r w:rsidR="00B9607F" w:rsidRPr="00DE425B">
              <w:rPr>
                <w:rStyle w:val="Hipervnculo"/>
                <w:noProof/>
              </w:rPr>
              <w:t>CONCLUSIONES GENERALES</w:t>
            </w:r>
            <w:r w:rsidR="00B9607F">
              <w:rPr>
                <w:noProof/>
                <w:webHidden/>
              </w:rPr>
              <w:tab/>
            </w:r>
            <w:r w:rsidR="00B9607F">
              <w:rPr>
                <w:noProof/>
                <w:webHidden/>
              </w:rPr>
              <w:fldChar w:fldCharType="begin"/>
            </w:r>
            <w:r w:rsidR="00B9607F">
              <w:rPr>
                <w:noProof/>
                <w:webHidden/>
              </w:rPr>
              <w:instrText xml:space="preserve"> PAGEREF _Toc112760314 \h </w:instrText>
            </w:r>
            <w:r w:rsidR="00B9607F">
              <w:rPr>
                <w:noProof/>
                <w:webHidden/>
              </w:rPr>
            </w:r>
            <w:r w:rsidR="00B9607F">
              <w:rPr>
                <w:noProof/>
                <w:webHidden/>
              </w:rPr>
              <w:fldChar w:fldCharType="separate"/>
            </w:r>
            <w:r w:rsidR="00B9607F">
              <w:rPr>
                <w:noProof/>
                <w:webHidden/>
              </w:rPr>
              <w:t>33</w:t>
            </w:r>
            <w:r w:rsidR="00B9607F">
              <w:rPr>
                <w:noProof/>
                <w:webHidden/>
              </w:rPr>
              <w:fldChar w:fldCharType="end"/>
            </w:r>
          </w:hyperlink>
        </w:p>
        <w:p w14:paraId="396FDE05" w14:textId="69879FB8" w:rsidR="00AD744E" w:rsidRPr="00D5197D" w:rsidRDefault="00AD744E">
          <w:pPr>
            <w:rPr>
              <w:rFonts w:ascii="Arial" w:hAnsi="Arial" w:cs="Arial"/>
              <w:sz w:val="16"/>
              <w:szCs w:val="16"/>
            </w:rPr>
          </w:pPr>
          <w:r w:rsidRPr="00D5197D">
            <w:rPr>
              <w:rFonts w:ascii="Arial" w:hAnsi="Arial" w:cs="Arial"/>
              <w:b/>
              <w:bCs/>
              <w:sz w:val="14"/>
              <w:szCs w:val="14"/>
              <w:lang w:val="es-ES"/>
            </w:rPr>
            <w:fldChar w:fldCharType="end"/>
          </w:r>
        </w:p>
      </w:sdtContent>
    </w:sdt>
    <w:p w14:paraId="1D462843" w14:textId="77777777" w:rsidR="00AD744E" w:rsidRDefault="00AD744E" w:rsidP="00B904C0">
      <w:pPr>
        <w:pStyle w:val="Sinespaciado"/>
        <w:ind w:left="360"/>
        <w:jc w:val="both"/>
        <w:rPr>
          <w:rFonts w:ascii="Arial" w:hAnsi="Arial" w:cs="Arial"/>
          <w:b/>
          <w:sz w:val="24"/>
          <w:szCs w:val="24"/>
        </w:rPr>
      </w:pPr>
    </w:p>
    <w:p w14:paraId="0AD4188F" w14:textId="77777777" w:rsidR="00C018ED" w:rsidRDefault="00C018ED" w:rsidP="00B904C0">
      <w:pPr>
        <w:pStyle w:val="Sinespaciado"/>
        <w:ind w:left="360"/>
        <w:jc w:val="both"/>
        <w:rPr>
          <w:rFonts w:ascii="Arial" w:hAnsi="Arial" w:cs="Arial"/>
          <w:b/>
          <w:sz w:val="24"/>
          <w:szCs w:val="24"/>
        </w:rPr>
      </w:pPr>
    </w:p>
    <w:p w14:paraId="7F36FCA9" w14:textId="77777777" w:rsidR="00C018ED" w:rsidRDefault="00C018ED" w:rsidP="00B904C0">
      <w:pPr>
        <w:pStyle w:val="Sinespaciado"/>
        <w:ind w:left="360"/>
        <w:jc w:val="both"/>
        <w:rPr>
          <w:rFonts w:ascii="Arial" w:hAnsi="Arial" w:cs="Arial"/>
          <w:b/>
          <w:sz w:val="24"/>
          <w:szCs w:val="24"/>
        </w:rPr>
      </w:pPr>
    </w:p>
    <w:p w14:paraId="152A4000" w14:textId="77777777" w:rsidR="00B8276F" w:rsidRPr="0015241B" w:rsidRDefault="00B8276F" w:rsidP="00B8276F">
      <w:pPr>
        <w:pStyle w:val="Ttulo1"/>
        <w:rPr>
          <w:sz w:val="22"/>
          <w:szCs w:val="22"/>
        </w:rPr>
      </w:pPr>
      <w:bookmarkStart w:id="0" w:name="_Toc97568094"/>
      <w:bookmarkStart w:id="1" w:name="_Toc112760286"/>
      <w:r w:rsidRPr="0015241B">
        <w:rPr>
          <w:sz w:val="22"/>
          <w:szCs w:val="22"/>
        </w:rPr>
        <w:lastRenderedPageBreak/>
        <w:t>INTRODUCCIÓN</w:t>
      </w:r>
      <w:bookmarkEnd w:id="0"/>
      <w:bookmarkEnd w:id="1"/>
    </w:p>
    <w:p w14:paraId="10E60B4E" w14:textId="77777777" w:rsidR="00B8276F" w:rsidRPr="0015241B" w:rsidRDefault="00B8276F" w:rsidP="00B8276F">
      <w:pPr>
        <w:pStyle w:val="Sinespaciado"/>
        <w:jc w:val="both"/>
        <w:rPr>
          <w:rFonts w:ascii="Arial" w:hAnsi="Arial" w:cs="Arial"/>
          <w:b/>
        </w:rPr>
      </w:pPr>
    </w:p>
    <w:p w14:paraId="75633B13" w14:textId="5BB459A1" w:rsidR="001809EE" w:rsidRPr="0015241B" w:rsidRDefault="0057278E" w:rsidP="00F6544E">
      <w:pPr>
        <w:pStyle w:val="Sinespaciado"/>
        <w:jc w:val="both"/>
        <w:rPr>
          <w:rFonts w:ascii="Arial" w:eastAsia="Times New Roman" w:hAnsi="Arial" w:cs="Times New Roman"/>
        </w:rPr>
      </w:pPr>
      <w:r w:rsidRPr="0015241B">
        <w:rPr>
          <w:rFonts w:ascii="Arial" w:eastAsia="Times New Roman" w:hAnsi="Arial" w:cs="Times New Roman"/>
        </w:rPr>
        <w:t>En cumplimiento de las disposiciones externa</w:t>
      </w:r>
      <w:r w:rsidR="00757D30">
        <w:rPr>
          <w:rFonts w:ascii="Arial" w:eastAsia="Times New Roman" w:hAnsi="Arial" w:cs="Times New Roman"/>
        </w:rPr>
        <w:t>s</w:t>
      </w:r>
      <w:r w:rsidRPr="0015241B">
        <w:rPr>
          <w:rFonts w:ascii="Arial" w:eastAsia="Times New Roman" w:hAnsi="Arial" w:cs="Times New Roman"/>
        </w:rPr>
        <w:t xml:space="preserve"> e internas frente a la gestión de riesgos, e</w:t>
      </w:r>
      <w:r w:rsidR="00B8276F" w:rsidRPr="0015241B">
        <w:rPr>
          <w:rFonts w:ascii="Arial" w:eastAsia="Times New Roman" w:hAnsi="Arial" w:cs="Times New Roman"/>
        </w:rPr>
        <w:t xml:space="preserve">l Instituto Distrital de Recreación y Deporte </w:t>
      </w:r>
      <w:r w:rsidRPr="0015241B">
        <w:rPr>
          <w:rFonts w:ascii="Arial" w:eastAsia="Times New Roman" w:hAnsi="Arial" w:cs="Times New Roman"/>
        </w:rPr>
        <w:t xml:space="preserve">IDRD </w:t>
      </w:r>
      <w:r w:rsidR="00E97AE7" w:rsidRPr="0015241B">
        <w:rPr>
          <w:rFonts w:ascii="Arial" w:eastAsia="Times New Roman" w:hAnsi="Arial" w:cs="Times New Roman"/>
        </w:rPr>
        <w:t>ha implementado</w:t>
      </w:r>
      <w:r w:rsidR="00E92AB6" w:rsidRPr="0015241B">
        <w:rPr>
          <w:rFonts w:ascii="Arial" w:eastAsia="Times New Roman" w:hAnsi="Arial" w:cs="Times New Roman"/>
        </w:rPr>
        <w:t xml:space="preserve"> y mantenido un sistema de gestión de riesgos en </w:t>
      </w:r>
      <w:r w:rsidR="00E97AE7" w:rsidRPr="0015241B">
        <w:rPr>
          <w:rFonts w:ascii="Arial" w:eastAsia="Times New Roman" w:hAnsi="Arial" w:cs="Times New Roman"/>
        </w:rPr>
        <w:t xml:space="preserve">el </w:t>
      </w:r>
      <w:r w:rsidR="00441D23" w:rsidRPr="0015241B">
        <w:rPr>
          <w:rFonts w:ascii="Arial" w:eastAsia="Times New Roman" w:hAnsi="Arial" w:cs="Times New Roman"/>
        </w:rPr>
        <w:t>que,</w:t>
      </w:r>
      <w:r w:rsidR="00E97AE7" w:rsidRPr="0015241B">
        <w:rPr>
          <w:rFonts w:ascii="Arial" w:eastAsia="Times New Roman" w:hAnsi="Arial" w:cs="Times New Roman"/>
        </w:rPr>
        <w:t xml:space="preserve"> de manera participativa </w:t>
      </w:r>
      <w:r w:rsidR="0001435F" w:rsidRPr="0015241B">
        <w:rPr>
          <w:rFonts w:ascii="Arial" w:eastAsia="Times New Roman" w:hAnsi="Arial" w:cs="Times New Roman"/>
        </w:rPr>
        <w:t>por parte de los miembros de la comunidad institucional</w:t>
      </w:r>
      <w:r w:rsidR="00C3093A">
        <w:rPr>
          <w:rFonts w:ascii="Arial" w:eastAsia="Times New Roman" w:hAnsi="Arial" w:cs="Times New Roman"/>
        </w:rPr>
        <w:t>,</w:t>
      </w:r>
      <w:r w:rsidR="0001435F" w:rsidRPr="0015241B">
        <w:rPr>
          <w:rFonts w:ascii="Arial" w:eastAsia="Times New Roman" w:hAnsi="Arial" w:cs="Times New Roman"/>
        </w:rPr>
        <w:t xml:space="preserve"> se han identificado los riesgos de gestión</w:t>
      </w:r>
      <w:r w:rsidR="00361904">
        <w:rPr>
          <w:rFonts w:ascii="Arial" w:eastAsia="Times New Roman" w:hAnsi="Arial" w:cs="Times New Roman"/>
        </w:rPr>
        <w:t xml:space="preserve"> y corrupción</w:t>
      </w:r>
      <w:r w:rsidR="0001435F" w:rsidRPr="0015241B">
        <w:rPr>
          <w:rFonts w:ascii="Arial" w:eastAsia="Times New Roman" w:hAnsi="Arial" w:cs="Times New Roman"/>
        </w:rPr>
        <w:t xml:space="preserve"> que pueden afectar la operación de cada proceso</w:t>
      </w:r>
      <w:r w:rsidR="00C2620D" w:rsidRPr="0015241B">
        <w:rPr>
          <w:rFonts w:ascii="Arial" w:eastAsia="Times New Roman" w:hAnsi="Arial" w:cs="Times New Roman"/>
        </w:rPr>
        <w:t xml:space="preserve"> m</w:t>
      </w:r>
      <w:r w:rsidR="00B8276F" w:rsidRPr="0015241B">
        <w:rPr>
          <w:rFonts w:ascii="Arial" w:eastAsia="Times New Roman" w:hAnsi="Arial" w:cs="Times New Roman"/>
        </w:rPr>
        <w:t>isional, estratégico, de apoyo y de evaluación independiente.</w:t>
      </w:r>
      <w:r w:rsidR="00C2620D" w:rsidRPr="0015241B">
        <w:rPr>
          <w:rFonts w:ascii="Arial" w:eastAsia="Times New Roman" w:hAnsi="Arial" w:cs="Times New Roman"/>
        </w:rPr>
        <w:t xml:space="preserve"> </w:t>
      </w:r>
      <w:r w:rsidR="000514E4" w:rsidRPr="0015241B">
        <w:rPr>
          <w:rFonts w:ascii="Arial" w:eastAsia="Times New Roman" w:hAnsi="Arial" w:cs="Times New Roman"/>
        </w:rPr>
        <w:t xml:space="preserve">Esta gestión participativa ha permitido </w:t>
      </w:r>
      <w:r w:rsidR="008A1FD4" w:rsidRPr="0015241B">
        <w:rPr>
          <w:rFonts w:ascii="Arial" w:eastAsia="Times New Roman" w:hAnsi="Arial" w:cs="Times New Roman"/>
        </w:rPr>
        <w:t xml:space="preserve">realizar constantemente revisiones, ajustes o identificación de nuevos riesgos y controles que </w:t>
      </w:r>
      <w:r w:rsidR="00D52859" w:rsidRPr="0015241B">
        <w:rPr>
          <w:rFonts w:ascii="Arial" w:eastAsia="Times New Roman" w:hAnsi="Arial" w:cs="Times New Roman"/>
        </w:rPr>
        <w:t>le brindan a la Alta Dirección</w:t>
      </w:r>
      <w:r w:rsidR="007A7169" w:rsidRPr="0015241B">
        <w:rPr>
          <w:rFonts w:ascii="Arial" w:eastAsia="Times New Roman" w:hAnsi="Arial" w:cs="Times New Roman"/>
        </w:rPr>
        <w:t xml:space="preserve"> un sistema con </w:t>
      </w:r>
      <w:r w:rsidR="00F6544E" w:rsidRPr="0015241B">
        <w:rPr>
          <w:rFonts w:ascii="Arial" w:eastAsia="Times New Roman" w:hAnsi="Arial" w:cs="Times New Roman"/>
        </w:rPr>
        <w:t xml:space="preserve">enfoque preventivo que </w:t>
      </w:r>
      <w:r w:rsidR="00914CAC" w:rsidRPr="0015241B">
        <w:rPr>
          <w:rFonts w:ascii="Arial" w:eastAsia="Times New Roman" w:hAnsi="Arial" w:cs="Times New Roman"/>
        </w:rPr>
        <w:t xml:space="preserve">protege </w:t>
      </w:r>
      <w:r w:rsidR="00F6544E" w:rsidRPr="0015241B">
        <w:rPr>
          <w:rFonts w:ascii="Arial" w:eastAsia="Times New Roman" w:hAnsi="Arial" w:cs="Times New Roman"/>
        </w:rPr>
        <w:t>los</w:t>
      </w:r>
      <w:r w:rsidR="00914CAC" w:rsidRPr="0015241B">
        <w:rPr>
          <w:rFonts w:ascii="Arial" w:eastAsia="Times New Roman" w:hAnsi="Arial" w:cs="Times New Roman"/>
        </w:rPr>
        <w:t xml:space="preserve"> </w:t>
      </w:r>
      <w:r w:rsidR="00F6544E" w:rsidRPr="0015241B">
        <w:rPr>
          <w:rFonts w:ascii="Arial" w:eastAsia="Times New Roman" w:hAnsi="Arial" w:cs="Times New Roman"/>
        </w:rPr>
        <w:t>recursos</w:t>
      </w:r>
      <w:r w:rsidR="00913A69" w:rsidRPr="0015241B">
        <w:rPr>
          <w:rFonts w:ascii="Arial" w:eastAsia="Times New Roman" w:hAnsi="Arial" w:cs="Times New Roman"/>
        </w:rPr>
        <w:t xml:space="preserve"> y evita que</w:t>
      </w:r>
      <w:r w:rsidR="00137982" w:rsidRPr="0015241B">
        <w:rPr>
          <w:rFonts w:ascii="Arial" w:eastAsia="Times New Roman" w:hAnsi="Arial" w:cs="Times New Roman"/>
        </w:rPr>
        <w:t xml:space="preserve"> se materialicen situaciones que pueden llegar</w:t>
      </w:r>
      <w:r w:rsidR="001809EE" w:rsidRPr="0015241B">
        <w:rPr>
          <w:rFonts w:ascii="Arial" w:eastAsia="Times New Roman" w:hAnsi="Arial" w:cs="Times New Roman"/>
        </w:rPr>
        <w:t xml:space="preserve"> a tener </w:t>
      </w:r>
      <w:r w:rsidR="00137982" w:rsidRPr="0015241B">
        <w:rPr>
          <w:rFonts w:ascii="Arial" w:eastAsia="Times New Roman" w:hAnsi="Arial" w:cs="Times New Roman"/>
        </w:rPr>
        <w:t>implicaciones disciplinarias, fiscales o penales</w:t>
      </w:r>
      <w:r w:rsidR="001809EE" w:rsidRPr="0015241B">
        <w:rPr>
          <w:rFonts w:ascii="Arial" w:eastAsia="Times New Roman" w:hAnsi="Arial" w:cs="Times New Roman"/>
        </w:rPr>
        <w:t>.</w:t>
      </w:r>
    </w:p>
    <w:p w14:paraId="3AA99AC4" w14:textId="77777777" w:rsidR="001809EE" w:rsidRPr="0015241B" w:rsidRDefault="001809EE" w:rsidP="00F6544E">
      <w:pPr>
        <w:pStyle w:val="Sinespaciado"/>
        <w:jc w:val="both"/>
        <w:rPr>
          <w:rFonts w:ascii="Arial" w:eastAsia="Times New Roman" w:hAnsi="Arial" w:cs="Times New Roman"/>
        </w:rPr>
      </w:pPr>
    </w:p>
    <w:p w14:paraId="644C77DD" w14:textId="05FCF452" w:rsidR="00B8276F" w:rsidRPr="0015241B" w:rsidRDefault="00B8276F" w:rsidP="00F6544E">
      <w:pPr>
        <w:pStyle w:val="Sinespaciado"/>
        <w:jc w:val="both"/>
        <w:rPr>
          <w:rFonts w:ascii="Arial" w:hAnsi="Arial" w:cs="Arial"/>
          <w:b/>
        </w:rPr>
      </w:pPr>
      <w:r w:rsidRPr="0015241B">
        <w:rPr>
          <w:rFonts w:ascii="Arial" w:eastAsia="Times New Roman" w:hAnsi="Arial" w:cs="Times New Roman"/>
        </w:rPr>
        <w:t xml:space="preserve">El presente informe de monitoreo de riesgos de </w:t>
      </w:r>
      <w:r w:rsidR="00426256" w:rsidRPr="0015241B">
        <w:rPr>
          <w:rFonts w:ascii="Arial" w:eastAsia="Times New Roman" w:hAnsi="Arial" w:cs="Times New Roman"/>
        </w:rPr>
        <w:t>gestión</w:t>
      </w:r>
      <w:r w:rsidR="00E96008">
        <w:rPr>
          <w:rFonts w:ascii="Arial" w:eastAsia="Times New Roman" w:hAnsi="Arial" w:cs="Times New Roman"/>
        </w:rPr>
        <w:t xml:space="preserve"> y corrupción </w:t>
      </w:r>
      <w:r w:rsidRPr="0015241B">
        <w:rPr>
          <w:rFonts w:ascii="Arial" w:eastAsia="Times New Roman" w:hAnsi="Arial" w:cs="Times New Roman"/>
        </w:rPr>
        <w:t xml:space="preserve">correspondiente al periodo </w:t>
      </w:r>
      <w:r w:rsidR="00155C3B">
        <w:rPr>
          <w:rFonts w:ascii="Arial" w:eastAsia="Times New Roman" w:hAnsi="Arial" w:cs="Times New Roman"/>
        </w:rPr>
        <w:t xml:space="preserve">mayo </w:t>
      </w:r>
      <w:r w:rsidR="00CE0F67">
        <w:rPr>
          <w:rFonts w:ascii="Arial" w:eastAsia="Times New Roman" w:hAnsi="Arial" w:cs="Times New Roman"/>
        </w:rPr>
        <w:t>–</w:t>
      </w:r>
      <w:r w:rsidR="00E96008">
        <w:rPr>
          <w:rFonts w:ascii="Arial" w:eastAsia="Times New Roman" w:hAnsi="Arial" w:cs="Times New Roman"/>
        </w:rPr>
        <w:t xml:space="preserve"> </w:t>
      </w:r>
      <w:r w:rsidR="00CE0F67">
        <w:rPr>
          <w:rFonts w:ascii="Arial" w:eastAsia="Times New Roman" w:hAnsi="Arial" w:cs="Times New Roman"/>
        </w:rPr>
        <w:t>julio d</w:t>
      </w:r>
      <w:r w:rsidRPr="0015241B">
        <w:rPr>
          <w:rFonts w:ascii="Arial" w:eastAsia="Times New Roman" w:hAnsi="Arial" w:cs="Times New Roman"/>
        </w:rPr>
        <w:t>e 2022, muestra el estado de riesgos y controles que son administrados por la primera línea de defensa de</w:t>
      </w:r>
      <w:r w:rsidR="00CA1433">
        <w:rPr>
          <w:rFonts w:ascii="Arial" w:eastAsia="Times New Roman" w:hAnsi="Arial" w:cs="Times New Roman"/>
        </w:rPr>
        <w:t>l Instituto</w:t>
      </w:r>
      <w:r w:rsidRPr="0015241B">
        <w:rPr>
          <w:rFonts w:ascii="Arial" w:eastAsia="Times New Roman" w:hAnsi="Arial" w:cs="Times New Roman"/>
        </w:rPr>
        <w:t xml:space="preserve"> (líderes de procesos), así como el resultado de las actividades de actualización y monitoreo realizadas por la segunda línea de defensa en cabeza de la Oficina Asesora de Planeación.</w:t>
      </w:r>
    </w:p>
    <w:p w14:paraId="649F52E4" w14:textId="77777777" w:rsidR="00B8276F" w:rsidRPr="0015241B" w:rsidRDefault="00B8276F" w:rsidP="00B8276F">
      <w:pPr>
        <w:pStyle w:val="Sinespaciado"/>
        <w:ind w:left="360"/>
        <w:jc w:val="both"/>
        <w:rPr>
          <w:rFonts w:ascii="Arial" w:hAnsi="Arial" w:cs="Arial"/>
          <w:b/>
        </w:rPr>
      </w:pPr>
    </w:p>
    <w:p w14:paraId="4F3BED76" w14:textId="77777777" w:rsidR="00B8276F" w:rsidRPr="0015241B" w:rsidRDefault="00B8276F" w:rsidP="00B8276F">
      <w:pPr>
        <w:pStyle w:val="Ttulo1"/>
        <w:rPr>
          <w:sz w:val="22"/>
          <w:szCs w:val="22"/>
        </w:rPr>
      </w:pPr>
      <w:bookmarkStart w:id="2" w:name="_Toc97568095"/>
      <w:bookmarkStart w:id="3" w:name="_Toc112760287"/>
      <w:r w:rsidRPr="0015241B">
        <w:rPr>
          <w:sz w:val="22"/>
          <w:szCs w:val="22"/>
        </w:rPr>
        <w:t>OBJETIVO</w:t>
      </w:r>
      <w:bookmarkEnd w:id="2"/>
      <w:bookmarkEnd w:id="3"/>
    </w:p>
    <w:p w14:paraId="4911B2A4" w14:textId="77777777" w:rsidR="00B8276F" w:rsidRPr="0015241B" w:rsidRDefault="00B8276F" w:rsidP="00B8276F">
      <w:pPr>
        <w:jc w:val="both"/>
        <w:rPr>
          <w:rFonts w:ascii="Arial" w:eastAsia="Times New Roman" w:hAnsi="Arial" w:cs="Times New Roman"/>
        </w:rPr>
      </w:pPr>
    </w:p>
    <w:p w14:paraId="46FF1133" w14:textId="03A75138" w:rsidR="00B8276F" w:rsidRPr="0015241B" w:rsidRDefault="00B8276F" w:rsidP="00B8276F">
      <w:pPr>
        <w:jc w:val="both"/>
        <w:rPr>
          <w:rFonts w:ascii="Arial" w:eastAsia="Times New Roman" w:hAnsi="Arial" w:cs="Times New Roman"/>
        </w:rPr>
      </w:pPr>
      <w:r w:rsidRPr="0015241B">
        <w:rPr>
          <w:rFonts w:ascii="Arial" w:eastAsia="Times New Roman" w:hAnsi="Arial" w:cs="Times New Roman"/>
        </w:rPr>
        <w:t xml:space="preserve">Presentar los resultados de </w:t>
      </w:r>
      <w:r w:rsidR="00EF6B74">
        <w:rPr>
          <w:rFonts w:ascii="Arial" w:eastAsia="Times New Roman" w:hAnsi="Arial" w:cs="Times New Roman"/>
        </w:rPr>
        <w:t>la gestión de riesgos</w:t>
      </w:r>
      <w:r w:rsidR="00BA270C">
        <w:rPr>
          <w:rFonts w:ascii="Arial" w:eastAsia="Times New Roman" w:hAnsi="Arial" w:cs="Times New Roman"/>
        </w:rPr>
        <w:t xml:space="preserve"> de gestión y corrupción</w:t>
      </w:r>
      <w:r w:rsidR="00EF6B74">
        <w:rPr>
          <w:rFonts w:ascii="Arial" w:eastAsia="Times New Roman" w:hAnsi="Arial" w:cs="Times New Roman"/>
        </w:rPr>
        <w:t xml:space="preserve"> del IDRD, </w:t>
      </w:r>
      <w:r w:rsidRPr="0015241B">
        <w:rPr>
          <w:rFonts w:ascii="Arial" w:eastAsia="Times New Roman" w:hAnsi="Arial" w:cs="Times New Roman"/>
        </w:rPr>
        <w:t>con el fin de mantener informada a la Alta Dirección</w:t>
      </w:r>
      <w:r w:rsidR="00131561">
        <w:rPr>
          <w:rFonts w:ascii="Arial" w:eastAsia="Times New Roman" w:hAnsi="Arial" w:cs="Times New Roman"/>
        </w:rPr>
        <w:t xml:space="preserve"> para la respectiva toma de decisiones</w:t>
      </w:r>
      <w:r w:rsidR="000D56EF">
        <w:rPr>
          <w:rFonts w:ascii="Arial" w:eastAsia="Times New Roman" w:hAnsi="Arial" w:cs="Times New Roman"/>
        </w:rPr>
        <w:t>.</w:t>
      </w:r>
      <w:r w:rsidR="003342C8">
        <w:rPr>
          <w:rFonts w:ascii="Arial" w:eastAsia="Times New Roman" w:hAnsi="Arial" w:cs="Times New Roman"/>
        </w:rPr>
        <w:t xml:space="preserve">  </w:t>
      </w:r>
    </w:p>
    <w:p w14:paraId="4243A047" w14:textId="77777777" w:rsidR="00B8276F" w:rsidRPr="0015241B" w:rsidRDefault="00B8276F" w:rsidP="00B8276F">
      <w:pPr>
        <w:pStyle w:val="Ttulo1"/>
        <w:rPr>
          <w:sz w:val="22"/>
          <w:szCs w:val="22"/>
        </w:rPr>
      </w:pPr>
      <w:bookmarkStart w:id="4" w:name="_Toc97568096"/>
      <w:bookmarkStart w:id="5" w:name="_Toc112760288"/>
      <w:r w:rsidRPr="0015241B">
        <w:rPr>
          <w:sz w:val="22"/>
          <w:szCs w:val="22"/>
        </w:rPr>
        <w:t>ALCANCE</w:t>
      </w:r>
      <w:bookmarkEnd w:id="4"/>
      <w:bookmarkEnd w:id="5"/>
      <w:r w:rsidRPr="0015241B">
        <w:rPr>
          <w:sz w:val="22"/>
          <w:szCs w:val="22"/>
        </w:rPr>
        <w:t xml:space="preserve"> </w:t>
      </w:r>
    </w:p>
    <w:p w14:paraId="376899F6" w14:textId="77777777" w:rsidR="00B8276F" w:rsidRPr="0015241B" w:rsidRDefault="00B8276F" w:rsidP="00B8276F">
      <w:pPr>
        <w:pStyle w:val="Sinespaciado"/>
        <w:jc w:val="both"/>
        <w:rPr>
          <w:rFonts w:ascii="Arial" w:eastAsia="Times New Roman" w:hAnsi="Arial" w:cs="Times New Roman"/>
        </w:rPr>
      </w:pPr>
    </w:p>
    <w:p w14:paraId="42E747DC" w14:textId="20631CA0" w:rsidR="00B8276F" w:rsidRDefault="00B8276F" w:rsidP="00B8276F">
      <w:pPr>
        <w:pStyle w:val="Sinespaciado"/>
        <w:jc w:val="both"/>
        <w:rPr>
          <w:rFonts w:ascii="Arial" w:eastAsia="Times New Roman" w:hAnsi="Arial" w:cs="Times New Roman"/>
        </w:rPr>
      </w:pPr>
      <w:r w:rsidRPr="0015241B">
        <w:rPr>
          <w:rFonts w:ascii="Arial" w:eastAsia="Times New Roman" w:hAnsi="Arial" w:cs="Times New Roman"/>
        </w:rPr>
        <w:t xml:space="preserve">Para el presente informe se analizó información </w:t>
      </w:r>
      <w:r w:rsidR="00AA4027" w:rsidRPr="0015241B">
        <w:rPr>
          <w:rFonts w:ascii="Arial" w:eastAsia="Times New Roman" w:hAnsi="Arial" w:cs="Times New Roman"/>
        </w:rPr>
        <w:t>de</w:t>
      </w:r>
      <w:r w:rsidRPr="0015241B">
        <w:rPr>
          <w:rFonts w:ascii="Arial" w:eastAsia="Times New Roman" w:hAnsi="Arial" w:cs="Times New Roman"/>
        </w:rPr>
        <w:t xml:space="preserve"> los siguientes procesos:</w:t>
      </w:r>
    </w:p>
    <w:p w14:paraId="154DD961" w14:textId="66991B01" w:rsidR="00672C59" w:rsidRDefault="00672C59" w:rsidP="00B8276F">
      <w:pPr>
        <w:pStyle w:val="Sinespaciado"/>
        <w:jc w:val="both"/>
        <w:rPr>
          <w:rFonts w:ascii="Arial" w:eastAsia="Times New Roman" w:hAnsi="Arial" w:cs="Times New Roman"/>
        </w:rPr>
      </w:pPr>
    </w:p>
    <w:tbl>
      <w:tblPr>
        <w:tblStyle w:val="Tablaconcuadrcula"/>
        <w:tblW w:w="0" w:type="auto"/>
        <w:tblLook w:val="04A0" w:firstRow="1" w:lastRow="0" w:firstColumn="1" w:lastColumn="0" w:noHBand="0" w:noVBand="1"/>
      </w:tblPr>
      <w:tblGrid>
        <w:gridCol w:w="6374"/>
        <w:gridCol w:w="1276"/>
        <w:gridCol w:w="1178"/>
      </w:tblGrid>
      <w:tr w:rsidR="00620A56" w:rsidRPr="00CF2777" w14:paraId="501CE735" w14:textId="77777777" w:rsidTr="00620A56">
        <w:tc>
          <w:tcPr>
            <w:tcW w:w="6374" w:type="dxa"/>
          </w:tcPr>
          <w:p w14:paraId="70918B54" w14:textId="468F027B" w:rsidR="00620A56" w:rsidRPr="00DA60DF" w:rsidRDefault="001B4386" w:rsidP="001B438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Proceso</w:t>
            </w:r>
          </w:p>
        </w:tc>
        <w:tc>
          <w:tcPr>
            <w:tcW w:w="1276" w:type="dxa"/>
          </w:tcPr>
          <w:p w14:paraId="1A9B0756" w14:textId="6208E5A9" w:rsidR="00620A56" w:rsidRPr="00DA60DF" w:rsidRDefault="00620A56" w:rsidP="00620A5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Riesgos de gestión</w:t>
            </w:r>
          </w:p>
        </w:tc>
        <w:tc>
          <w:tcPr>
            <w:tcW w:w="1178" w:type="dxa"/>
          </w:tcPr>
          <w:p w14:paraId="48751E6C" w14:textId="75ED574D" w:rsidR="00620A56" w:rsidRPr="00DA60DF" w:rsidRDefault="00620A56" w:rsidP="00620A5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Riesgos de corrupción</w:t>
            </w:r>
          </w:p>
        </w:tc>
      </w:tr>
      <w:tr w:rsidR="00C428BB" w:rsidRPr="00CF2777" w14:paraId="280BCC77" w14:textId="77777777" w:rsidTr="00620A56">
        <w:tc>
          <w:tcPr>
            <w:tcW w:w="6374" w:type="dxa"/>
          </w:tcPr>
          <w:p w14:paraId="7FDEAB26" w14:textId="614BE449"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w:t>
            </w:r>
            <w:r w:rsidRPr="00CF2777">
              <w:rPr>
                <w:rFonts w:ascii="Arial" w:eastAsia="Times New Roman" w:hAnsi="Arial" w:cs="Times New Roman"/>
                <w:sz w:val="18"/>
                <w:szCs w:val="18"/>
              </w:rPr>
              <w:tab/>
              <w:t xml:space="preserve">Diseño y construcción de parques y escenarios </w:t>
            </w:r>
          </w:p>
        </w:tc>
        <w:tc>
          <w:tcPr>
            <w:tcW w:w="1276" w:type="dxa"/>
          </w:tcPr>
          <w:p w14:paraId="1C58DB46" w14:textId="7178150D" w:rsidR="00C428BB" w:rsidRPr="00CF2777" w:rsidRDefault="00C428BB"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X</w:t>
            </w:r>
          </w:p>
        </w:tc>
        <w:tc>
          <w:tcPr>
            <w:tcW w:w="1178" w:type="dxa"/>
          </w:tcPr>
          <w:p w14:paraId="17E0D9AF" w14:textId="74D9D1CE"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2675E69A" w14:textId="77777777" w:rsidTr="00620A56">
        <w:tc>
          <w:tcPr>
            <w:tcW w:w="6374" w:type="dxa"/>
          </w:tcPr>
          <w:p w14:paraId="67AFCC6B" w14:textId="739173A1"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2.</w:t>
            </w:r>
            <w:r w:rsidRPr="00CF2777">
              <w:rPr>
                <w:rFonts w:ascii="Arial" w:eastAsia="Times New Roman" w:hAnsi="Arial" w:cs="Times New Roman"/>
                <w:sz w:val="18"/>
                <w:szCs w:val="18"/>
              </w:rPr>
              <w:tab/>
              <w:t>Administración y mantenimiento de parques y escenarios</w:t>
            </w:r>
          </w:p>
        </w:tc>
        <w:tc>
          <w:tcPr>
            <w:tcW w:w="1276" w:type="dxa"/>
          </w:tcPr>
          <w:p w14:paraId="5E4200E2" w14:textId="56B8E336"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2528BA0A" w14:textId="6352B290"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4D208C7F" w14:textId="77777777" w:rsidTr="00620A56">
        <w:tc>
          <w:tcPr>
            <w:tcW w:w="6374" w:type="dxa"/>
          </w:tcPr>
          <w:p w14:paraId="141C7B0A" w14:textId="1BDAA8C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3.</w:t>
            </w:r>
            <w:r w:rsidRPr="00CF2777">
              <w:rPr>
                <w:rFonts w:ascii="Arial" w:eastAsia="Times New Roman" w:hAnsi="Arial" w:cs="Times New Roman"/>
                <w:sz w:val="18"/>
                <w:szCs w:val="18"/>
              </w:rPr>
              <w:tab/>
              <w:t>Fomento de la actividad física, el deporte y la recreación</w:t>
            </w:r>
          </w:p>
        </w:tc>
        <w:tc>
          <w:tcPr>
            <w:tcW w:w="1276" w:type="dxa"/>
          </w:tcPr>
          <w:p w14:paraId="23A8E0FD" w14:textId="0DF185C2"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20CBFFC9" w14:textId="769924E3"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715C9AA9" w14:textId="77777777" w:rsidTr="00620A56">
        <w:tc>
          <w:tcPr>
            <w:tcW w:w="6374" w:type="dxa"/>
          </w:tcPr>
          <w:p w14:paraId="74BAD31A" w14:textId="557A3488"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4.</w:t>
            </w:r>
            <w:r w:rsidRPr="00CF2777">
              <w:rPr>
                <w:rFonts w:ascii="Arial" w:eastAsia="Times New Roman" w:hAnsi="Arial" w:cs="Times New Roman"/>
                <w:sz w:val="18"/>
                <w:szCs w:val="18"/>
              </w:rPr>
              <w:tab/>
              <w:t>Gestión de talento humano</w:t>
            </w:r>
          </w:p>
        </w:tc>
        <w:tc>
          <w:tcPr>
            <w:tcW w:w="1276" w:type="dxa"/>
          </w:tcPr>
          <w:p w14:paraId="3E418D06" w14:textId="05A50F9D"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73CBED54" w14:textId="6C290BDA"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39056FAD" w14:textId="77777777" w:rsidTr="00620A56">
        <w:tc>
          <w:tcPr>
            <w:tcW w:w="6374" w:type="dxa"/>
          </w:tcPr>
          <w:p w14:paraId="08A63C02" w14:textId="579F4557"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5.</w:t>
            </w:r>
            <w:r w:rsidRPr="00CF2777">
              <w:rPr>
                <w:rFonts w:ascii="Arial" w:eastAsia="Times New Roman" w:hAnsi="Arial" w:cs="Times New Roman"/>
                <w:sz w:val="18"/>
                <w:szCs w:val="18"/>
              </w:rPr>
              <w:tab/>
              <w:t>Gestión de comunicaciones</w:t>
            </w:r>
          </w:p>
        </w:tc>
        <w:tc>
          <w:tcPr>
            <w:tcW w:w="1276" w:type="dxa"/>
          </w:tcPr>
          <w:p w14:paraId="6C58E0E1" w14:textId="2854ACFD"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28B814DF" w14:textId="7DB89FE7"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2D0E12B1" w14:textId="77777777" w:rsidTr="00620A56">
        <w:tc>
          <w:tcPr>
            <w:tcW w:w="6374" w:type="dxa"/>
          </w:tcPr>
          <w:p w14:paraId="209A1053" w14:textId="09314EC0"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6.</w:t>
            </w:r>
            <w:r w:rsidRPr="00CF2777">
              <w:rPr>
                <w:rFonts w:ascii="Arial" w:eastAsia="Times New Roman" w:hAnsi="Arial" w:cs="Times New Roman"/>
                <w:sz w:val="18"/>
                <w:szCs w:val="18"/>
              </w:rPr>
              <w:tab/>
              <w:t>Gestión de recursos físicos</w:t>
            </w:r>
          </w:p>
        </w:tc>
        <w:tc>
          <w:tcPr>
            <w:tcW w:w="1276" w:type="dxa"/>
          </w:tcPr>
          <w:p w14:paraId="5170F6C6" w14:textId="537D2D2B"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75B7F3BA" w14:textId="2EDB6EE9"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792679A8" w14:textId="77777777" w:rsidTr="00620A56">
        <w:tc>
          <w:tcPr>
            <w:tcW w:w="6374" w:type="dxa"/>
          </w:tcPr>
          <w:p w14:paraId="0FEFEE57" w14:textId="56A47B4E"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7.</w:t>
            </w:r>
            <w:r w:rsidRPr="00CF2777">
              <w:rPr>
                <w:rFonts w:ascii="Arial" w:eastAsia="Times New Roman" w:hAnsi="Arial" w:cs="Times New Roman"/>
                <w:sz w:val="18"/>
                <w:szCs w:val="18"/>
              </w:rPr>
              <w:tab/>
              <w:t>Gestión de tecnología de la información</w:t>
            </w:r>
          </w:p>
        </w:tc>
        <w:tc>
          <w:tcPr>
            <w:tcW w:w="1276" w:type="dxa"/>
          </w:tcPr>
          <w:p w14:paraId="02973183" w14:textId="043A9A80"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7D532103" w14:textId="333A9C37"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0FC637E8" w14:textId="77777777" w:rsidTr="00620A56">
        <w:tc>
          <w:tcPr>
            <w:tcW w:w="6374" w:type="dxa"/>
          </w:tcPr>
          <w:p w14:paraId="5A8DA193" w14:textId="206FF35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8.</w:t>
            </w:r>
            <w:r w:rsidRPr="00CF2777">
              <w:rPr>
                <w:rFonts w:ascii="Arial" w:eastAsia="Times New Roman" w:hAnsi="Arial" w:cs="Times New Roman"/>
                <w:sz w:val="18"/>
                <w:szCs w:val="18"/>
              </w:rPr>
              <w:tab/>
              <w:t>Gestión financiera</w:t>
            </w:r>
          </w:p>
        </w:tc>
        <w:tc>
          <w:tcPr>
            <w:tcW w:w="1276" w:type="dxa"/>
          </w:tcPr>
          <w:p w14:paraId="067C6D15" w14:textId="5745C5BD"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6E716896" w14:textId="6A87ACF7"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710EEF1A" w14:textId="77777777" w:rsidTr="00620A56">
        <w:tc>
          <w:tcPr>
            <w:tcW w:w="6374" w:type="dxa"/>
          </w:tcPr>
          <w:p w14:paraId="6E198B15" w14:textId="1C25F345"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9.</w:t>
            </w:r>
            <w:r w:rsidRPr="00CF2777">
              <w:rPr>
                <w:rFonts w:ascii="Arial" w:eastAsia="Times New Roman" w:hAnsi="Arial" w:cs="Times New Roman"/>
                <w:sz w:val="18"/>
                <w:szCs w:val="18"/>
              </w:rPr>
              <w:tab/>
              <w:t>Adquisición de bienes y servicios</w:t>
            </w:r>
          </w:p>
        </w:tc>
        <w:tc>
          <w:tcPr>
            <w:tcW w:w="1276" w:type="dxa"/>
          </w:tcPr>
          <w:p w14:paraId="64F9A0A2" w14:textId="2ABFC811"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5794585E" w14:textId="72036867"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4EBE20A7" w14:textId="77777777" w:rsidTr="00620A56">
        <w:tc>
          <w:tcPr>
            <w:tcW w:w="6374" w:type="dxa"/>
          </w:tcPr>
          <w:p w14:paraId="06ECD533" w14:textId="0DD18DCB"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10.</w:t>
            </w:r>
            <w:r w:rsidRPr="00CF2777">
              <w:rPr>
                <w:rFonts w:ascii="Arial" w:eastAsia="Times New Roman" w:hAnsi="Arial" w:cs="Times New Roman"/>
                <w:sz w:val="18"/>
                <w:szCs w:val="18"/>
              </w:rPr>
              <w:tab/>
              <w:t>Gestión jurídica</w:t>
            </w:r>
          </w:p>
        </w:tc>
        <w:tc>
          <w:tcPr>
            <w:tcW w:w="1276" w:type="dxa"/>
          </w:tcPr>
          <w:p w14:paraId="46BBAA9E" w14:textId="1A6AF6F1"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288D45DE" w14:textId="07C92E1C"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3C32BE41" w14:textId="77777777" w:rsidTr="00620A56">
        <w:tc>
          <w:tcPr>
            <w:tcW w:w="6374" w:type="dxa"/>
          </w:tcPr>
          <w:p w14:paraId="3470AB8F" w14:textId="23D4868F"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11.</w:t>
            </w:r>
            <w:r w:rsidRPr="00CF2777">
              <w:rPr>
                <w:rFonts w:ascii="Arial" w:eastAsia="Times New Roman" w:hAnsi="Arial" w:cs="Times New Roman"/>
                <w:sz w:val="18"/>
                <w:szCs w:val="18"/>
              </w:rPr>
              <w:tab/>
              <w:t>Control disciplinario</w:t>
            </w:r>
          </w:p>
        </w:tc>
        <w:tc>
          <w:tcPr>
            <w:tcW w:w="1276" w:type="dxa"/>
          </w:tcPr>
          <w:p w14:paraId="61726224" w14:textId="149028F6"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7C2BED12" w14:textId="4BFA90DC"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7862D6F1" w14:textId="77777777" w:rsidTr="00620A56">
        <w:tc>
          <w:tcPr>
            <w:tcW w:w="6374" w:type="dxa"/>
          </w:tcPr>
          <w:p w14:paraId="4A4E58DA" w14:textId="643E3EC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12.</w:t>
            </w:r>
            <w:r w:rsidRPr="00CF2777">
              <w:rPr>
                <w:rFonts w:ascii="Arial" w:eastAsia="Times New Roman" w:hAnsi="Arial" w:cs="Times New Roman"/>
                <w:sz w:val="18"/>
                <w:szCs w:val="18"/>
              </w:rPr>
              <w:tab/>
              <w:t>Control, evaluación y mejora</w:t>
            </w:r>
          </w:p>
        </w:tc>
        <w:tc>
          <w:tcPr>
            <w:tcW w:w="1276" w:type="dxa"/>
          </w:tcPr>
          <w:p w14:paraId="3AB381D5" w14:textId="79801BB0"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13888BAB" w14:textId="66941399"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428BB" w:rsidRPr="00CF2777" w14:paraId="7C9A06BE" w14:textId="77777777" w:rsidTr="00620A56">
        <w:tc>
          <w:tcPr>
            <w:tcW w:w="6374" w:type="dxa"/>
          </w:tcPr>
          <w:p w14:paraId="23CEAF04" w14:textId="59844141"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13.</w:t>
            </w:r>
            <w:r w:rsidRPr="00CF2777">
              <w:rPr>
                <w:rFonts w:ascii="Arial" w:eastAsia="Times New Roman" w:hAnsi="Arial" w:cs="Times New Roman"/>
                <w:sz w:val="18"/>
                <w:szCs w:val="18"/>
              </w:rPr>
              <w:tab/>
              <w:t>Gestión documental</w:t>
            </w:r>
          </w:p>
        </w:tc>
        <w:tc>
          <w:tcPr>
            <w:tcW w:w="1276" w:type="dxa"/>
          </w:tcPr>
          <w:p w14:paraId="4B1CE985" w14:textId="42B3233A" w:rsidR="00C428BB" w:rsidRPr="00CF2777" w:rsidRDefault="00C428BB" w:rsidP="00C428BB">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2F376E95" w14:textId="59C0BFF4" w:rsidR="00C428BB" w:rsidRPr="00CF2777" w:rsidRDefault="00C428BB" w:rsidP="00C428BB">
            <w:pPr>
              <w:pStyle w:val="Sinespaciado"/>
              <w:jc w:val="center"/>
              <w:rPr>
                <w:rFonts w:ascii="Arial" w:eastAsia="Times New Roman" w:hAnsi="Arial" w:cs="Times New Roman"/>
                <w:sz w:val="18"/>
                <w:szCs w:val="18"/>
              </w:rPr>
            </w:pPr>
            <w:r w:rsidRPr="00882ECB">
              <w:rPr>
                <w:rFonts w:ascii="Arial" w:eastAsia="Times New Roman" w:hAnsi="Arial" w:cs="Times New Roman"/>
                <w:sz w:val="18"/>
                <w:szCs w:val="18"/>
              </w:rPr>
              <w:t>X</w:t>
            </w:r>
          </w:p>
        </w:tc>
      </w:tr>
      <w:tr w:rsidR="00CF2777" w:rsidRPr="00CF2777" w14:paraId="6C13AE21" w14:textId="77777777" w:rsidTr="00620A56">
        <w:tc>
          <w:tcPr>
            <w:tcW w:w="6374" w:type="dxa"/>
          </w:tcPr>
          <w:p w14:paraId="009C5A43" w14:textId="0F9599C7"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14.</w:t>
            </w:r>
            <w:r w:rsidRPr="00CF2777">
              <w:rPr>
                <w:rFonts w:ascii="Arial" w:eastAsia="Times New Roman" w:hAnsi="Arial" w:cs="Times New Roman"/>
                <w:sz w:val="18"/>
                <w:szCs w:val="18"/>
              </w:rPr>
              <w:tab/>
              <w:t>Planeación de la Gestión</w:t>
            </w:r>
          </w:p>
        </w:tc>
        <w:tc>
          <w:tcPr>
            <w:tcW w:w="1276" w:type="dxa"/>
          </w:tcPr>
          <w:p w14:paraId="093F742A" w14:textId="6D5B3E4F" w:rsidR="00CF2777" w:rsidRPr="00CF2777" w:rsidRDefault="00CF2777" w:rsidP="00CF2777">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62582F19" w14:textId="3A92740B" w:rsidR="00CF2777" w:rsidRPr="00CF2777" w:rsidRDefault="00CF2777" w:rsidP="00CF2777">
            <w:pPr>
              <w:pStyle w:val="Sinespaciado"/>
              <w:jc w:val="center"/>
              <w:rPr>
                <w:rFonts w:ascii="Arial" w:eastAsia="Times New Roman" w:hAnsi="Arial" w:cs="Times New Roman"/>
                <w:sz w:val="18"/>
                <w:szCs w:val="18"/>
              </w:rPr>
            </w:pPr>
          </w:p>
        </w:tc>
      </w:tr>
      <w:tr w:rsidR="00CF2777" w:rsidRPr="00CF2777" w14:paraId="2E86D8C7" w14:textId="77777777" w:rsidTr="00620A56">
        <w:tc>
          <w:tcPr>
            <w:tcW w:w="6374" w:type="dxa"/>
          </w:tcPr>
          <w:p w14:paraId="3BCB6BA3" w14:textId="1464B7CC"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15.</w:t>
            </w:r>
            <w:r w:rsidRPr="00CF2777">
              <w:rPr>
                <w:rFonts w:ascii="Arial" w:eastAsia="Times New Roman" w:hAnsi="Arial" w:cs="Times New Roman"/>
                <w:sz w:val="18"/>
                <w:szCs w:val="18"/>
              </w:rPr>
              <w:tab/>
              <w:t>Gestión de servicio a la ciudadanía</w:t>
            </w:r>
          </w:p>
        </w:tc>
        <w:tc>
          <w:tcPr>
            <w:tcW w:w="1276" w:type="dxa"/>
          </w:tcPr>
          <w:p w14:paraId="05ED3066" w14:textId="60725F86" w:rsidR="00CF2777" w:rsidRPr="00CF2777" w:rsidRDefault="00CF2777" w:rsidP="00CF2777">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776666E8" w14:textId="77777777" w:rsidR="00CF2777" w:rsidRPr="00CF2777" w:rsidRDefault="00CF2777" w:rsidP="00CF2777">
            <w:pPr>
              <w:pStyle w:val="Sinespaciado"/>
              <w:jc w:val="center"/>
              <w:rPr>
                <w:rFonts w:ascii="Arial" w:eastAsia="Times New Roman" w:hAnsi="Arial" w:cs="Times New Roman"/>
                <w:sz w:val="18"/>
                <w:szCs w:val="18"/>
              </w:rPr>
            </w:pPr>
          </w:p>
        </w:tc>
      </w:tr>
      <w:tr w:rsidR="00CF2777" w:rsidRPr="00CF2777" w14:paraId="7C2D3345" w14:textId="77777777" w:rsidTr="00620A56">
        <w:tc>
          <w:tcPr>
            <w:tcW w:w="6374" w:type="dxa"/>
          </w:tcPr>
          <w:p w14:paraId="38A90522" w14:textId="76EBCB12"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16.</w:t>
            </w:r>
            <w:r w:rsidRPr="00CF2777">
              <w:rPr>
                <w:rFonts w:ascii="Arial" w:eastAsia="Times New Roman" w:hAnsi="Arial" w:cs="Times New Roman"/>
                <w:sz w:val="18"/>
                <w:szCs w:val="18"/>
              </w:rPr>
              <w:tab/>
              <w:t>Gestión de asuntos locales</w:t>
            </w:r>
          </w:p>
        </w:tc>
        <w:tc>
          <w:tcPr>
            <w:tcW w:w="1276" w:type="dxa"/>
          </w:tcPr>
          <w:p w14:paraId="4736AD50" w14:textId="1EC77737" w:rsidR="00CF2777" w:rsidRPr="00CF2777" w:rsidRDefault="00CF2777" w:rsidP="00CF2777">
            <w:pPr>
              <w:pStyle w:val="Sinespaciado"/>
              <w:jc w:val="center"/>
              <w:rPr>
                <w:rFonts w:ascii="Arial" w:eastAsia="Times New Roman" w:hAnsi="Arial" w:cs="Times New Roman"/>
                <w:sz w:val="18"/>
                <w:szCs w:val="18"/>
              </w:rPr>
            </w:pPr>
            <w:r w:rsidRPr="00704EB0">
              <w:rPr>
                <w:rFonts w:ascii="Arial" w:eastAsia="Times New Roman" w:hAnsi="Arial" w:cs="Times New Roman"/>
                <w:sz w:val="18"/>
                <w:szCs w:val="18"/>
              </w:rPr>
              <w:t>X</w:t>
            </w:r>
          </w:p>
        </w:tc>
        <w:tc>
          <w:tcPr>
            <w:tcW w:w="1178" w:type="dxa"/>
          </w:tcPr>
          <w:p w14:paraId="17A3A63D" w14:textId="77777777" w:rsidR="00CF2777" w:rsidRPr="00CF2777" w:rsidRDefault="00CF2777" w:rsidP="00CF2777">
            <w:pPr>
              <w:pStyle w:val="Sinespaciado"/>
              <w:jc w:val="center"/>
              <w:rPr>
                <w:rFonts w:ascii="Arial" w:eastAsia="Times New Roman" w:hAnsi="Arial" w:cs="Times New Roman"/>
                <w:sz w:val="18"/>
                <w:szCs w:val="18"/>
              </w:rPr>
            </w:pPr>
          </w:p>
        </w:tc>
      </w:tr>
    </w:tbl>
    <w:p w14:paraId="1AADDB1E" w14:textId="77777777" w:rsidR="00672C59" w:rsidRDefault="00672C59" w:rsidP="00B8276F">
      <w:pPr>
        <w:pStyle w:val="Sinespaciado"/>
        <w:jc w:val="both"/>
        <w:rPr>
          <w:rFonts w:ascii="Arial" w:eastAsia="Times New Roman" w:hAnsi="Arial" w:cs="Times New Roman"/>
        </w:rPr>
      </w:pPr>
    </w:p>
    <w:p w14:paraId="3DBCA66D" w14:textId="77777777" w:rsidR="00B8276F" w:rsidRPr="0015241B" w:rsidRDefault="00B8276F" w:rsidP="00B8276F">
      <w:pPr>
        <w:pStyle w:val="Sinespaciado"/>
        <w:jc w:val="both"/>
        <w:rPr>
          <w:rFonts w:ascii="Arial" w:eastAsia="Times New Roman" w:hAnsi="Arial" w:cs="Times New Roman"/>
        </w:rPr>
      </w:pPr>
    </w:p>
    <w:p w14:paraId="1ED65E2C" w14:textId="3EE6E5E5" w:rsidR="00B8276F" w:rsidRDefault="00B8276F" w:rsidP="00B8276F">
      <w:pPr>
        <w:pStyle w:val="Sinespaciado"/>
        <w:jc w:val="both"/>
        <w:rPr>
          <w:rFonts w:ascii="Arial" w:eastAsia="Times New Roman" w:hAnsi="Arial" w:cs="Times New Roman"/>
        </w:rPr>
      </w:pPr>
    </w:p>
    <w:p w14:paraId="327A1EBB" w14:textId="77777777" w:rsidR="00D65D46" w:rsidRPr="0015241B" w:rsidRDefault="00D65D46" w:rsidP="00B8276F">
      <w:pPr>
        <w:pStyle w:val="Sinespaciado"/>
        <w:jc w:val="both"/>
        <w:rPr>
          <w:rFonts w:ascii="Arial" w:eastAsia="Times New Roman" w:hAnsi="Arial" w:cs="Times New Roman"/>
        </w:rPr>
      </w:pPr>
    </w:p>
    <w:p w14:paraId="20E786BE" w14:textId="77777777" w:rsidR="00B8276F" w:rsidRPr="0015241B" w:rsidRDefault="00B8276F" w:rsidP="00B8276F">
      <w:pPr>
        <w:pStyle w:val="Ttulo1"/>
        <w:rPr>
          <w:rFonts w:eastAsia="Times New Roman"/>
          <w:sz w:val="22"/>
          <w:szCs w:val="22"/>
        </w:rPr>
      </w:pPr>
      <w:bookmarkStart w:id="6" w:name="_Toc97568097"/>
      <w:bookmarkStart w:id="7" w:name="_Toc112760289"/>
      <w:r w:rsidRPr="0015241B">
        <w:rPr>
          <w:rFonts w:eastAsia="Times New Roman"/>
          <w:sz w:val="22"/>
          <w:szCs w:val="22"/>
        </w:rPr>
        <w:lastRenderedPageBreak/>
        <w:t>METODOLOGÍA</w:t>
      </w:r>
      <w:bookmarkEnd w:id="6"/>
      <w:bookmarkEnd w:id="7"/>
    </w:p>
    <w:p w14:paraId="6D28E8CF" w14:textId="77777777" w:rsidR="00B8276F" w:rsidRPr="0015241B" w:rsidRDefault="00B8276F" w:rsidP="00B8276F">
      <w:pPr>
        <w:pStyle w:val="Sinespaciado"/>
        <w:jc w:val="both"/>
        <w:rPr>
          <w:rFonts w:ascii="Arial" w:eastAsia="Times New Roman" w:hAnsi="Arial" w:cs="Times New Roman"/>
          <w:b/>
          <w:bCs/>
        </w:rPr>
      </w:pPr>
    </w:p>
    <w:p w14:paraId="55783978" w14:textId="7991FB44" w:rsidR="00B8276F" w:rsidRPr="0015241B" w:rsidRDefault="00B8276F" w:rsidP="00B8276F">
      <w:pPr>
        <w:pStyle w:val="Sinespaciado"/>
        <w:jc w:val="both"/>
        <w:rPr>
          <w:rFonts w:ascii="Arial" w:eastAsia="Times New Roman" w:hAnsi="Arial" w:cs="Times New Roman"/>
        </w:rPr>
      </w:pPr>
      <w:r w:rsidRPr="0015241B">
        <w:rPr>
          <w:rFonts w:ascii="Arial" w:eastAsia="Times New Roman" w:hAnsi="Arial" w:cs="Times New Roman"/>
        </w:rPr>
        <w:t xml:space="preserve">Para la presentación de resultados que se encuentran en </w:t>
      </w:r>
      <w:r w:rsidR="0069640E" w:rsidRPr="008E051B">
        <w:rPr>
          <w:rFonts w:ascii="Arial" w:eastAsia="Times New Roman" w:hAnsi="Arial" w:cs="Times New Roman"/>
        </w:rPr>
        <w:t xml:space="preserve">capítulo </w:t>
      </w:r>
      <w:r w:rsidRPr="008E051B">
        <w:rPr>
          <w:rFonts w:ascii="Arial" w:eastAsia="Times New Roman" w:hAnsi="Arial" w:cs="Times New Roman"/>
        </w:rPr>
        <w:t>5</w:t>
      </w:r>
      <w:r w:rsidR="0069640E" w:rsidRPr="008E051B">
        <w:rPr>
          <w:rFonts w:ascii="Arial" w:eastAsia="Times New Roman" w:hAnsi="Arial" w:cs="Times New Roman"/>
        </w:rPr>
        <w:t xml:space="preserve"> </w:t>
      </w:r>
      <w:r w:rsidRPr="008E051B">
        <w:rPr>
          <w:rFonts w:ascii="Arial" w:eastAsia="Times New Roman" w:hAnsi="Arial" w:cs="Times New Roman"/>
        </w:rPr>
        <w:t>del</w:t>
      </w:r>
      <w:r w:rsidRPr="0015241B">
        <w:rPr>
          <w:rFonts w:ascii="Arial" w:eastAsia="Times New Roman" w:hAnsi="Arial" w:cs="Times New Roman"/>
        </w:rPr>
        <w:t xml:space="preserve"> presente informe, se tuvieron en cuenta los siguientes insumos:</w:t>
      </w:r>
    </w:p>
    <w:p w14:paraId="00419C92" w14:textId="77777777" w:rsidR="00B8276F" w:rsidRPr="0015241B" w:rsidRDefault="00B8276F" w:rsidP="00B8276F">
      <w:pPr>
        <w:pStyle w:val="Sinespaciado"/>
        <w:jc w:val="both"/>
        <w:rPr>
          <w:rFonts w:ascii="Arial" w:eastAsia="Times New Roman" w:hAnsi="Arial" w:cs="Times New Roman"/>
        </w:rPr>
      </w:pPr>
    </w:p>
    <w:p w14:paraId="702036B2" w14:textId="15674CD8" w:rsidR="00B8276F" w:rsidRPr="0015241B" w:rsidRDefault="00B8276F" w:rsidP="007C295F">
      <w:pPr>
        <w:pStyle w:val="Sinespaciado"/>
        <w:numPr>
          <w:ilvl w:val="0"/>
          <w:numId w:val="1"/>
        </w:numPr>
        <w:jc w:val="both"/>
        <w:rPr>
          <w:rFonts w:ascii="Arial" w:eastAsia="Times New Roman" w:hAnsi="Arial" w:cs="Times New Roman"/>
        </w:rPr>
      </w:pPr>
      <w:r w:rsidRPr="0015241B">
        <w:rPr>
          <w:rFonts w:ascii="Arial" w:eastAsia="Times New Roman" w:hAnsi="Arial" w:cs="Times New Roman"/>
        </w:rPr>
        <w:t xml:space="preserve">Resultado de </w:t>
      </w:r>
      <w:r w:rsidRPr="008E051B">
        <w:rPr>
          <w:rFonts w:ascii="Arial" w:eastAsia="Times New Roman" w:hAnsi="Arial" w:cs="Times New Roman"/>
        </w:rPr>
        <w:t xml:space="preserve">mesas de trabajo para </w:t>
      </w:r>
      <w:r w:rsidR="00DB2400" w:rsidRPr="008E051B">
        <w:rPr>
          <w:rFonts w:ascii="Arial" w:eastAsia="Times New Roman" w:hAnsi="Arial" w:cs="Times New Roman"/>
        </w:rPr>
        <w:t>analizar</w:t>
      </w:r>
      <w:r w:rsidR="0093481A" w:rsidRPr="008E051B">
        <w:rPr>
          <w:rFonts w:ascii="Arial" w:eastAsia="Times New Roman" w:hAnsi="Arial" w:cs="Times New Roman"/>
        </w:rPr>
        <w:t xml:space="preserve"> las</w:t>
      </w:r>
      <w:r w:rsidR="00DB2400" w:rsidRPr="008E051B">
        <w:rPr>
          <w:rFonts w:ascii="Arial" w:eastAsia="Times New Roman" w:hAnsi="Arial" w:cs="Times New Roman"/>
        </w:rPr>
        <w:t xml:space="preserve"> </w:t>
      </w:r>
      <w:r w:rsidR="0093481A" w:rsidRPr="008E051B">
        <w:rPr>
          <w:rFonts w:ascii="Arial" w:eastAsia="Times New Roman" w:hAnsi="Arial" w:cs="Times New Roman"/>
        </w:rPr>
        <w:t>recomendaciones</w:t>
      </w:r>
      <w:r w:rsidR="00DB2400" w:rsidRPr="008E051B">
        <w:rPr>
          <w:rFonts w:ascii="Arial" w:eastAsia="Times New Roman" w:hAnsi="Arial" w:cs="Times New Roman"/>
        </w:rPr>
        <w:t xml:space="preserve"> de la</w:t>
      </w:r>
      <w:r w:rsidR="00DB2400">
        <w:rPr>
          <w:rFonts w:ascii="Arial" w:eastAsia="Times New Roman" w:hAnsi="Arial" w:cs="Times New Roman"/>
        </w:rPr>
        <w:t xml:space="preserve"> Oficina de Control Interno </w:t>
      </w:r>
      <w:r w:rsidR="0093481A">
        <w:rPr>
          <w:rFonts w:ascii="Arial" w:eastAsia="Times New Roman" w:hAnsi="Arial" w:cs="Times New Roman"/>
        </w:rPr>
        <w:t xml:space="preserve">dirigidas a los </w:t>
      </w:r>
      <w:r w:rsidR="00923175">
        <w:rPr>
          <w:rFonts w:ascii="Arial" w:eastAsia="Times New Roman" w:hAnsi="Arial" w:cs="Times New Roman"/>
        </w:rPr>
        <w:t>responsables</w:t>
      </w:r>
      <w:r w:rsidR="0093481A">
        <w:rPr>
          <w:rFonts w:ascii="Arial" w:eastAsia="Times New Roman" w:hAnsi="Arial" w:cs="Times New Roman"/>
        </w:rPr>
        <w:t xml:space="preserve"> de procesos</w:t>
      </w:r>
      <w:r w:rsidR="0001591C">
        <w:rPr>
          <w:rFonts w:ascii="Arial" w:eastAsia="Times New Roman" w:hAnsi="Arial" w:cs="Times New Roman"/>
        </w:rPr>
        <w:t>.</w:t>
      </w:r>
      <w:r w:rsidR="0093481A">
        <w:rPr>
          <w:rFonts w:ascii="Arial" w:eastAsia="Times New Roman" w:hAnsi="Arial" w:cs="Times New Roman"/>
        </w:rPr>
        <w:t xml:space="preserve"> </w:t>
      </w:r>
    </w:p>
    <w:p w14:paraId="553F872D" w14:textId="6F9D9679" w:rsidR="00F839BE" w:rsidRPr="0015241B" w:rsidRDefault="00F839BE" w:rsidP="007C295F">
      <w:pPr>
        <w:pStyle w:val="Sinespaciado"/>
        <w:numPr>
          <w:ilvl w:val="0"/>
          <w:numId w:val="1"/>
        </w:numPr>
        <w:jc w:val="both"/>
        <w:rPr>
          <w:rFonts w:ascii="Arial" w:eastAsia="Times New Roman" w:hAnsi="Arial" w:cs="Times New Roman"/>
        </w:rPr>
      </w:pPr>
      <w:r>
        <w:rPr>
          <w:rFonts w:ascii="Arial" w:eastAsia="Times New Roman" w:hAnsi="Arial" w:cs="Times New Roman"/>
        </w:rPr>
        <w:t xml:space="preserve">Reporte </w:t>
      </w:r>
      <w:r w:rsidR="0001591C">
        <w:rPr>
          <w:rFonts w:ascii="Arial" w:eastAsia="Times New Roman" w:hAnsi="Arial" w:cs="Times New Roman"/>
        </w:rPr>
        <w:t xml:space="preserve">planes de acción asociados a riesgos. </w:t>
      </w:r>
    </w:p>
    <w:p w14:paraId="7A528ABC" w14:textId="173D8715" w:rsidR="005F7966" w:rsidRPr="0015241B" w:rsidRDefault="00BD2F59" w:rsidP="007C295F">
      <w:pPr>
        <w:pStyle w:val="Sinespaciado"/>
        <w:numPr>
          <w:ilvl w:val="0"/>
          <w:numId w:val="1"/>
        </w:numPr>
        <w:jc w:val="both"/>
        <w:rPr>
          <w:rFonts w:ascii="Arial" w:eastAsia="Times New Roman" w:hAnsi="Arial" w:cs="Times New Roman"/>
        </w:rPr>
      </w:pPr>
      <w:r>
        <w:rPr>
          <w:rFonts w:ascii="Arial" w:eastAsia="Times New Roman" w:hAnsi="Arial" w:cs="Times New Roman"/>
        </w:rPr>
        <w:t>Modificaciones a mapas de riesgos</w:t>
      </w:r>
      <w:r w:rsidR="005F7966" w:rsidRPr="0015241B">
        <w:rPr>
          <w:rFonts w:ascii="Arial" w:eastAsia="Times New Roman" w:hAnsi="Arial" w:cs="Times New Roman"/>
        </w:rPr>
        <w:t>.</w:t>
      </w:r>
    </w:p>
    <w:p w14:paraId="5AECE608" w14:textId="16C1F350" w:rsidR="002B1132" w:rsidRDefault="002B1132" w:rsidP="007C295F">
      <w:pPr>
        <w:pStyle w:val="Sinespaciado"/>
        <w:numPr>
          <w:ilvl w:val="0"/>
          <w:numId w:val="1"/>
        </w:numPr>
        <w:jc w:val="both"/>
        <w:rPr>
          <w:rFonts w:ascii="Arial" w:eastAsia="Times New Roman" w:hAnsi="Arial" w:cs="Times New Roman"/>
        </w:rPr>
      </w:pPr>
      <w:r w:rsidRPr="0015241B">
        <w:rPr>
          <w:rFonts w:ascii="Arial" w:eastAsia="Times New Roman" w:hAnsi="Arial" w:cs="Times New Roman"/>
        </w:rPr>
        <w:t xml:space="preserve">Monitoreo </w:t>
      </w:r>
      <w:r w:rsidR="004D7712" w:rsidRPr="0015241B">
        <w:rPr>
          <w:rFonts w:ascii="Arial" w:eastAsia="Times New Roman" w:hAnsi="Arial" w:cs="Times New Roman"/>
        </w:rPr>
        <w:t xml:space="preserve">realizado por la </w:t>
      </w:r>
      <w:r w:rsidRPr="0015241B">
        <w:rPr>
          <w:rFonts w:ascii="Arial" w:eastAsia="Times New Roman" w:hAnsi="Arial" w:cs="Times New Roman"/>
        </w:rPr>
        <w:t>primera línea de defensa en el</w:t>
      </w:r>
      <w:r w:rsidR="00290C47" w:rsidRPr="0015241B">
        <w:rPr>
          <w:rFonts w:ascii="Arial" w:eastAsia="Times New Roman" w:hAnsi="Arial" w:cs="Times New Roman"/>
        </w:rPr>
        <w:t xml:space="preserve"> instrumento dispuesto por la Oficina Asesora de Planeación</w:t>
      </w:r>
      <w:r w:rsidR="00DA48FA" w:rsidRPr="0015241B">
        <w:rPr>
          <w:rFonts w:ascii="Arial" w:eastAsia="Times New Roman" w:hAnsi="Arial" w:cs="Times New Roman"/>
        </w:rPr>
        <w:t>.</w:t>
      </w:r>
    </w:p>
    <w:p w14:paraId="681F5AA7" w14:textId="7AA94746" w:rsidR="00B8276F" w:rsidRPr="0015241B" w:rsidRDefault="00051523" w:rsidP="00051523">
      <w:pPr>
        <w:pStyle w:val="Sinespaciado"/>
        <w:numPr>
          <w:ilvl w:val="0"/>
          <w:numId w:val="1"/>
        </w:numPr>
        <w:jc w:val="both"/>
        <w:rPr>
          <w:rFonts w:ascii="Arial" w:eastAsia="Times New Roman" w:hAnsi="Arial" w:cs="Times New Roman"/>
        </w:rPr>
      </w:pPr>
      <w:r>
        <w:rPr>
          <w:rFonts w:ascii="Arial" w:eastAsia="Times New Roman" w:hAnsi="Arial" w:cs="Times New Roman"/>
        </w:rPr>
        <w:t>Seguimiento a indicadores asociados a riesgos</w:t>
      </w:r>
    </w:p>
    <w:p w14:paraId="20B94575" w14:textId="61272561" w:rsidR="00B8276F" w:rsidRPr="00042DBE" w:rsidRDefault="00B8276F" w:rsidP="00B8276F">
      <w:pPr>
        <w:pStyle w:val="Ttulo1"/>
        <w:rPr>
          <w:rFonts w:eastAsia="Times New Roman"/>
          <w:sz w:val="22"/>
          <w:szCs w:val="28"/>
        </w:rPr>
      </w:pPr>
      <w:bookmarkStart w:id="8" w:name="_Toc97568098"/>
      <w:bookmarkStart w:id="9" w:name="_Toc112760290"/>
      <w:r w:rsidRPr="00042DBE">
        <w:rPr>
          <w:rFonts w:eastAsia="Times New Roman"/>
          <w:sz w:val="22"/>
          <w:szCs w:val="28"/>
        </w:rPr>
        <w:t>RESULTADOS</w:t>
      </w:r>
      <w:bookmarkEnd w:id="8"/>
      <w:r w:rsidR="00EA04E1" w:rsidRPr="00042DBE">
        <w:rPr>
          <w:rFonts w:eastAsia="Times New Roman"/>
          <w:sz w:val="22"/>
          <w:szCs w:val="28"/>
        </w:rPr>
        <w:t xml:space="preserve"> GENERALES</w:t>
      </w:r>
      <w:bookmarkEnd w:id="9"/>
    </w:p>
    <w:p w14:paraId="092340A0" w14:textId="77777777" w:rsidR="00397EB2" w:rsidRDefault="00397EB2" w:rsidP="00635B1D">
      <w:pPr>
        <w:rPr>
          <w:rFonts w:ascii="Arial" w:eastAsia="Times New Roman" w:hAnsi="Arial" w:cs="Times New Roman"/>
        </w:rPr>
      </w:pPr>
    </w:p>
    <w:p w14:paraId="5F108DBB" w14:textId="66420E4A" w:rsidR="00561C2B" w:rsidRDefault="008272DE" w:rsidP="00C65841">
      <w:pPr>
        <w:pStyle w:val="Estilo1"/>
      </w:pPr>
      <w:bookmarkStart w:id="10" w:name="_Toc112760291"/>
      <w:r w:rsidRPr="00C65841">
        <w:t>MONITOREO DE RIESGOS</w:t>
      </w:r>
      <w:bookmarkEnd w:id="10"/>
    </w:p>
    <w:p w14:paraId="04680DF2" w14:textId="77777777" w:rsidR="00C65841" w:rsidRPr="00C65841" w:rsidRDefault="00C65841" w:rsidP="00C65841">
      <w:pPr>
        <w:pStyle w:val="Estilo1"/>
        <w:numPr>
          <w:ilvl w:val="0"/>
          <w:numId w:val="0"/>
        </w:numPr>
      </w:pPr>
    </w:p>
    <w:p w14:paraId="7D0FEA45" w14:textId="77777777" w:rsidR="001E4A92" w:rsidRDefault="003D70F7" w:rsidP="002804CD">
      <w:pPr>
        <w:jc w:val="both"/>
        <w:rPr>
          <w:rFonts w:ascii="Arial" w:eastAsia="Times New Roman" w:hAnsi="Arial" w:cs="Times New Roman"/>
        </w:rPr>
      </w:pPr>
      <w:r>
        <w:rPr>
          <w:rFonts w:ascii="Arial" w:eastAsia="Times New Roman" w:hAnsi="Arial" w:cs="Times New Roman"/>
        </w:rPr>
        <w:t>La Oficina Asesora de Planeación dispuso el instrumento de</w:t>
      </w:r>
      <w:r w:rsidR="00AA273C">
        <w:rPr>
          <w:rFonts w:ascii="Arial" w:eastAsia="Times New Roman" w:hAnsi="Arial" w:cs="Times New Roman"/>
        </w:rPr>
        <w:t xml:space="preserve"> </w:t>
      </w:r>
      <w:r w:rsidR="00235464">
        <w:rPr>
          <w:rFonts w:ascii="Arial" w:eastAsia="Times New Roman" w:hAnsi="Arial" w:cs="Times New Roman"/>
        </w:rPr>
        <w:t>monitoreo</w:t>
      </w:r>
      <w:r w:rsidR="00AA273C">
        <w:rPr>
          <w:rFonts w:ascii="Arial" w:eastAsia="Times New Roman" w:hAnsi="Arial" w:cs="Times New Roman"/>
        </w:rPr>
        <w:t xml:space="preserve"> de riesgos para la primera línea de defensa, en el cual desde el mes de </w:t>
      </w:r>
      <w:r w:rsidR="00930F65">
        <w:rPr>
          <w:rFonts w:ascii="Arial" w:eastAsia="Times New Roman" w:hAnsi="Arial" w:cs="Times New Roman"/>
        </w:rPr>
        <w:t xml:space="preserve">abril </w:t>
      </w:r>
      <w:r w:rsidR="00CA3535">
        <w:rPr>
          <w:rFonts w:ascii="Arial" w:eastAsia="Times New Roman" w:hAnsi="Arial" w:cs="Times New Roman"/>
        </w:rPr>
        <w:t xml:space="preserve">los profesionales designados por los responsables de </w:t>
      </w:r>
      <w:r w:rsidR="00260A25">
        <w:rPr>
          <w:rFonts w:ascii="Arial" w:eastAsia="Times New Roman" w:hAnsi="Arial" w:cs="Times New Roman"/>
        </w:rPr>
        <w:t>procesos</w:t>
      </w:r>
      <w:r w:rsidR="00CA3535">
        <w:rPr>
          <w:rFonts w:ascii="Arial" w:eastAsia="Times New Roman" w:hAnsi="Arial" w:cs="Times New Roman"/>
        </w:rPr>
        <w:t xml:space="preserve"> han reportado </w:t>
      </w:r>
      <w:r w:rsidR="00803C41">
        <w:rPr>
          <w:rFonts w:ascii="Arial" w:eastAsia="Times New Roman" w:hAnsi="Arial" w:cs="Times New Roman"/>
        </w:rPr>
        <w:t>mensualmente la gestión de</w:t>
      </w:r>
      <w:r w:rsidR="00887EDE">
        <w:rPr>
          <w:rFonts w:ascii="Arial" w:eastAsia="Times New Roman" w:hAnsi="Arial" w:cs="Times New Roman"/>
        </w:rPr>
        <w:t xml:space="preserve"> riesgos enmarcada en la ejecución de </w:t>
      </w:r>
      <w:r w:rsidR="00803C41">
        <w:rPr>
          <w:rFonts w:ascii="Arial" w:eastAsia="Times New Roman" w:hAnsi="Arial" w:cs="Times New Roman"/>
        </w:rPr>
        <w:t>controles</w:t>
      </w:r>
      <w:r w:rsidR="00887EDE">
        <w:rPr>
          <w:rFonts w:ascii="Arial" w:eastAsia="Times New Roman" w:hAnsi="Arial" w:cs="Times New Roman"/>
        </w:rPr>
        <w:t xml:space="preserve"> e informando si para el periodo de reporte se materializó algún riesgo.</w:t>
      </w:r>
      <w:r w:rsidR="001B57FA">
        <w:rPr>
          <w:rFonts w:ascii="Arial" w:eastAsia="Times New Roman" w:hAnsi="Arial" w:cs="Times New Roman"/>
        </w:rPr>
        <w:t xml:space="preserve">  </w:t>
      </w:r>
    </w:p>
    <w:p w14:paraId="2947EC23" w14:textId="758EA9AB" w:rsidR="003B31A8" w:rsidRDefault="001D53B0" w:rsidP="001E4A92">
      <w:pPr>
        <w:jc w:val="center"/>
        <w:rPr>
          <w:rFonts w:ascii="Arial" w:eastAsia="Times New Roman" w:hAnsi="Arial" w:cs="Times New Roman"/>
        </w:rPr>
      </w:pPr>
      <w:r>
        <w:rPr>
          <w:rFonts w:ascii="Arial" w:eastAsia="Times New Roman" w:hAnsi="Arial" w:cs="Times New Roman"/>
          <w:noProof/>
        </w:rPr>
        <w:drawing>
          <wp:inline distT="0" distB="0" distL="0" distR="0" wp14:anchorId="432BB72A" wp14:editId="0D9694CF">
            <wp:extent cx="4384712" cy="3924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3333" cy="3967816"/>
                    </a:xfrm>
                    <a:prstGeom prst="rect">
                      <a:avLst/>
                    </a:prstGeom>
                    <a:noFill/>
                  </pic:spPr>
                </pic:pic>
              </a:graphicData>
            </a:graphic>
          </wp:inline>
        </w:drawing>
      </w:r>
    </w:p>
    <w:p w14:paraId="1035B77C" w14:textId="77777777" w:rsidR="00346A7A" w:rsidRPr="00CC4F7C" w:rsidRDefault="00346A7A" w:rsidP="00346A7A">
      <w:pPr>
        <w:jc w:val="both"/>
        <w:rPr>
          <w:rFonts w:ascii="Arial" w:eastAsia="Times New Roman" w:hAnsi="Arial" w:cs="Times New Roman"/>
        </w:rPr>
      </w:pPr>
      <w:r>
        <w:rPr>
          <w:rFonts w:ascii="Arial" w:eastAsia="Times New Roman" w:hAnsi="Arial" w:cs="Times New Roman"/>
        </w:rPr>
        <w:lastRenderedPageBreak/>
        <w:t xml:space="preserve">A la fecha los reportes se han realizado oportunamente permitiendo a la segunda línea de defensa conocer necesidades de modificación de controles, capacitaciones y realizar seguimiento a los riesgos que se han materializado.  El instrumento de monitoreo fue elaborado a partir de los formularios de Google Drive utilizando la cuenta de correo electrónico </w:t>
      </w:r>
      <w:hyperlink r:id="rId9" w:history="1">
        <w:r w:rsidRPr="001C4940">
          <w:rPr>
            <w:rStyle w:val="Hipervnculo"/>
            <w:rFonts w:ascii="Arial" w:eastAsia="Times New Roman" w:hAnsi="Arial" w:cs="Times New Roman"/>
          </w:rPr>
          <w:t>monitoreoriesgos@idrd.gov.co</w:t>
        </w:r>
      </w:hyperlink>
      <w:r>
        <w:rPr>
          <w:rFonts w:ascii="Arial" w:eastAsia="Times New Roman" w:hAnsi="Arial" w:cs="Times New Roman"/>
        </w:rPr>
        <w:t>.</w:t>
      </w:r>
    </w:p>
    <w:p w14:paraId="5943919A" w14:textId="77777777" w:rsidR="00346A7A" w:rsidRDefault="00346A7A" w:rsidP="00E54C9B">
      <w:pPr>
        <w:jc w:val="center"/>
        <w:rPr>
          <w:rFonts w:ascii="Arial" w:eastAsia="Times New Roman" w:hAnsi="Arial" w:cs="Times New Roman"/>
        </w:rPr>
      </w:pPr>
    </w:p>
    <w:p w14:paraId="3EFA2CBC" w14:textId="0394D90C" w:rsidR="00EF5295" w:rsidRDefault="00606B01" w:rsidP="00837C9D">
      <w:pPr>
        <w:pStyle w:val="Estilo1"/>
        <w:rPr>
          <w:rFonts w:eastAsia="Times New Roman" w:cs="Times New Roman"/>
        </w:rPr>
      </w:pPr>
      <w:bookmarkStart w:id="11" w:name="_Toc112760292"/>
      <w:r w:rsidRPr="00837C9D">
        <w:t>RIESGOS MATERIALIZADOS</w:t>
      </w:r>
      <w:bookmarkEnd w:id="11"/>
    </w:p>
    <w:p w14:paraId="70ECFEBC" w14:textId="77777777" w:rsidR="006546A1" w:rsidRDefault="006546A1" w:rsidP="00FF33C3">
      <w:pPr>
        <w:rPr>
          <w:rFonts w:ascii="Arial" w:eastAsia="Times New Roman" w:hAnsi="Arial" w:cs="Times New Roman"/>
        </w:rPr>
      </w:pPr>
    </w:p>
    <w:p w14:paraId="4F00D443" w14:textId="041E4659" w:rsidR="007709D5" w:rsidRDefault="007709D5" w:rsidP="004E743F">
      <w:pPr>
        <w:pStyle w:val="Ttulo2"/>
        <w:rPr>
          <w:rFonts w:ascii="Arial" w:hAnsi="Arial" w:cs="Arial"/>
          <w:b/>
          <w:bCs/>
          <w:sz w:val="22"/>
          <w:szCs w:val="22"/>
        </w:rPr>
      </w:pPr>
      <w:bookmarkStart w:id="12" w:name="_Toc112760293"/>
      <w:r w:rsidRPr="00682E91">
        <w:rPr>
          <w:rFonts w:ascii="Arial" w:eastAsia="Times New Roman" w:hAnsi="Arial" w:cs="Arial"/>
          <w:b/>
          <w:bCs/>
          <w:sz w:val="22"/>
          <w:szCs w:val="22"/>
        </w:rPr>
        <w:t xml:space="preserve">5.2.1 </w:t>
      </w:r>
      <w:r w:rsidRPr="00682E91">
        <w:rPr>
          <w:rFonts w:ascii="Arial" w:hAnsi="Arial" w:cs="Arial"/>
          <w:b/>
          <w:bCs/>
          <w:sz w:val="22"/>
          <w:szCs w:val="22"/>
        </w:rPr>
        <w:t>Riesgos de gestión</w:t>
      </w:r>
      <w:bookmarkEnd w:id="12"/>
    </w:p>
    <w:p w14:paraId="443C5991" w14:textId="77777777" w:rsidR="00682E91" w:rsidRPr="00682E91" w:rsidRDefault="00682E91" w:rsidP="009E1179">
      <w:pPr>
        <w:jc w:val="both"/>
      </w:pPr>
    </w:p>
    <w:p w14:paraId="1C522B74" w14:textId="2CBA0103" w:rsidR="00872B74" w:rsidRDefault="006546A1" w:rsidP="009E1179">
      <w:pPr>
        <w:jc w:val="both"/>
        <w:rPr>
          <w:rFonts w:ascii="Arial" w:eastAsia="Times New Roman" w:hAnsi="Arial" w:cs="Times New Roman"/>
        </w:rPr>
      </w:pPr>
      <w:r>
        <w:rPr>
          <w:rFonts w:ascii="Arial" w:eastAsia="Times New Roman" w:hAnsi="Arial" w:cs="Times New Roman"/>
        </w:rPr>
        <w:t xml:space="preserve">A partir de la información reportada por la primera línea de defensa en el formulario de monitoreo, </w:t>
      </w:r>
      <w:r w:rsidR="00673789">
        <w:rPr>
          <w:rFonts w:ascii="Arial" w:eastAsia="Times New Roman" w:hAnsi="Arial" w:cs="Times New Roman"/>
        </w:rPr>
        <w:t>se identificaron casos en los que se presentaron materializaciones de riesgos</w:t>
      </w:r>
      <w:r w:rsidR="00FD58C1">
        <w:rPr>
          <w:rFonts w:ascii="Arial" w:eastAsia="Times New Roman" w:hAnsi="Arial" w:cs="Times New Roman"/>
        </w:rPr>
        <w:t xml:space="preserve">, para los cuales se realizaron mesas de trabajo con los profesionales de los </w:t>
      </w:r>
      <w:r w:rsidR="0065363E">
        <w:rPr>
          <w:rFonts w:ascii="Arial" w:eastAsia="Times New Roman" w:hAnsi="Arial" w:cs="Times New Roman"/>
        </w:rPr>
        <w:t xml:space="preserve">respectivos </w:t>
      </w:r>
      <w:r w:rsidR="00FD58C1">
        <w:rPr>
          <w:rFonts w:ascii="Arial" w:eastAsia="Times New Roman" w:hAnsi="Arial" w:cs="Times New Roman"/>
        </w:rPr>
        <w:t>procesos</w:t>
      </w:r>
      <w:r w:rsidR="0065363E">
        <w:rPr>
          <w:rFonts w:ascii="Arial" w:eastAsia="Times New Roman" w:hAnsi="Arial" w:cs="Times New Roman"/>
        </w:rPr>
        <w:t xml:space="preserve">. </w:t>
      </w:r>
      <w:r w:rsidR="000D0A90">
        <w:rPr>
          <w:rFonts w:ascii="Arial" w:eastAsia="Times New Roman" w:hAnsi="Arial" w:cs="Times New Roman"/>
        </w:rPr>
        <w:t xml:space="preserve">A continuación </w:t>
      </w:r>
      <w:r w:rsidR="00872B74">
        <w:rPr>
          <w:rFonts w:ascii="Arial" w:eastAsia="Times New Roman" w:hAnsi="Arial" w:cs="Times New Roman"/>
        </w:rPr>
        <w:t>se presenta la gestión realizada por cada riesgo.</w:t>
      </w:r>
    </w:p>
    <w:p w14:paraId="33128038" w14:textId="53CA3578" w:rsidR="005C7502" w:rsidRPr="005C7502" w:rsidRDefault="005C7502" w:rsidP="00FF33C3">
      <w:pPr>
        <w:rPr>
          <w:rFonts w:ascii="Arial" w:eastAsia="Times New Roman" w:hAnsi="Arial" w:cs="Times New Roman"/>
          <w:b/>
          <w:bCs/>
        </w:rPr>
      </w:pPr>
      <w:r w:rsidRPr="005C7502">
        <w:rPr>
          <w:rFonts w:ascii="Arial" w:eastAsia="Times New Roman" w:hAnsi="Arial" w:cs="Times New Roman"/>
          <w:b/>
          <w:bCs/>
        </w:rPr>
        <w:t>Proceso Gestión Jurídica</w:t>
      </w:r>
    </w:p>
    <w:tbl>
      <w:tblPr>
        <w:tblStyle w:val="Tablaconcuadrcula"/>
        <w:tblW w:w="8926" w:type="dxa"/>
        <w:tblLook w:val="04A0" w:firstRow="1" w:lastRow="0" w:firstColumn="1" w:lastColumn="0" w:noHBand="0" w:noVBand="1"/>
      </w:tblPr>
      <w:tblGrid>
        <w:gridCol w:w="2263"/>
        <w:gridCol w:w="2977"/>
        <w:gridCol w:w="3686"/>
      </w:tblGrid>
      <w:tr w:rsidR="00534C69" w:rsidRPr="006E6FFE" w14:paraId="58BED841" w14:textId="7C87B001" w:rsidTr="00871DCA">
        <w:tc>
          <w:tcPr>
            <w:tcW w:w="2263" w:type="dxa"/>
          </w:tcPr>
          <w:p w14:paraId="00B95340" w14:textId="24D2C391" w:rsidR="00534C69" w:rsidRPr="006E6FFE" w:rsidRDefault="00534C69" w:rsidP="005C7502">
            <w:pPr>
              <w:jc w:val="center"/>
              <w:rPr>
                <w:rFonts w:ascii="Arial" w:eastAsia="Times New Roman" w:hAnsi="Arial" w:cs="Times New Roman"/>
                <w:b/>
                <w:bCs/>
                <w:sz w:val="18"/>
                <w:szCs w:val="18"/>
              </w:rPr>
            </w:pPr>
            <w:r w:rsidRPr="006E6FFE">
              <w:rPr>
                <w:rFonts w:ascii="Arial" w:eastAsia="Times New Roman" w:hAnsi="Arial" w:cs="Times New Roman"/>
                <w:b/>
                <w:bCs/>
                <w:sz w:val="18"/>
                <w:szCs w:val="18"/>
              </w:rPr>
              <w:t>Riesgo</w:t>
            </w:r>
          </w:p>
        </w:tc>
        <w:tc>
          <w:tcPr>
            <w:tcW w:w="2977" w:type="dxa"/>
          </w:tcPr>
          <w:p w14:paraId="60BB7AB7" w14:textId="62B9983D" w:rsidR="00534C69" w:rsidRPr="006E6FFE" w:rsidRDefault="00534C69" w:rsidP="005C7502">
            <w:pPr>
              <w:jc w:val="center"/>
              <w:rPr>
                <w:rFonts w:ascii="Arial" w:eastAsia="Times New Roman" w:hAnsi="Arial" w:cs="Times New Roman"/>
                <w:b/>
                <w:bCs/>
                <w:sz w:val="18"/>
                <w:szCs w:val="18"/>
              </w:rPr>
            </w:pPr>
            <w:r w:rsidRPr="006E6FFE">
              <w:rPr>
                <w:rFonts w:ascii="Arial" w:eastAsia="Times New Roman" w:hAnsi="Arial" w:cs="Times New Roman"/>
                <w:b/>
                <w:bCs/>
                <w:sz w:val="18"/>
                <w:szCs w:val="18"/>
              </w:rPr>
              <w:t>Situación</w:t>
            </w:r>
          </w:p>
        </w:tc>
        <w:tc>
          <w:tcPr>
            <w:tcW w:w="3686" w:type="dxa"/>
          </w:tcPr>
          <w:p w14:paraId="135FAEBA" w14:textId="1E13C16F" w:rsidR="00534C69" w:rsidRPr="006E6FFE" w:rsidRDefault="00534C69" w:rsidP="005C7502">
            <w:pPr>
              <w:jc w:val="center"/>
              <w:rPr>
                <w:rFonts w:ascii="Arial" w:eastAsia="Times New Roman" w:hAnsi="Arial" w:cs="Times New Roman"/>
                <w:b/>
                <w:bCs/>
                <w:sz w:val="18"/>
                <w:szCs w:val="18"/>
              </w:rPr>
            </w:pPr>
            <w:r w:rsidRPr="006E6FFE">
              <w:rPr>
                <w:rFonts w:ascii="Arial" w:eastAsia="Times New Roman" w:hAnsi="Arial" w:cs="Times New Roman"/>
                <w:b/>
                <w:bCs/>
                <w:sz w:val="18"/>
                <w:szCs w:val="18"/>
              </w:rPr>
              <w:t>Seguimiento</w:t>
            </w:r>
          </w:p>
        </w:tc>
      </w:tr>
      <w:tr w:rsidR="00E40C7B" w:rsidRPr="006E6FFE" w14:paraId="3CDFF320" w14:textId="06D234BB" w:rsidTr="00871DCA">
        <w:trPr>
          <w:trHeight w:val="1037"/>
        </w:trPr>
        <w:tc>
          <w:tcPr>
            <w:tcW w:w="2263" w:type="dxa"/>
          </w:tcPr>
          <w:p w14:paraId="0BD83B1B" w14:textId="2F1CE024" w:rsidR="00E40C7B" w:rsidRPr="006E6FFE" w:rsidRDefault="00E40C7B" w:rsidP="00FF33C3">
            <w:pPr>
              <w:rPr>
                <w:rFonts w:ascii="Arial" w:eastAsia="Times New Roman" w:hAnsi="Arial" w:cs="Times New Roman"/>
                <w:sz w:val="18"/>
                <w:szCs w:val="18"/>
              </w:rPr>
            </w:pPr>
            <w:r w:rsidRPr="006E6FFE">
              <w:rPr>
                <w:rFonts w:ascii="Arial" w:eastAsia="Times New Roman" w:hAnsi="Arial" w:cs="Times New Roman"/>
                <w:sz w:val="18"/>
                <w:szCs w:val="18"/>
              </w:rPr>
              <w:t>Posibilidad de acciones de entes de control en contra de la entidad por la demora injustificada del acto administrativo o configuración del silencio administrativo negativo, por trámite de reconocimiento deportivo sin cumplir con el término legal vigente.</w:t>
            </w:r>
          </w:p>
        </w:tc>
        <w:tc>
          <w:tcPr>
            <w:tcW w:w="2977" w:type="dxa"/>
          </w:tcPr>
          <w:p w14:paraId="01602200" w14:textId="7BF40898" w:rsidR="00E40C7B" w:rsidRPr="006E6FFE" w:rsidRDefault="00E40C7B" w:rsidP="00FF33C3">
            <w:pPr>
              <w:rPr>
                <w:rFonts w:ascii="Arial" w:eastAsia="Times New Roman" w:hAnsi="Arial" w:cs="Times New Roman"/>
                <w:sz w:val="18"/>
                <w:szCs w:val="18"/>
              </w:rPr>
            </w:pPr>
            <w:r>
              <w:rPr>
                <w:rFonts w:ascii="Arial" w:eastAsia="Times New Roman" w:hAnsi="Arial" w:cs="Times New Roman"/>
                <w:sz w:val="18"/>
                <w:szCs w:val="18"/>
              </w:rPr>
              <w:t>Se presenta materialización del riesgo d</w:t>
            </w:r>
            <w:r w:rsidRPr="006E6FFE">
              <w:rPr>
                <w:rFonts w:ascii="Arial" w:eastAsia="Times New Roman" w:hAnsi="Arial" w:cs="Times New Roman"/>
                <w:sz w:val="18"/>
                <w:szCs w:val="18"/>
              </w:rPr>
              <w:t xml:space="preserve">ebido al cambio de términos para proyectar el acto administrativo </w:t>
            </w:r>
            <w:r>
              <w:rPr>
                <w:rFonts w:ascii="Arial" w:eastAsia="Times New Roman" w:hAnsi="Arial" w:cs="Times New Roman"/>
                <w:sz w:val="18"/>
                <w:szCs w:val="18"/>
              </w:rPr>
              <w:t xml:space="preserve">que pasa </w:t>
            </w:r>
            <w:r w:rsidRPr="006E6FFE">
              <w:rPr>
                <w:rFonts w:ascii="Arial" w:eastAsia="Times New Roman" w:hAnsi="Arial" w:cs="Times New Roman"/>
                <w:sz w:val="18"/>
                <w:szCs w:val="18"/>
              </w:rPr>
              <w:t>de 45 a 15 días hábiles</w:t>
            </w:r>
            <w:r>
              <w:rPr>
                <w:rFonts w:ascii="Arial" w:eastAsia="Times New Roman" w:hAnsi="Arial" w:cs="Times New Roman"/>
                <w:sz w:val="18"/>
                <w:szCs w:val="18"/>
              </w:rPr>
              <w:t>, así mismo,</w:t>
            </w:r>
            <w:r w:rsidRPr="006E6FFE">
              <w:rPr>
                <w:rFonts w:ascii="Arial" w:eastAsia="Times New Roman" w:hAnsi="Arial" w:cs="Times New Roman"/>
                <w:sz w:val="18"/>
                <w:szCs w:val="18"/>
              </w:rPr>
              <w:t xml:space="preserve"> por demoras en la contratación del personal</w:t>
            </w:r>
            <w:r>
              <w:rPr>
                <w:rFonts w:ascii="Arial" w:eastAsia="Times New Roman" w:hAnsi="Arial" w:cs="Times New Roman"/>
                <w:sz w:val="18"/>
                <w:szCs w:val="18"/>
              </w:rPr>
              <w:t xml:space="preserve"> que </w:t>
            </w:r>
            <w:r w:rsidRPr="006E6FFE">
              <w:rPr>
                <w:rFonts w:ascii="Arial" w:eastAsia="Times New Roman" w:hAnsi="Arial" w:cs="Times New Roman"/>
                <w:sz w:val="18"/>
                <w:szCs w:val="18"/>
              </w:rPr>
              <w:t xml:space="preserve">se dio a partir del mes de febrero </w:t>
            </w:r>
            <w:r>
              <w:rPr>
                <w:rFonts w:ascii="Arial" w:eastAsia="Times New Roman" w:hAnsi="Arial" w:cs="Times New Roman"/>
                <w:sz w:val="18"/>
                <w:szCs w:val="18"/>
              </w:rPr>
              <w:t xml:space="preserve">de 2022, </w:t>
            </w:r>
            <w:r w:rsidRPr="006E6FFE">
              <w:rPr>
                <w:rFonts w:ascii="Arial" w:eastAsia="Times New Roman" w:hAnsi="Arial" w:cs="Times New Roman"/>
                <w:sz w:val="18"/>
                <w:szCs w:val="18"/>
              </w:rPr>
              <w:t xml:space="preserve">por lo que en el mes de enero se </w:t>
            </w:r>
            <w:r>
              <w:rPr>
                <w:rFonts w:ascii="Arial" w:eastAsia="Times New Roman" w:hAnsi="Arial" w:cs="Times New Roman"/>
                <w:sz w:val="18"/>
                <w:szCs w:val="18"/>
              </w:rPr>
              <w:t xml:space="preserve">gestionó </w:t>
            </w:r>
            <w:r w:rsidRPr="006E6FFE">
              <w:rPr>
                <w:rFonts w:ascii="Arial" w:eastAsia="Times New Roman" w:hAnsi="Arial" w:cs="Times New Roman"/>
                <w:sz w:val="18"/>
                <w:szCs w:val="18"/>
              </w:rPr>
              <w:t>una cantidad baja de solicitudes</w:t>
            </w:r>
          </w:p>
        </w:tc>
        <w:tc>
          <w:tcPr>
            <w:tcW w:w="3686" w:type="dxa"/>
          </w:tcPr>
          <w:p w14:paraId="60050D66" w14:textId="5388B80F" w:rsidR="00E40C7B" w:rsidRPr="006E6FFE" w:rsidRDefault="00E40C7B" w:rsidP="00871DCA">
            <w:pPr>
              <w:jc w:val="both"/>
              <w:rPr>
                <w:rFonts w:ascii="Arial" w:eastAsia="Times New Roman" w:hAnsi="Arial" w:cs="Times New Roman"/>
                <w:sz w:val="18"/>
                <w:szCs w:val="18"/>
              </w:rPr>
            </w:pPr>
            <w:r>
              <w:rPr>
                <w:rFonts w:ascii="Arial" w:eastAsia="Times New Roman" w:hAnsi="Arial" w:cs="Times New Roman"/>
                <w:sz w:val="18"/>
                <w:szCs w:val="18"/>
              </w:rPr>
              <w:t xml:space="preserve">A partir del mes de mayo se realizaron mesas de trabajo para determinar </w:t>
            </w:r>
            <w:r w:rsidRPr="006E6FFE">
              <w:rPr>
                <w:rFonts w:ascii="Arial" w:eastAsia="Times New Roman" w:hAnsi="Arial" w:cs="Times New Roman"/>
                <w:sz w:val="18"/>
                <w:szCs w:val="18"/>
              </w:rPr>
              <w:t>las acciones a realizar frente a la materialización del riesgo</w:t>
            </w:r>
            <w:r>
              <w:rPr>
                <w:rFonts w:ascii="Arial" w:eastAsia="Times New Roman" w:hAnsi="Arial" w:cs="Times New Roman"/>
                <w:sz w:val="18"/>
                <w:szCs w:val="18"/>
              </w:rPr>
              <w:t>.  Se evidencia que l</w:t>
            </w:r>
            <w:r w:rsidRPr="006E6FFE">
              <w:rPr>
                <w:rFonts w:ascii="Arial" w:eastAsia="Times New Roman" w:hAnsi="Arial" w:cs="Times New Roman"/>
                <w:sz w:val="18"/>
                <w:szCs w:val="18"/>
              </w:rPr>
              <w:t>os controles no se afectaron debido a que las causas estuvieron relacionadas a la capacidad operativa de la dependencia, y al cambio en los tiempos de respuesta de 45 a 15 días hábi</w:t>
            </w:r>
            <w:r>
              <w:rPr>
                <w:rFonts w:ascii="Arial" w:eastAsia="Times New Roman" w:hAnsi="Arial" w:cs="Times New Roman"/>
                <w:sz w:val="18"/>
                <w:szCs w:val="18"/>
              </w:rPr>
              <w:t>les.  Por lo anterior, s</w:t>
            </w:r>
            <w:r w:rsidRPr="006E6FFE">
              <w:rPr>
                <w:rFonts w:ascii="Arial" w:eastAsia="Times New Roman" w:hAnsi="Arial" w:cs="Times New Roman"/>
                <w:sz w:val="18"/>
                <w:szCs w:val="18"/>
              </w:rPr>
              <w:t>e ajustó la acción correctiva 202070 incluyendo acciones frente a la capacidad operativa de la dependencia</w:t>
            </w:r>
          </w:p>
        </w:tc>
      </w:tr>
    </w:tbl>
    <w:p w14:paraId="0B619E5C" w14:textId="0377C485" w:rsidR="00FD651C" w:rsidRDefault="00FD651C" w:rsidP="00EB46C7">
      <w:pPr>
        <w:rPr>
          <w:rFonts w:ascii="Arial" w:eastAsia="Times New Roman" w:hAnsi="Arial" w:cs="Times New Roman"/>
          <w:sz w:val="18"/>
          <w:szCs w:val="18"/>
        </w:rPr>
      </w:pPr>
    </w:p>
    <w:p w14:paraId="2F2718BB" w14:textId="77777777" w:rsidR="007C1483" w:rsidRPr="00E67843" w:rsidRDefault="007C1483" w:rsidP="00F81E5F">
      <w:pPr>
        <w:jc w:val="both"/>
        <w:rPr>
          <w:rFonts w:ascii="Arial" w:eastAsia="Times New Roman" w:hAnsi="Arial" w:cs="Times New Roman"/>
        </w:rPr>
      </w:pPr>
      <w:r w:rsidRPr="00E67843">
        <w:rPr>
          <w:rFonts w:ascii="Arial" w:eastAsia="Times New Roman" w:hAnsi="Arial" w:cs="Times New Roman"/>
        </w:rPr>
        <w:t>En la siguiente tabla</w:t>
      </w:r>
      <w:r>
        <w:rPr>
          <w:rFonts w:ascii="Arial" w:eastAsia="Times New Roman" w:hAnsi="Arial" w:cs="Times New Roman"/>
        </w:rPr>
        <w:t xml:space="preserve"> se encuentra el seguimiento realizado al riesgo materializado, teniendo en cuenta la cantidad de eventos materializados, frente a la cantidad total de actividades ejecutadas (expedición oportuna de actos administrativos de reconocimiento deportivo)</w:t>
      </w:r>
    </w:p>
    <w:p w14:paraId="6F940BEF" w14:textId="77777777" w:rsidR="00FD651C" w:rsidRDefault="00FD651C" w:rsidP="00EB46C7">
      <w:pPr>
        <w:rPr>
          <w:rFonts w:ascii="Arial" w:eastAsia="Times New Roman" w:hAnsi="Arial" w:cs="Times New Roman"/>
          <w:sz w:val="18"/>
          <w:szCs w:val="18"/>
        </w:rPr>
      </w:pPr>
    </w:p>
    <w:tbl>
      <w:tblPr>
        <w:tblStyle w:val="Tablaconcuadrcula"/>
        <w:tblW w:w="0" w:type="auto"/>
        <w:tblLook w:val="04A0" w:firstRow="1" w:lastRow="0" w:firstColumn="1" w:lastColumn="0" w:noHBand="0" w:noVBand="1"/>
      </w:tblPr>
      <w:tblGrid>
        <w:gridCol w:w="993"/>
        <w:gridCol w:w="2268"/>
        <w:gridCol w:w="2551"/>
        <w:gridCol w:w="3016"/>
      </w:tblGrid>
      <w:tr w:rsidR="00E15CB0" w:rsidRPr="00B05DBB" w14:paraId="2CFADE20" w14:textId="77777777" w:rsidTr="0078769B">
        <w:tc>
          <w:tcPr>
            <w:tcW w:w="993" w:type="dxa"/>
            <w:tcBorders>
              <w:top w:val="nil"/>
              <w:left w:val="nil"/>
              <w:bottom w:val="single" w:sz="4" w:space="0" w:color="auto"/>
              <w:right w:val="single" w:sz="4" w:space="0" w:color="auto"/>
            </w:tcBorders>
          </w:tcPr>
          <w:p w14:paraId="31584E53" w14:textId="7AC64B97" w:rsidR="00E15CB0" w:rsidRPr="00B05DBB" w:rsidRDefault="00E15CB0" w:rsidP="00EB46C7">
            <w:pPr>
              <w:rPr>
                <w:rFonts w:ascii="Arial" w:eastAsia="Times New Roman" w:hAnsi="Arial" w:cs="Times New Roman"/>
                <w:sz w:val="20"/>
                <w:szCs w:val="20"/>
              </w:rPr>
            </w:pPr>
          </w:p>
        </w:tc>
        <w:tc>
          <w:tcPr>
            <w:tcW w:w="2268" w:type="dxa"/>
            <w:tcBorders>
              <w:left w:val="single" w:sz="4" w:space="0" w:color="auto"/>
            </w:tcBorders>
          </w:tcPr>
          <w:p w14:paraId="23C1894A" w14:textId="22ADC6DC" w:rsidR="00E15CB0" w:rsidRPr="00B05DBB" w:rsidRDefault="00E15CB0" w:rsidP="00B05DBB">
            <w:pPr>
              <w:jc w:val="center"/>
              <w:rPr>
                <w:rFonts w:ascii="Arial" w:eastAsia="Times New Roman" w:hAnsi="Arial" w:cs="Times New Roman"/>
                <w:b/>
                <w:bCs/>
                <w:sz w:val="20"/>
                <w:szCs w:val="20"/>
              </w:rPr>
            </w:pPr>
            <w:r w:rsidRPr="00B05DBB">
              <w:rPr>
                <w:rFonts w:ascii="Arial" w:eastAsia="Times New Roman" w:hAnsi="Arial" w:cs="Times New Roman"/>
                <w:b/>
                <w:bCs/>
                <w:sz w:val="20"/>
                <w:szCs w:val="20"/>
              </w:rPr>
              <w:t>Eventos materializados</w:t>
            </w:r>
          </w:p>
        </w:tc>
        <w:tc>
          <w:tcPr>
            <w:tcW w:w="2551" w:type="dxa"/>
          </w:tcPr>
          <w:p w14:paraId="52BCAC21" w14:textId="7FB29F3D" w:rsidR="00E15CB0" w:rsidRPr="00B05DBB" w:rsidRDefault="00E15CB0" w:rsidP="00C87704">
            <w:pPr>
              <w:jc w:val="center"/>
              <w:rPr>
                <w:rFonts w:ascii="Arial" w:eastAsia="Times New Roman" w:hAnsi="Arial" w:cs="Times New Roman"/>
                <w:b/>
                <w:bCs/>
                <w:sz w:val="20"/>
                <w:szCs w:val="20"/>
              </w:rPr>
            </w:pPr>
            <w:proofErr w:type="gramStart"/>
            <w:r w:rsidRPr="00B05DBB">
              <w:rPr>
                <w:rFonts w:ascii="Arial" w:eastAsia="Times New Roman" w:hAnsi="Arial" w:cs="Times New Roman"/>
                <w:b/>
                <w:bCs/>
                <w:sz w:val="20"/>
                <w:szCs w:val="20"/>
              </w:rPr>
              <w:t>Total</w:t>
            </w:r>
            <w:proofErr w:type="gramEnd"/>
            <w:r w:rsidRPr="00B05DBB">
              <w:rPr>
                <w:rFonts w:ascii="Arial" w:eastAsia="Times New Roman" w:hAnsi="Arial" w:cs="Times New Roman"/>
                <w:b/>
                <w:bCs/>
                <w:sz w:val="20"/>
                <w:szCs w:val="20"/>
              </w:rPr>
              <w:t xml:space="preserve"> actividades ejecutadas</w:t>
            </w:r>
          </w:p>
        </w:tc>
        <w:tc>
          <w:tcPr>
            <w:tcW w:w="3016" w:type="dxa"/>
          </w:tcPr>
          <w:p w14:paraId="2B245C6F" w14:textId="0293E5A5" w:rsidR="00E15CB0" w:rsidRPr="00B05DBB" w:rsidRDefault="00E15CB0"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Porcentaje materialización</w:t>
            </w:r>
          </w:p>
        </w:tc>
      </w:tr>
      <w:tr w:rsidR="00E15CB0" w:rsidRPr="00B05DBB" w14:paraId="5528B66C" w14:textId="77777777" w:rsidTr="000D1B6B">
        <w:tc>
          <w:tcPr>
            <w:tcW w:w="993" w:type="dxa"/>
            <w:tcBorders>
              <w:top w:val="single" w:sz="4" w:space="0" w:color="auto"/>
              <w:bottom w:val="single" w:sz="4" w:space="0" w:color="auto"/>
            </w:tcBorders>
          </w:tcPr>
          <w:p w14:paraId="2F283643" w14:textId="244EEA7A" w:rsidR="00E15CB0" w:rsidRPr="00B05DBB" w:rsidRDefault="00946165"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Marzo</w:t>
            </w:r>
          </w:p>
        </w:tc>
        <w:tc>
          <w:tcPr>
            <w:tcW w:w="2268" w:type="dxa"/>
          </w:tcPr>
          <w:p w14:paraId="34B66A81" w14:textId="1DF1CFB7" w:rsidR="00E15CB0" w:rsidRPr="00B05DBB" w:rsidRDefault="00F947AC"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32</w:t>
            </w:r>
          </w:p>
        </w:tc>
        <w:tc>
          <w:tcPr>
            <w:tcW w:w="2551" w:type="dxa"/>
          </w:tcPr>
          <w:p w14:paraId="55209940" w14:textId="6F44DAAD" w:rsidR="00E15CB0" w:rsidRPr="00B05DBB" w:rsidRDefault="00F947AC"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119</w:t>
            </w:r>
          </w:p>
        </w:tc>
        <w:tc>
          <w:tcPr>
            <w:tcW w:w="3016" w:type="dxa"/>
            <w:shd w:val="clear" w:color="auto" w:fill="FFC000"/>
          </w:tcPr>
          <w:p w14:paraId="5EA4038A" w14:textId="654BCB39" w:rsidR="00E15CB0" w:rsidRPr="00B05DBB" w:rsidRDefault="00E15CB0"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26,89%</w:t>
            </w:r>
          </w:p>
        </w:tc>
      </w:tr>
      <w:tr w:rsidR="0078769B" w:rsidRPr="00B05DBB" w14:paraId="19ACFE3C" w14:textId="77777777" w:rsidTr="000D1B6B">
        <w:tc>
          <w:tcPr>
            <w:tcW w:w="993" w:type="dxa"/>
            <w:tcBorders>
              <w:top w:val="single" w:sz="4" w:space="0" w:color="auto"/>
              <w:bottom w:val="single" w:sz="4" w:space="0" w:color="auto"/>
            </w:tcBorders>
          </w:tcPr>
          <w:p w14:paraId="3512CA6B" w14:textId="25CC1906" w:rsidR="0078769B" w:rsidRPr="00B05DBB" w:rsidRDefault="0078769B"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Abril</w:t>
            </w:r>
          </w:p>
        </w:tc>
        <w:tc>
          <w:tcPr>
            <w:tcW w:w="2268" w:type="dxa"/>
          </w:tcPr>
          <w:p w14:paraId="2CEC3128" w14:textId="2C009BC2" w:rsidR="0078769B" w:rsidRPr="00B05DBB" w:rsidRDefault="00FE6CA8"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6</w:t>
            </w:r>
          </w:p>
        </w:tc>
        <w:tc>
          <w:tcPr>
            <w:tcW w:w="2551" w:type="dxa"/>
          </w:tcPr>
          <w:p w14:paraId="7C268D8A" w14:textId="2E643E04" w:rsidR="0078769B" w:rsidRPr="00B05DBB" w:rsidRDefault="00FE6CA8"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7</w:t>
            </w:r>
          </w:p>
        </w:tc>
        <w:tc>
          <w:tcPr>
            <w:tcW w:w="3016" w:type="dxa"/>
            <w:shd w:val="clear" w:color="auto" w:fill="FFC000"/>
          </w:tcPr>
          <w:p w14:paraId="6E10E84F" w14:textId="535BD043" w:rsidR="0078769B" w:rsidRPr="00B05DBB" w:rsidRDefault="00F6226C"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85,71%</w:t>
            </w:r>
          </w:p>
        </w:tc>
      </w:tr>
      <w:tr w:rsidR="0078769B" w:rsidRPr="00B05DBB" w14:paraId="70578987" w14:textId="77777777" w:rsidTr="000D1B6B">
        <w:tc>
          <w:tcPr>
            <w:tcW w:w="993" w:type="dxa"/>
            <w:tcBorders>
              <w:top w:val="single" w:sz="4" w:space="0" w:color="auto"/>
              <w:bottom w:val="single" w:sz="4" w:space="0" w:color="auto"/>
            </w:tcBorders>
          </w:tcPr>
          <w:p w14:paraId="1A2E299F" w14:textId="00B78F51" w:rsidR="0078769B" w:rsidRPr="00B05DBB" w:rsidRDefault="0078769B"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 xml:space="preserve">Mayo </w:t>
            </w:r>
          </w:p>
        </w:tc>
        <w:tc>
          <w:tcPr>
            <w:tcW w:w="2268" w:type="dxa"/>
          </w:tcPr>
          <w:p w14:paraId="77FF8735" w14:textId="56ABDF71" w:rsidR="0078769B" w:rsidRPr="00B05DBB" w:rsidRDefault="00FE6CA8"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8</w:t>
            </w:r>
          </w:p>
        </w:tc>
        <w:tc>
          <w:tcPr>
            <w:tcW w:w="2551" w:type="dxa"/>
          </w:tcPr>
          <w:p w14:paraId="20F30347" w14:textId="32F7F37C" w:rsidR="0078769B" w:rsidRPr="00B05DBB" w:rsidRDefault="00FE6CA8"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26</w:t>
            </w:r>
          </w:p>
        </w:tc>
        <w:tc>
          <w:tcPr>
            <w:tcW w:w="3016" w:type="dxa"/>
            <w:shd w:val="clear" w:color="auto" w:fill="FFC000"/>
          </w:tcPr>
          <w:p w14:paraId="25D17A8F" w14:textId="7E0ABC22" w:rsidR="0078769B" w:rsidRPr="00B05DBB" w:rsidRDefault="00A02FEA"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30,77%</w:t>
            </w:r>
          </w:p>
        </w:tc>
      </w:tr>
      <w:tr w:rsidR="0078769B" w:rsidRPr="00B05DBB" w14:paraId="5AE5D0D5" w14:textId="77777777" w:rsidTr="000D1B6B">
        <w:tc>
          <w:tcPr>
            <w:tcW w:w="993" w:type="dxa"/>
            <w:tcBorders>
              <w:top w:val="single" w:sz="4" w:space="0" w:color="auto"/>
              <w:bottom w:val="single" w:sz="4" w:space="0" w:color="auto"/>
            </w:tcBorders>
          </w:tcPr>
          <w:p w14:paraId="360398C4" w14:textId="0EBB7A1E" w:rsidR="0078769B" w:rsidRPr="00B05DBB" w:rsidRDefault="0078769B"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Junio</w:t>
            </w:r>
          </w:p>
        </w:tc>
        <w:tc>
          <w:tcPr>
            <w:tcW w:w="2268" w:type="dxa"/>
          </w:tcPr>
          <w:p w14:paraId="43085671" w14:textId="7C439A94" w:rsidR="0078769B" w:rsidRPr="00B05DBB" w:rsidRDefault="00391EC7"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7</w:t>
            </w:r>
          </w:p>
        </w:tc>
        <w:tc>
          <w:tcPr>
            <w:tcW w:w="2551" w:type="dxa"/>
          </w:tcPr>
          <w:p w14:paraId="31E91294" w14:textId="1030B60D" w:rsidR="0078769B" w:rsidRPr="00B05DBB" w:rsidRDefault="00391EC7"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44</w:t>
            </w:r>
          </w:p>
        </w:tc>
        <w:tc>
          <w:tcPr>
            <w:tcW w:w="3016" w:type="dxa"/>
            <w:shd w:val="clear" w:color="auto" w:fill="FFC000"/>
          </w:tcPr>
          <w:p w14:paraId="557A9653" w14:textId="57D7A18E" w:rsidR="0078769B" w:rsidRPr="00B05DBB" w:rsidRDefault="00A02FEA"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15,91%</w:t>
            </w:r>
          </w:p>
        </w:tc>
      </w:tr>
      <w:tr w:rsidR="0078769B" w:rsidRPr="00B05DBB" w14:paraId="7E94FCBC" w14:textId="77777777" w:rsidTr="000D1B6B">
        <w:tc>
          <w:tcPr>
            <w:tcW w:w="993" w:type="dxa"/>
            <w:tcBorders>
              <w:top w:val="single" w:sz="4" w:space="0" w:color="auto"/>
            </w:tcBorders>
          </w:tcPr>
          <w:p w14:paraId="243652B0" w14:textId="63E2173C" w:rsidR="0078769B" w:rsidRPr="00B05DBB" w:rsidRDefault="0078769B" w:rsidP="00EB46C7">
            <w:pPr>
              <w:rPr>
                <w:rFonts w:ascii="Arial" w:eastAsia="Times New Roman" w:hAnsi="Arial" w:cs="Times New Roman"/>
                <w:b/>
                <w:bCs/>
                <w:sz w:val="20"/>
                <w:szCs w:val="20"/>
              </w:rPr>
            </w:pPr>
            <w:r w:rsidRPr="00B05DBB">
              <w:rPr>
                <w:rFonts w:ascii="Arial" w:eastAsia="Times New Roman" w:hAnsi="Arial" w:cs="Times New Roman"/>
                <w:b/>
                <w:bCs/>
                <w:sz w:val="20"/>
                <w:szCs w:val="20"/>
              </w:rPr>
              <w:t>Julio</w:t>
            </w:r>
          </w:p>
        </w:tc>
        <w:tc>
          <w:tcPr>
            <w:tcW w:w="2268" w:type="dxa"/>
          </w:tcPr>
          <w:p w14:paraId="530EFA43" w14:textId="37C4BF07" w:rsidR="0078769B" w:rsidRPr="00B05DBB" w:rsidRDefault="00391EC7"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0</w:t>
            </w:r>
          </w:p>
        </w:tc>
        <w:tc>
          <w:tcPr>
            <w:tcW w:w="2551" w:type="dxa"/>
          </w:tcPr>
          <w:p w14:paraId="00A3AB65" w14:textId="77777777" w:rsidR="0078769B" w:rsidRPr="00B05DBB" w:rsidRDefault="0078769B" w:rsidP="000D1B6B">
            <w:pPr>
              <w:jc w:val="center"/>
              <w:rPr>
                <w:rFonts w:ascii="Arial" w:eastAsia="Times New Roman" w:hAnsi="Arial" w:cs="Times New Roman"/>
                <w:sz w:val="20"/>
                <w:szCs w:val="20"/>
              </w:rPr>
            </w:pPr>
          </w:p>
        </w:tc>
        <w:tc>
          <w:tcPr>
            <w:tcW w:w="3016" w:type="dxa"/>
            <w:shd w:val="clear" w:color="auto" w:fill="92D050"/>
          </w:tcPr>
          <w:p w14:paraId="21F2E702" w14:textId="4F7F99AF" w:rsidR="0078769B" w:rsidRPr="00B05DBB" w:rsidRDefault="00A02FEA" w:rsidP="000D1B6B">
            <w:pPr>
              <w:jc w:val="center"/>
              <w:rPr>
                <w:rFonts w:ascii="Arial" w:eastAsia="Times New Roman" w:hAnsi="Arial" w:cs="Times New Roman"/>
                <w:sz w:val="20"/>
                <w:szCs w:val="20"/>
              </w:rPr>
            </w:pPr>
            <w:r w:rsidRPr="00B05DBB">
              <w:rPr>
                <w:rFonts w:ascii="Arial" w:eastAsia="Times New Roman" w:hAnsi="Arial" w:cs="Times New Roman"/>
                <w:sz w:val="20"/>
                <w:szCs w:val="20"/>
              </w:rPr>
              <w:t>0%</w:t>
            </w:r>
          </w:p>
        </w:tc>
      </w:tr>
    </w:tbl>
    <w:p w14:paraId="1436EE33" w14:textId="77777777" w:rsidR="00E15CB0" w:rsidRDefault="00E15CB0" w:rsidP="00EB46C7">
      <w:pPr>
        <w:rPr>
          <w:rFonts w:ascii="Arial" w:eastAsia="Times New Roman" w:hAnsi="Arial" w:cs="Times New Roman"/>
          <w:sz w:val="18"/>
          <w:szCs w:val="18"/>
        </w:rPr>
      </w:pPr>
    </w:p>
    <w:p w14:paraId="06F7282A" w14:textId="0F51BBB4" w:rsidR="007C1483" w:rsidRPr="00A01F0A" w:rsidRDefault="005F4790" w:rsidP="009E1179">
      <w:pPr>
        <w:jc w:val="both"/>
        <w:rPr>
          <w:rFonts w:ascii="Arial" w:eastAsia="Times New Roman" w:hAnsi="Arial" w:cs="Times New Roman"/>
        </w:rPr>
      </w:pPr>
      <w:r>
        <w:rPr>
          <w:rFonts w:ascii="Arial" w:eastAsia="Times New Roman" w:hAnsi="Arial" w:cs="Times New Roman"/>
        </w:rPr>
        <w:t xml:space="preserve">De lo anterior se observa </w:t>
      </w:r>
      <w:r w:rsidR="003E3449">
        <w:rPr>
          <w:rFonts w:ascii="Arial" w:eastAsia="Times New Roman" w:hAnsi="Arial" w:cs="Times New Roman"/>
        </w:rPr>
        <w:t xml:space="preserve">la disminución </w:t>
      </w:r>
      <w:r w:rsidR="007C1483" w:rsidRPr="00A01F0A">
        <w:rPr>
          <w:rFonts w:ascii="Arial" w:eastAsia="Times New Roman" w:hAnsi="Arial" w:cs="Times New Roman"/>
        </w:rPr>
        <w:t>en el porcentaje de</w:t>
      </w:r>
      <w:r w:rsidR="006C6A43">
        <w:rPr>
          <w:rFonts w:ascii="Arial" w:eastAsia="Times New Roman" w:hAnsi="Arial" w:cs="Times New Roman"/>
        </w:rPr>
        <w:t xml:space="preserve"> materialización, llegando a 0% en el mes de julio.</w:t>
      </w:r>
    </w:p>
    <w:p w14:paraId="3E4962AA" w14:textId="77777777" w:rsidR="00603E2A" w:rsidRDefault="00603E2A" w:rsidP="005C7502">
      <w:pPr>
        <w:rPr>
          <w:rFonts w:ascii="Arial" w:eastAsia="Times New Roman" w:hAnsi="Arial" w:cs="Times New Roman"/>
          <w:b/>
          <w:bCs/>
        </w:rPr>
      </w:pPr>
    </w:p>
    <w:p w14:paraId="5D3422EA" w14:textId="77777777" w:rsidR="00603E2A" w:rsidRDefault="00603E2A" w:rsidP="005C7502">
      <w:pPr>
        <w:rPr>
          <w:rFonts w:ascii="Arial" w:eastAsia="Times New Roman" w:hAnsi="Arial" w:cs="Times New Roman"/>
          <w:b/>
          <w:bCs/>
        </w:rPr>
      </w:pPr>
    </w:p>
    <w:p w14:paraId="73F00F2F" w14:textId="205AF9F6" w:rsidR="005C7502" w:rsidRPr="005C7502" w:rsidRDefault="005C7502" w:rsidP="005C7502">
      <w:pPr>
        <w:rPr>
          <w:rFonts w:ascii="Arial" w:eastAsia="Times New Roman" w:hAnsi="Arial" w:cs="Times New Roman"/>
          <w:b/>
          <w:bCs/>
        </w:rPr>
      </w:pPr>
      <w:r w:rsidRPr="005C7502">
        <w:rPr>
          <w:rFonts w:ascii="Arial" w:eastAsia="Times New Roman" w:hAnsi="Arial" w:cs="Times New Roman"/>
          <w:b/>
          <w:bCs/>
        </w:rPr>
        <w:t xml:space="preserve">Proceso </w:t>
      </w:r>
      <w:r w:rsidR="005C06E4" w:rsidRPr="005C06E4">
        <w:rPr>
          <w:rFonts w:ascii="Arial" w:eastAsia="Times New Roman" w:hAnsi="Arial" w:cs="Times New Roman"/>
          <w:b/>
          <w:bCs/>
        </w:rPr>
        <w:t>Administración y mantenimiento de parques y escenarios</w:t>
      </w:r>
    </w:p>
    <w:tbl>
      <w:tblPr>
        <w:tblStyle w:val="Tablaconcuadrcula"/>
        <w:tblW w:w="8926" w:type="dxa"/>
        <w:tblLook w:val="04A0" w:firstRow="1" w:lastRow="0" w:firstColumn="1" w:lastColumn="0" w:noHBand="0" w:noVBand="1"/>
      </w:tblPr>
      <w:tblGrid>
        <w:gridCol w:w="2405"/>
        <w:gridCol w:w="2835"/>
        <w:gridCol w:w="3686"/>
      </w:tblGrid>
      <w:tr w:rsidR="005C7502" w14:paraId="5755441C" w14:textId="77777777" w:rsidTr="00643D4E">
        <w:trPr>
          <w:tblHeader/>
        </w:trPr>
        <w:tc>
          <w:tcPr>
            <w:tcW w:w="2405" w:type="dxa"/>
          </w:tcPr>
          <w:p w14:paraId="5B8381A6" w14:textId="77777777" w:rsidR="005C7502" w:rsidRPr="007B31B8" w:rsidRDefault="005C7502" w:rsidP="000C5795">
            <w:pPr>
              <w:jc w:val="center"/>
              <w:rPr>
                <w:rFonts w:ascii="Arial" w:eastAsia="Times New Roman" w:hAnsi="Arial" w:cs="Times New Roman"/>
                <w:b/>
                <w:bCs/>
                <w:sz w:val="18"/>
                <w:szCs w:val="18"/>
              </w:rPr>
            </w:pPr>
            <w:r w:rsidRPr="007B31B8">
              <w:rPr>
                <w:rFonts w:ascii="Arial" w:eastAsia="Times New Roman" w:hAnsi="Arial" w:cs="Times New Roman"/>
                <w:b/>
                <w:bCs/>
                <w:sz w:val="18"/>
                <w:szCs w:val="18"/>
              </w:rPr>
              <w:t>Riesgo</w:t>
            </w:r>
          </w:p>
        </w:tc>
        <w:tc>
          <w:tcPr>
            <w:tcW w:w="2835" w:type="dxa"/>
          </w:tcPr>
          <w:p w14:paraId="5F1195A5" w14:textId="77777777" w:rsidR="005C7502" w:rsidRPr="007B31B8" w:rsidRDefault="005C7502" w:rsidP="000C5795">
            <w:pPr>
              <w:jc w:val="center"/>
              <w:rPr>
                <w:rFonts w:ascii="Arial" w:eastAsia="Times New Roman" w:hAnsi="Arial" w:cs="Times New Roman"/>
                <w:b/>
                <w:bCs/>
                <w:sz w:val="18"/>
                <w:szCs w:val="18"/>
              </w:rPr>
            </w:pPr>
            <w:r w:rsidRPr="007B31B8">
              <w:rPr>
                <w:rFonts w:ascii="Arial" w:eastAsia="Times New Roman" w:hAnsi="Arial" w:cs="Times New Roman"/>
                <w:b/>
                <w:bCs/>
                <w:sz w:val="18"/>
                <w:szCs w:val="18"/>
              </w:rPr>
              <w:t>Situación</w:t>
            </w:r>
          </w:p>
        </w:tc>
        <w:tc>
          <w:tcPr>
            <w:tcW w:w="3686" w:type="dxa"/>
          </w:tcPr>
          <w:p w14:paraId="40A6BAB3" w14:textId="77777777" w:rsidR="005C7502" w:rsidRPr="007B31B8" w:rsidRDefault="005C7502" w:rsidP="000C5795">
            <w:pPr>
              <w:jc w:val="center"/>
              <w:rPr>
                <w:rFonts w:ascii="Arial" w:eastAsia="Times New Roman" w:hAnsi="Arial" w:cs="Times New Roman"/>
                <w:b/>
                <w:bCs/>
                <w:sz w:val="18"/>
                <w:szCs w:val="18"/>
              </w:rPr>
            </w:pPr>
            <w:r w:rsidRPr="007B31B8">
              <w:rPr>
                <w:rFonts w:ascii="Arial" w:eastAsia="Times New Roman" w:hAnsi="Arial" w:cs="Times New Roman"/>
                <w:b/>
                <w:bCs/>
                <w:sz w:val="18"/>
                <w:szCs w:val="18"/>
              </w:rPr>
              <w:t>Seguimiento</w:t>
            </w:r>
          </w:p>
        </w:tc>
      </w:tr>
      <w:tr w:rsidR="005C7502" w14:paraId="23F5B7A4" w14:textId="77777777" w:rsidTr="00643D4E">
        <w:tc>
          <w:tcPr>
            <w:tcW w:w="2405" w:type="dxa"/>
          </w:tcPr>
          <w:p w14:paraId="7D22D344" w14:textId="1AE1AE32" w:rsidR="005C7502" w:rsidRPr="00D37619" w:rsidRDefault="00D37619" w:rsidP="00D37619">
            <w:pPr>
              <w:rPr>
                <w:rFonts w:ascii="Arial" w:eastAsia="Times New Roman" w:hAnsi="Arial" w:cs="Times New Roman"/>
                <w:sz w:val="18"/>
                <w:szCs w:val="18"/>
              </w:rPr>
            </w:pPr>
            <w:r w:rsidRPr="00D37619">
              <w:rPr>
                <w:rFonts w:ascii="Arial" w:eastAsia="Times New Roman" w:hAnsi="Arial" w:cs="Times New Roman"/>
                <w:sz w:val="18"/>
                <w:szCs w:val="18"/>
              </w:rPr>
              <w:t xml:space="preserve">Posibilidad de no dar cumplimiento a la atención de las PQRS dentro del término establecido por Ley por incumplimiento a las PQRS </w:t>
            </w:r>
            <w:r w:rsidR="00651199" w:rsidRPr="00D37619">
              <w:rPr>
                <w:rFonts w:ascii="Arial" w:eastAsia="Times New Roman" w:hAnsi="Arial" w:cs="Times New Roman"/>
                <w:sz w:val="18"/>
                <w:szCs w:val="18"/>
              </w:rPr>
              <w:t>atendidas dentro</w:t>
            </w:r>
            <w:r w:rsidRPr="00D37619">
              <w:rPr>
                <w:rFonts w:ascii="Arial" w:eastAsia="Times New Roman" w:hAnsi="Arial" w:cs="Times New Roman"/>
                <w:sz w:val="18"/>
                <w:szCs w:val="18"/>
              </w:rPr>
              <w:t xml:space="preserve"> de los términos legales vigentes</w:t>
            </w:r>
          </w:p>
        </w:tc>
        <w:tc>
          <w:tcPr>
            <w:tcW w:w="2835" w:type="dxa"/>
          </w:tcPr>
          <w:p w14:paraId="3C0FC387" w14:textId="5D907A21" w:rsidR="005C7502" w:rsidRPr="00D37619" w:rsidRDefault="00EF39E4" w:rsidP="00D37619">
            <w:pPr>
              <w:rPr>
                <w:rFonts w:ascii="Arial" w:eastAsia="Times New Roman" w:hAnsi="Arial" w:cs="Times New Roman"/>
                <w:sz w:val="18"/>
                <w:szCs w:val="18"/>
              </w:rPr>
            </w:pPr>
            <w:r>
              <w:rPr>
                <w:rFonts w:ascii="Arial" w:eastAsia="Times New Roman" w:hAnsi="Arial" w:cs="Times New Roman"/>
                <w:sz w:val="18"/>
                <w:szCs w:val="18"/>
              </w:rPr>
              <w:t>Se presenta una alta radicación de PQRS a</w:t>
            </w:r>
            <w:r w:rsidR="009846E6">
              <w:rPr>
                <w:rFonts w:ascii="Arial" w:eastAsia="Times New Roman" w:hAnsi="Arial" w:cs="Times New Roman"/>
                <w:sz w:val="18"/>
                <w:szCs w:val="18"/>
              </w:rPr>
              <w:t xml:space="preserve"> la Subdirección Técnica de </w:t>
            </w:r>
            <w:r w:rsidR="00982701">
              <w:rPr>
                <w:rFonts w:ascii="Arial" w:eastAsia="Times New Roman" w:hAnsi="Arial" w:cs="Times New Roman"/>
                <w:sz w:val="18"/>
                <w:szCs w:val="18"/>
              </w:rPr>
              <w:t>Parques</w:t>
            </w:r>
            <w:r w:rsidR="009846E6">
              <w:rPr>
                <w:rFonts w:ascii="Arial" w:eastAsia="Times New Roman" w:hAnsi="Arial" w:cs="Times New Roman"/>
                <w:sz w:val="18"/>
                <w:szCs w:val="18"/>
              </w:rPr>
              <w:t xml:space="preserve">, situación que conlleva a una acumulación de peticiones vencidas </w:t>
            </w:r>
            <w:r w:rsidR="00A663BF">
              <w:rPr>
                <w:rFonts w:ascii="Arial" w:eastAsia="Times New Roman" w:hAnsi="Arial" w:cs="Times New Roman"/>
                <w:sz w:val="18"/>
                <w:szCs w:val="18"/>
              </w:rPr>
              <w:t>y sin respuesta en los términos de Ley.</w:t>
            </w:r>
          </w:p>
        </w:tc>
        <w:tc>
          <w:tcPr>
            <w:tcW w:w="3686" w:type="dxa"/>
          </w:tcPr>
          <w:p w14:paraId="537FA843" w14:textId="77777777" w:rsidR="001D0309" w:rsidRDefault="001505DF" w:rsidP="00D37619">
            <w:pPr>
              <w:rPr>
                <w:rFonts w:ascii="Arial" w:eastAsia="Times New Roman" w:hAnsi="Arial" w:cs="Times New Roman"/>
                <w:sz w:val="18"/>
                <w:szCs w:val="18"/>
              </w:rPr>
            </w:pPr>
            <w:r w:rsidRPr="001505DF">
              <w:rPr>
                <w:rFonts w:ascii="Arial" w:eastAsia="Times New Roman" w:hAnsi="Arial" w:cs="Times New Roman"/>
                <w:sz w:val="18"/>
                <w:szCs w:val="18"/>
              </w:rPr>
              <w:t>Además de l</w:t>
            </w:r>
            <w:r w:rsidR="00972235">
              <w:rPr>
                <w:rFonts w:ascii="Arial" w:eastAsia="Times New Roman" w:hAnsi="Arial" w:cs="Times New Roman"/>
                <w:sz w:val="18"/>
                <w:szCs w:val="18"/>
              </w:rPr>
              <w:t>a ejecución de l</w:t>
            </w:r>
            <w:r w:rsidRPr="001505DF">
              <w:rPr>
                <w:rFonts w:ascii="Arial" w:eastAsia="Times New Roman" w:hAnsi="Arial" w:cs="Times New Roman"/>
                <w:sz w:val="18"/>
                <w:szCs w:val="18"/>
              </w:rPr>
              <w:t>os controles documentados</w:t>
            </w:r>
            <w:r w:rsidR="00F535ED">
              <w:rPr>
                <w:rFonts w:ascii="Arial" w:eastAsia="Times New Roman" w:hAnsi="Arial" w:cs="Times New Roman"/>
                <w:sz w:val="18"/>
                <w:szCs w:val="18"/>
              </w:rPr>
              <w:t xml:space="preserve"> en el mapa de riesgos</w:t>
            </w:r>
            <w:r w:rsidRPr="001505DF">
              <w:rPr>
                <w:rFonts w:ascii="Arial" w:eastAsia="Times New Roman" w:hAnsi="Arial" w:cs="Times New Roman"/>
                <w:sz w:val="18"/>
                <w:szCs w:val="18"/>
              </w:rPr>
              <w:t xml:space="preserve"> se </w:t>
            </w:r>
            <w:r w:rsidR="00972235">
              <w:rPr>
                <w:rFonts w:ascii="Arial" w:eastAsia="Times New Roman" w:hAnsi="Arial" w:cs="Times New Roman"/>
                <w:sz w:val="18"/>
                <w:szCs w:val="18"/>
              </w:rPr>
              <w:t xml:space="preserve">inició la gestión de </w:t>
            </w:r>
            <w:r w:rsidRPr="001505DF">
              <w:rPr>
                <w:rFonts w:ascii="Arial" w:eastAsia="Times New Roman" w:hAnsi="Arial" w:cs="Times New Roman"/>
                <w:sz w:val="18"/>
                <w:szCs w:val="18"/>
              </w:rPr>
              <w:t xml:space="preserve">acciones paralelas para disminuir el número de PQRS </w:t>
            </w:r>
            <w:r w:rsidR="00E511D7">
              <w:rPr>
                <w:rFonts w:ascii="Arial" w:eastAsia="Times New Roman" w:hAnsi="Arial" w:cs="Times New Roman"/>
                <w:sz w:val="18"/>
                <w:szCs w:val="18"/>
              </w:rPr>
              <w:t xml:space="preserve">contestadas fuera de términos. </w:t>
            </w:r>
            <w:r w:rsidR="001D0309">
              <w:rPr>
                <w:rFonts w:ascii="Arial" w:eastAsia="Times New Roman" w:hAnsi="Arial" w:cs="Times New Roman"/>
                <w:sz w:val="18"/>
                <w:szCs w:val="18"/>
              </w:rPr>
              <w:t>Entre las acciones se encuentran:</w:t>
            </w:r>
          </w:p>
          <w:p w14:paraId="412F24FB" w14:textId="77777777" w:rsidR="0031029C" w:rsidRPr="00EA0170" w:rsidRDefault="001D0309" w:rsidP="00EA0170">
            <w:pPr>
              <w:pStyle w:val="Prrafodelista"/>
              <w:numPr>
                <w:ilvl w:val="0"/>
                <w:numId w:val="14"/>
              </w:numPr>
              <w:rPr>
                <w:rFonts w:ascii="Arial" w:eastAsia="Times New Roman" w:hAnsi="Arial" w:cs="Times New Roman"/>
                <w:sz w:val="18"/>
                <w:szCs w:val="18"/>
              </w:rPr>
            </w:pPr>
            <w:r w:rsidRPr="00EA0170">
              <w:rPr>
                <w:rFonts w:ascii="Arial" w:eastAsia="Times New Roman" w:hAnsi="Arial" w:cs="Times New Roman"/>
                <w:sz w:val="18"/>
                <w:szCs w:val="18"/>
              </w:rPr>
              <w:t xml:space="preserve">Mesas de trabajo </w:t>
            </w:r>
            <w:r w:rsidR="00473D7D" w:rsidRPr="00EA0170">
              <w:rPr>
                <w:rFonts w:ascii="Arial" w:eastAsia="Times New Roman" w:hAnsi="Arial" w:cs="Times New Roman"/>
                <w:sz w:val="18"/>
                <w:szCs w:val="18"/>
              </w:rPr>
              <w:t>quincenales para revisar avances en los compromisos adquiridos</w:t>
            </w:r>
            <w:r w:rsidR="0031029C" w:rsidRPr="00EA0170">
              <w:rPr>
                <w:rFonts w:ascii="Arial" w:eastAsia="Times New Roman" w:hAnsi="Arial" w:cs="Times New Roman"/>
                <w:sz w:val="18"/>
                <w:szCs w:val="18"/>
              </w:rPr>
              <w:t>.</w:t>
            </w:r>
          </w:p>
          <w:p w14:paraId="4EE60345" w14:textId="26B3622A" w:rsidR="0031029C" w:rsidRPr="00EA0170" w:rsidRDefault="00651199" w:rsidP="00EA0170">
            <w:pPr>
              <w:pStyle w:val="Prrafodelista"/>
              <w:numPr>
                <w:ilvl w:val="0"/>
                <w:numId w:val="14"/>
              </w:numPr>
              <w:rPr>
                <w:rFonts w:ascii="Arial" w:eastAsia="Times New Roman" w:hAnsi="Arial" w:cs="Times New Roman"/>
                <w:sz w:val="18"/>
                <w:szCs w:val="18"/>
              </w:rPr>
            </w:pPr>
            <w:r w:rsidRPr="00EA0170">
              <w:rPr>
                <w:rFonts w:ascii="Arial" w:eastAsia="Times New Roman" w:hAnsi="Arial" w:cs="Times New Roman"/>
                <w:sz w:val="18"/>
                <w:szCs w:val="18"/>
              </w:rPr>
              <w:t>Implementación</w:t>
            </w:r>
            <w:r w:rsidR="0031029C" w:rsidRPr="00EA0170">
              <w:rPr>
                <w:rFonts w:ascii="Arial" w:eastAsia="Times New Roman" w:hAnsi="Arial" w:cs="Times New Roman"/>
                <w:sz w:val="18"/>
                <w:szCs w:val="18"/>
              </w:rPr>
              <w:t xml:space="preserve"> de plantillas con respuestas tipo.</w:t>
            </w:r>
          </w:p>
          <w:p w14:paraId="7CD68093" w14:textId="77777777" w:rsidR="005C7502" w:rsidRPr="00EA0170" w:rsidRDefault="00573013" w:rsidP="00EA0170">
            <w:pPr>
              <w:pStyle w:val="Prrafodelista"/>
              <w:numPr>
                <w:ilvl w:val="0"/>
                <w:numId w:val="14"/>
              </w:numPr>
              <w:rPr>
                <w:rFonts w:ascii="Arial" w:eastAsia="Times New Roman" w:hAnsi="Arial" w:cs="Times New Roman"/>
                <w:sz w:val="18"/>
                <w:szCs w:val="18"/>
              </w:rPr>
            </w:pPr>
            <w:r w:rsidRPr="00EA0170">
              <w:rPr>
                <w:rFonts w:ascii="Arial" w:eastAsia="Times New Roman" w:hAnsi="Arial" w:cs="Times New Roman"/>
                <w:sz w:val="18"/>
                <w:szCs w:val="18"/>
              </w:rPr>
              <w:t>A</w:t>
            </w:r>
            <w:r w:rsidR="00D86626" w:rsidRPr="00EA0170">
              <w:rPr>
                <w:rFonts w:ascii="Arial" w:eastAsia="Times New Roman" w:hAnsi="Arial" w:cs="Times New Roman"/>
                <w:sz w:val="18"/>
                <w:szCs w:val="18"/>
              </w:rPr>
              <w:t>nálisis de preguntas frecuentes para actualizar información en la página web</w:t>
            </w:r>
            <w:r w:rsidR="00E20C46" w:rsidRPr="00EA0170">
              <w:rPr>
                <w:rFonts w:ascii="Arial" w:eastAsia="Times New Roman" w:hAnsi="Arial" w:cs="Times New Roman"/>
                <w:sz w:val="18"/>
                <w:szCs w:val="18"/>
              </w:rPr>
              <w:t>.</w:t>
            </w:r>
          </w:p>
          <w:p w14:paraId="42B04137" w14:textId="77777777" w:rsidR="00E20C46" w:rsidRDefault="00E20C46" w:rsidP="00EA0170">
            <w:pPr>
              <w:pStyle w:val="Prrafodelista"/>
              <w:numPr>
                <w:ilvl w:val="0"/>
                <w:numId w:val="14"/>
              </w:numPr>
              <w:rPr>
                <w:rFonts w:ascii="Arial" w:eastAsia="Times New Roman" w:hAnsi="Arial" w:cs="Times New Roman"/>
                <w:sz w:val="18"/>
                <w:szCs w:val="18"/>
              </w:rPr>
            </w:pPr>
            <w:r w:rsidRPr="00EA0170">
              <w:rPr>
                <w:rFonts w:ascii="Arial" w:eastAsia="Times New Roman" w:hAnsi="Arial" w:cs="Times New Roman"/>
                <w:sz w:val="18"/>
                <w:szCs w:val="18"/>
              </w:rPr>
              <w:t>Distribución de roles para la proyección y revisión de respuestas</w:t>
            </w:r>
            <w:r w:rsidR="005E4BA9" w:rsidRPr="00EA0170">
              <w:rPr>
                <w:rFonts w:ascii="Arial" w:eastAsia="Times New Roman" w:hAnsi="Arial" w:cs="Times New Roman"/>
                <w:sz w:val="18"/>
                <w:szCs w:val="18"/>
              </w:rPr>
              <w:t xml:space="preserve"> a PQRS</w:t>
            </w:r>
            <w:r w:rsidR="00581B41" w:rsidRPr="00EA0170">
              <w:rPr>
                <w:rFonts w:ascii="Arial" w:eastAsia="Times New Roman" w:hAnsi="Arial" w:cs="Times New Roman"/>
                <w:sz w:val="18"/>
                <w:szCs w:val="18"/>
              </w:rPr>
              <w:t>.</w:t>
            </w:r>
          </w:p>
          <w:p w14:paraId="4EF3BCB1" w14:textId="3AFC2254" w:rsidR="001845C4" w:rsidRPr="00EA0170" w:rsidRDefault="001845C4" w:rsidP="00EA0170">
            <w:pPr>
              <w:pStyle w:val="Prrafodelista"/>
              <w:numPr>
                <w:ilvl w:val="0"/>
                <w:numId w:val="14"/>
              </w:numPr>
              <w:rPr>
                <w:rFonts w:ascii="Arial" w:eastAsia="Times New Roman" w:hAnsi="Arial" w:cs="Times New Roman"/>
                <w:sz w:val="18"/>
                <w:szCs w:val="18"/>
              </w:rPr>
            </w:pPr>
            <w:r>
              <w:rPr>
                <w:rFonts w:ascii="Arial" w:eastAsia="Times New Roman" w:hAnsi="Arial" w:cs="Times New Roman"/>
                <w:sz w:val="18"/>
                <w:szCs w:val="18"/>
              </w:rPr>
              <w:t>Cierre de acciones en Orfeo y en el sistema Bogotá te escucha</w:t>
            </w:r>
            <w:r w:rsidR="00C31F12">
              <w:rPr>
                <w:rFonts w:ascii="Arial" w:eastAsia="Times New Roman" w:hAnsi="Arial" w:cs="Times New Roman"/>
                <w:sz w:val="18"/>
                <w:szCs w:val="18"/>
              </w:rPr>
              <w:t>.</w:t>
            </w:r>
          </w:p>
          <w:p w14:paraId="43CCD434" w14:textId="2AC3A525" w:rsidR="00581B41" w:rsidRPr="00EA0170" w:rsidRDefault="00581B41" w:rsidP="00EA0170">
            <w:pPr>
              <w:pStyle w:val="Prrafodelista"/>
              <w:numPr>
                <w:ilvl w:val="0"/>
                <w:numId w:val="14"/>
              </w:numPr>
              <w:rPr>
                <w:rFonts w:ascii="Arial" w:eastAsia="Times New Roman" w:hAnsi="Arial" w:cs="Times New Roman"/>
                <w:sz w:val="18"/>
                <w:szCs w:val="18"/>
              </w:rPr>
            </w:pPr>
            <w:r w:rsidRPr="00EA0170">
              <w:rPr>
                <w:rFonts w:ascii="Arial" w:eastAsia="Times New Roman" w:hAnsi="Arial" w:cs="Times New Roman"/>
                <w:sz w:val="18"/>
                <w:szCs w:val="18"/>
              </w:rPr>
              <w:t xml:space="preserve">Priorización de respuesta a peticiones sin </w:t>
            </w:r>
            <w:r w:rsidR="00EA0170" w:rsidRPr="00EA0170">
              <w:rPr>
                <w:rFonts w:ascii="Arial" w:eastAsia="Times New Roman" w:hAnsi="Arial" w:cs="Times New Roman"/>
                <w:sz w:val="18"/>
                <w:szCs w:val="18"/>
              </w:rPr>
              <w:t>contestar</w:t>
            </w:r>
          </w:p>
        </w:tc>
      </w:tr>
    </w:tbl>
    <w:p w14:paraId="1BF3D2F0" w14:textId="77777777" w:rsidR="005C7502" w:rsidRDefault="005C7502" w:rsidP="00FF33C3">
      <w:pPr>
        <w:rPr>
          <w:rFonts w:ascii="Arial" w:eastAsia="Times New Roman" w:hAnsi="Arial" w:cs="Times New Roman"/>
        </w:rPr>
      </w:pPr>
    </w:p>
    <w:p w14:paraId="21246FEE" w14:textId="6C8E8330" w:rsidR="00211DFE" w:rsidRDefault="00211DFE" w:rsidP="009E1179">
      <w:pPr>
        <w:jc w:val="both"/>
        <w:rPr>
          <w:rFonts w:ascii="Arial" w:eastAsia="Times New Roman" w:hAnsi="Arial" w:cs="Times New Roman"/>
        </w:rPr>
      </w:pPr>
      <w:r>
        <w:rPr>
          <w:rFonts w:ascii="Arial" w:eastAsia="Times New Roman" w:hAnsi="Arial" w:cs="Times New Roman"/>
        </w:rPr>
        <w:t xml:space="preserve">A la fecha se observa </w:t>
      </w:r>
      <w:r w:rsidR="006959B6">
        <w:rPr>
          <w:rFonts w:ascii="Arial" w:eastAsia="Times New Roman" w:hAnsi="Arial" w:cs="Times New Roman"/>
        </w:rPr>
        <w:t>el cierre de radicados de Orfeo de la vigencia 2021</w:t>
      </w:r>
      <w:r w:rsidR="003838F2">
        <w:rPr>
          <w:rFonts w:ascii="Arial" w:eastAsia="Times New Roman" w:hAnsi="Arial" w:cs="Times New Roman"/>
        </w:rPr>
        <w:t xml:space="preserve">, y </w:t>
      </w:r>
      <w:r w:rsidR="00D32112">
        <w:rPr>
          <w:rFonts w:ascii="Arial" w:eastAsia="Times New Roman" w:hAnsi="Arial" w:cs="Times New Roman"/>
        </w:rPr>
        <w:t xml:space="preserve">el cierre de radicados </w:t>
      </w:r>
      <w:r w:rsidR="00572A86">
        <w:rPr>
          <w:rFonts w:ascii="Arial" w:eastAsia="Times New Roman" w:hAnsi="Arial" w:cs="Times New Roman"/>
        </w:rPr>
        <w:t>de peticiones vencidas sin contestar para los meses de enero, febrero, marzo</w:t>
      </w:r>
      <w:r w:rsidR="00A01F0A">
        <w:rPr>
          <w:rFonts w:ascii="Arial" w:eastAsia="Times New Roman" w:hAnsi="Arial" w:cs="Times New Roman"/>
        </w:rPr>
        <w:t>, abril</w:t>
      </w:r>
      <w:r w:rsidR="00B42C8A">
        <w:rPr>
          <w:rFonts w:ascii="Arial" w:eastAsia="Times New Roman" w:hAnsi="Arial" w:cs="Times New Roman"/>
        </w:rPr>
        <w:t xml:space="preserve">, </w:t>
      </w:r>
      <w:r w:rsidR="00A01F0A">
        <w:rPr>
          <w:rFonts w:ascii="Arial" w:eastAsia="Times New Roman" w:hAnsi="Arial" w:cs="Times New Roman"/>
        </w:rPr>
        <w:t>mayo</w:t>
      </w:r>
      <w:r w:rsidR="00B42C8A">
        <w:rPr>
          <w:rFonts w:ascii="Arial" w:eastAsia="Times New Roman" w:hAnsi="Arial" w:cs="Times New Roman"/>
        </w:rPr>
        <w:t xml:space="preserve"> y junio</w:t>
      </w:r>
      <w:r w:rsidR="00162FF9">
        <w:rPr>
          <w:rFonts w:ascii="Arial" w:eastAsia="Times New Roman" w:hAnsi="Arial" w:cs="Times New Roman"/>
        </w:rPr>
        <w:t xml:space="preserve"> de 2022.</w:t>
      </w:r>
    </w:p>
    <w:p w14:paraId="3F2CD720" w14:textId="77777777" w:rsidR="00162FF9" w:rsidRDefault="00162FF9" w:rsidP="00FF33C3">
      <w:pPr>
        <w:rPr>
          <w:rFonts w:ascii="Arial" w:eastAsia="Times New Roman" w:hAnsi="Arial" w:cs="Times New Roman"/>
        </w:rPr>
      </w:pPr>
    </w:p>
    <w:p w14:paraId="447B74D1" w14:textId="6270FAF5" w:rsidR="00225042" w:rsidRDefault="00225042" w:rsidP="00225042">
      <w:pPr>
        <w:rPr>
          <w:rFonts w:ascii="Arial" w:eastAsia="Times New Roman" w:hAnsi="Arial" w:cs="Times New Roman"/>
          <w:b/>
          <w:bCs/>
        </w:rPr>
      </w:pPr>
      <w:r w:rsidRPr="005C7502">
        <w:rPr>
          <w:rFonts w:ascii="Arial" w:eastAsia="Times New Roman" w:hAnsi="Arial" w:cs="Times New Roman"/>
          <w:b/>
          <w:bCs/>
        </w:rPr>
        <w:t>Proceso Gestión</w:t>
      </w:r>
      <w:r w:rsidR="0073128F" w:rsidRPr="0073128F">
        <w:rPr>
          <w:rFonts w:ascii="Arial" w:eastAsia="Times New Roman" w:hAnsi="Arial" w:cs="Times New Roman"/>
          <w:b/>
          <w:bCs/>
        </w:rPr>
        <w:t xml:space="preserve"> de servicio a la ciudadanía</w:t>
      </w:r>
    </w:p>
    <w:p w14:paraId="60D7BB33" w14:textId="0DB77869" w:rsidR="00F85DA2" w:rsidRDefault="00AE78A5" w:rsidP="004B2178">
      <w:pPr>
        <w:jc w:val="both"/>
        <w:rPr>
          <w:rFonts w:ascii="Arial" w:eastAsia="Times New Roman" w:hAnsi="Arial" w:cs="Times New Roman"/>
        </w:rPr>
      </w:pPr>
      <w:r>
        <w:rPr>
          <w:rFonts w:ascii="Arial" w:eastAsia="Times New Roman" w:hAnsi="Arial" w:cs="Times New Roman"/>
        </w:rPr>
        <w:t xml:space="preserve">Se </w:t>
      </w:r>
      <w:r w:rsidR="00A64984">
        <w:rPr>
          <w:rFonts w:ascii="Arial" w:eastAsia="Times New Roman" w:hAnsi="Arial" w:cs="Times New Roman"/>
        </w:rPr>
        <w:t xml:space="preserve">observa la materialización del riesgo </w:t>
      </w:r>
      <w:r w:rsidR="00ED0ADC">
        <w:rPr>
          <w:rFonts w:ascii="Arial" w:eastAsia="Times New Roman" w:hAnsi="Arial" w:cs="Times New Roman"/>
        </w:rPr>
        <w:t>“</w:t>
      </w:r>
      <w:r w:rsidR="00ED0ADC" w:rsidRPr="00ED0ADC">
        <w:rPr>
          <w:rFonts w:ascii="Arial" w:eastAsia="Times New Roman" w:hAnsi="Arial" w:cs="Times New Roman"/>
          <w:i/>
          <w:iCs/>
        </w:rPr>
        <w:t>Posibilidad de acciones de tutela por parte de los ciudadanos / Pérdida de imagen o reputación institucional por no realizar un seguimiento a la gestión oportuna de las respuestas a las PQRS que son radicadas ante el IDRD</w:t>
      </w:r>
      <w:r w:rsidR="00ED0ADC">
        <w:rPr>
          <w:rFonts w:ascii="Arial" w:eastAsia="Times New Roman" w:hAnsi="Arial" w:cs="Times New Roman"/>
        </w:rPr>
        <w:t>”</w:t>
      </w:r>
      <w:r w:rsidR="008A3709">
        <w:rPr>
          <w:rFonts w:ascii="Arial" w:eastAsia="Times New Roman" w:hAnsi="Arial" w:cs="Times New Roman"/>
        </w:rPr>
        <w:t xml:space="preserve">, sin embargo, es necesario aclarar que se ejecutaron todos los controles </w:t>
      </w:r>
      <w:r w:rsidR="001669AC">
        <w:rPr>
          <w:rFonts w:ascii="Arial" w:eastAsia="Times New Roman" w:hAnsi="Arial" w:cs="Times New Roman"/>
        </w:rPr>
        <w:t xml:space="preserve">del riesgo y que la situación </w:t>
      </w:r>
      <w:r w:rsidR="00160E10">
        <w:rPr>
          <w:rFonts w:ascii="Arial" w:eastAsia="Times New Roman" w:hAnsi="Arial" w:cs="Times New Roman"/>
        </w:rPr>
        <w:t xml:space="preserve">presentada se debe a la respuesta inoportuna de PQRS en </w:t>
      </w:r>
      <w:r w:rsidR="00FD4D88">
        <w:rPr>
          <w:rFonts w:ascii="Arial" w:eastAsia="Times New Roman" w:hAnsi="Arial" w:cs="Times New Roman"/>
        </w:rPr>
        <w:t>la Subdirección Técnica de Parques</w:t>
      </w:r>
      <w:r w:rsidR="009027AB" w:rsidRPr="000C3E95">
        <w:rPr>
          <w:rFonts w:ascii="Arial" w:eastAsia="Times New Roman" w:hAnsi="Arial" w:cs="Times New Roman"/>
        </w:rPr>
        <w:t xml:space="preserve">.  </w:t>
      </w:r>
      <w:r w:rsidR="00F87F19" w:rsidRPr="000C3E95">
        <w:rPr>
          <w:rFonts w:ascii="Arial" w:eastAsia="Times New Roman" w:hAnsi="Arial" w:cs="Times New Roman"/>
        </w:rPr>
        <w:t xml:space="preserve">Por lo anterior, ante la evidencia de la ejecución de </w:t>
      </w:r>
      <w:r w:rsidR="009027AB" w:rsidRPr="000C3E95">
        <w:rPr>
          <w:rFonts w:ascii="Arial" w:eastAsia="Times New Roman" w:hAnsi="Arial" w:cs="Times New Roman"/>
        </w:rPr>
        <w:t xml:space="preserve">los 7 </w:t>
      </w:r>
      <w:r w:rsidR="00F87F19" w:rsidRPr="000C3E95">
        <w:rPr>
          <w:rFonts w:ascii="Arial" w:eastAsia="Times New Roman" w:hAnsi="Arial" w:cs="Times New Roman"/>
        </w:rPr>
        <w:t>controles</w:t>
      </w:r>
      <w:r w:rsidR="009027AB" w:rsidRPr="000C3E95">
        <w:rPr>
          <w:rFonts w:ascii="Arial" w:eastAsia="Times New Roman" w:hAnsi="Arial" w:cs="Times New Roman"/>
        </w:rPr>
        <w:t xml:space="preserve"> del mapa de riesgos</w:t>
      </w:r>
      <w:r w:rsidR="006B7705" w:rsidRPr="000C3E95">
        <w:rPr>
          <w:rFonts w:ascii="Arial" w:eastAsia="Times New Roman" w:hAnsi="Arial" w:cs="Times New Roman"/>
        </w:rPr>
        <w:t xml:space="preserve">, los profesionales del proceso han </w:t>
      </w:r>
      <w:r w:rsidR="002F1ED7" w:rsidRPr="000C3E95">
        <w:rPr>
          <w:rFonts w:ascii="Arial" w:eastAsia="Times New Roman" w:hAnsi="Arial" w:cs="Times New Roman"/>
        </w:rPr>
        <w:t>asistido</w:t>
      </w:r>
      <w:r w:rsidR="006B7705" w:rsidRPr="000C3E95">
        <w:rPr>
          <w:rFonts w:ascii="Arial" w:eastAsia="Times New Roman" w:hAnsi="Arial" w:cs="Times New Roman"/>
        </w:rPr>
        <w:t xml:space="preserve"> </w:t>
      </w:r>
      <w:r w:rsidR="000141E6" w:rsidRPr="000C3E95">
        <w:rPr>
          <w:rFonts w:ascii="Arial" w:eastAsia="Times New Roman" w:hAnsi="Arial" w:cs="Times New Roman"/>
        </w:rPr>
        <w:t xml:space="preserve">a las mesas de seguimiento </w:t>
      </w:r>
      <w:r w:rsidR="005B4F62" w:rsidRPr="000C3E95">
        <w:rPr>
          <w:rFonts w:ascii="Arial" w:eastAsia="Times New Roman" w:hAnsi="Arial" w:cs="Times New Roman"/>
        </w:rPr>
        <w:t xml:space="preserve">para </w:t>
      </w:r>
      <w:r w:rsidR="000141E6" w:rsidRPr="000C3E95">
        <w:rPr>
          <w:rFonts w:ascii="Arial" w:eastAsia="Times New Roman" w:hAnsi="Arial" w:cs="Times New Roman"/>
        </w:rPr>
        <w:t xml:space="preserve">las mejoras a implementar por parte de la </w:t>
      </w:r>
      <w:r w:rsidR="002F1ED7" w:rsidRPr="000C3E95">
        <w:rPr>
          <w:rFonts w:ascii="Arial" w:eastAsia="Times New Roman" w:hAnsi="Arial" w:cs="Times New Roman"/>
        </w:rPr>
        <w:t xml:space="preserve">Subdirección Técnica de Parques, apoyando </w:t>
      </w:r>
      <w:r w:rsidR="0024744C" w:rsidRPr="000C3E95">
        <w:rPr>
          <w:rFonts w:ascii="Arial" w:eastAsia="Times New Roman" w:hAnsi="Arial" w:cs="Times New Roman"/>
        </w:rPr>
        <w:t xml:space="preserve">en lo de su competencia y realizando seguimiento al número de radicados </w:t>
      </w:r>
      <w:r w:rsidR="00DB61FF" w:rsidRPr="000C3E95">
        <w:rPr>
          <w:rFonts w:ascii="Arial" w:eastAsia="Times New Roman" w:hAnsi="Arial" w:cs="Times New Roman"/>
        </w:rPr>
        <w:t>cerrados en las Orfeo y en la plataforma Bogotá te escucha.</w:t>
      </w:r>
    </w:p>
    <w:p w14:paraId="4F5E2492" w14:textId="77777777" w:rsidR="00F85DA2" w:rsidRDefault="00F85DA2" w:rsidP="00FF33C3">
      <w:pPr>
        <w:rPr>
          <w:rFonts w:ascii="Arial" w:eastAsia="Times New Roman" w:hAnsi="Arial" w:cs="Times New Roman"/>
        </w:rPr>
      </w:pPr>
    </w:p>
    <w:p w14:paraId="6EF2DF93" w14:textId="2594061B" w:rsidR="005C06E4" w:rsidRPr="005C7502" w:rsidRDefault="005C06E4" w:rsidP="005C06E4">
      <w:pPr>
        <w:rPr>
          <w:rFonts w:ascii="Arial" w:eastAsia="Times New Roman" w:hAnsi="Arial" w:cs="Times New Roman"/>
          <w:b/>
          <w:bCs/>
        </w:rPr>
      </w:pPr>
      <w:r w:rsidRPr="002E3067">
        <w:rPr>
          <w:rFonts w:ascii="Arial" w:eastAsia="Times New Roman" w:hAnsi="Arial" w:cs="Times New Roman"/>
          <w:b/>
          <w:bCs/>
        </w:rPr>
        <w:t>Proceso Gestión Financiera</w:t>
      </w:r>
    </w:p>
    <w:p w14:paraId="618A20B3" w14:textId="77777777" w:rsidR="00641A1C" w:rsidRDefault="00AC43B7" w:rsidP="009E1179">
      <w:pPr>
        <w:jc w:val="both"/>
        <w:rPr>
          <w:rFonts w:ascii="Arial" w:eastAsia="Times New Roman" w:hAnsi="Arial" w:cs="Times New Roman"/>
        </w:rPr>
      </w:pPr>
      <w:r>
        <w:rPr>
          <w:rFonts w:ascii="Arial" w:eastAsia="Times New Roman" w:hAnsi="Arial" w:cs="Times New Roman"/>
        </w:rPr>
        <w:t>En el marco de las</w:t>
      </w:r>
      <w:r w:rsidR="00D75FC2">
        <w:rPr>
          <w:rFonts w:ascii="Arial" w:eastAsia="Times New Roman" w:hAnsi="Arial" w:cs="Times New Roman"/>
        </w:rPr>
        <w:t xml:space="preserve"> fuentes de materialización de riesgos descritas en la Política de Administración del Riesgo del IDRD, </w:t>
      </w:r>
      <w:r w:rsidR="00B95556">
        <w:rPr>
          <w:rFonts w:ascii="Arial" w:eastAsia="Times New Roman" w:hAnsi="Arial" w:cs="Times New Roman"/>
        </w:rPr>
        <w:t>se</w:t>
      </w:r>
      <w:r w:rsidR="002272AD">
        <w:rPr>
          <w:rFonts w:ascii="Arial" w:eastAsia="Times New Roman" w:hAnsi="Arial" w:cs="Times New Roman"/>
        </w:rPr>
        <w:t xml:space="preserve"> encuentra</w:t>
      </w:r>
      <w:r w:rsidR="0024701D">
        <w:rPr>
          <w:rFonts w:ascii="Arial" w:eastAsia="Times New Roman" w:hAnsi="Arial" w:cs="Times New Roman"/>
        </w:rPr>
        <w:t>n las “</w:t>
      </w:r>
      <w:r w:rsidR="0024701D" w:rsidRPr="0024701D">
        <w:rPr>
          <w:rFonts w:ascii="Arial" w:eastAsia="Times New Roman" w:hAnsi="Arial" w:cs="Times New Roman"/>
        </w:rPr>
        <w:t>Evaluaciones realizadas por entes externos de control</w:t>
      </w:r>
      <w:r w:rsidR="0024701D">
        <w:rPr>
          <w:rFonts w:ascii="Arial" w:eastAsia="Times New Roman" w:hAnsi="Arial" w:cs="Times New Roman"/>
        </w:rPr>
        <w:t>”, por lo que</w:t>
      </w:r>
      <w:r w:rsidR="004D22D6">
        <w:rPr>
          <w:rFonts w:ascii="Arial" w:eastAsia="Times New Roman" w:hAnsi="Arial" w:cs="Times New Roman"/>
        </w:rPr>
        <w:t xml:space="preserve"> de acuerdo con </w:t>
      </w:r>
      <w:r w:rsidR="00DF08B1">
        <w:rPr>
          <w:rFonts w:ascii="Arial" w:eastAsia="Times New Roman" w:hAnsi="Arial" w:cs="Times New Roman"/>
        </w:rPr>
        <w:t xml:space="preserve">el informe final de auditoría de regularidad PAD 2022, </w:t>
      </w:r>
      <w:r w:rsidR="004D22D6">
        <w:rPr>
          <w:rFonts w:ascii="Arial" w:eastAsia="Times New Roman" w:hAnsi="Arial" w:cs="Times New Roman"/>
        </w:rPr>
        <w:t xml:space="preserve">elaborado por </w:t>
      </w:r>
      <w:r w:rsidR="004C19D2">
        <w:rPr>
          <w:rFonts w:ascii="Arial" w:eastAsia="Times New Roman" w:hAnsi="Arial" w:cs="Times New Roman"/>
        </w:rPr>
        <w:t xml:space="preserve">el equipo auditor de la Contraloría de Bogotá, se evidenciaron </w:t>
      </w:r>
      <w:r w:rsidR="004C19D2">
        <w:rPr>
          <w:rFonts w:ascii="Arial" w:eastAsia="Times New Roman" w:hAnsi="Arial" w:cs="Times New Roman"/>
        </w:rPr>
        <w:lastRenderedPageBreak/>
        <w:t xml:space="preserve">situaciones relacionadas </w:t>
      </w:r>
      <w:r w:rsidR="006A594A">
        <w:rPr>
          <w:rFonts w:ascii="Arial" w:eastAsia="Times New Roman" w:hAnsi="Arial" w:cs="Times New Roman"/>
        </w:rPr>
        <w:t>con</w:t>
      </w:r>
      <w:r w:rsidR="00CA4146">
        <w:rPr>
          <w:rFonts w:ascii="Arial" w:eastAsia="Times New Roman" w:hAnsi="Arial" w:cs="Times New Roman"/>
        </w:rPr>
        <w:t xml:space="preserve"> diferencia de información que se </w:t>
      </w:r>
      <w:r w:rsidR="00DC3CFF">
        <w:rPr>
          <w:rFonts w:ascii="Arial" w:eastAsia="Times New Roman" w:hAnsi="Arial" w:cs="Times New Roman"/>
        </w:rPr>
        <w:t>reporta</w:t>
      </w:r>
      <w:r w:rsidR="00CA4146">
        <w:rPr>
          <w:rFonts w:ascii="Arial" w:eastAsia="Times New Roman" w:hAnsi="Arial" w:cs="Times New Roman"/>
        </w:rPr>
        <w:t xml:space="preserve"> a la </w:t>
      </w:r>
      <w:r w:rsidR="006A594A">
        <w:rPr>
          <w:rFonts w:ascii="Arial" w:eastAsia="Times New Roman" w:hAnsi="Arial" w:cs="Times New Roman"/>
        </w:rPr>
        <w:t>Contraloría en las cuentas mensual y anual</w:t>
      </w:r>
      <w:r w:rsidR="00DC3CFF">
        <w:rPr>
          <w:rFonts w:ascii="Arial" w:eastAsia="Times New Roman" w:hAnsi="Arial" w:cs="Times New Roman"/>
        </w:rPr>
        <w:t xml:space="preserve">, por lo que se gestionó la identificación </w:t>
      </w:r>
      <w:r w:rsidR="00641A1C">
        <w:rPr>
          <w:rFonts w:ascii="Arial" w:eastAsia="Times New Roman" w:hAnsi="Arial" w:cs="Times New Roman"/>
        </w:rPr>
        <w:t>del siguiente riesgo que se incluye en el mapa del proceso de Gestión Financiera:</w:t>
      </w:r>
    </w:p>
    <w:p w14:paraId="0DF946DC" w14:textId="7AEA6A2E" w:rsidR="005839A0" w:rsidRDefault="00641A1C" w:rsidP="009E1179">
      <w:pPr>
        <w:ind w:left="708"/>
        <w:jc w:val="both"/>
        <w:rPr>
          <w:rFonts w:ascii="Arial" w:eastAsia="Times New Roman" w:hAnsi="Arial" w:cs="Times New Roman"/>
          <w:i/>
          <w:iCs/>
          <w:sz w:val="20"/>
          <w:szCs w:val="20"/>
        </w:rPr>
      </w:pPr>
      <w:r w:rsidRPr="00E4302D">
        <w:rPr>
          <w:rFonts w:ascii="Arial" w:eastAsia="Times New Roman" w:hAnsi="Arial" w:cs="Times New Roman"/>
          <w:i/>
          <w:iCs/>
          <w:sz w:val="20"/>
          <w:szCs w:val="20"/>
        </w:rPr>
        <w:t>Posibilidad de</w:t>
      </w:r>
      <w:r w:rsidR="005839A0" w:rsidRPr="00E4302D">
        <w:rPr>
          <w:rFonts w:ascii="Arial" w:eastAsia="Times New Roman" w:hAnsi="Arial" w:cs="Times New Roman"/>
          <w:i/>
          <w:iCs/>
          <w:sz w:val="20"/>
          <w:szCs w:val="20"/>
        </w:rPr>
        <w:t xml:space="preserve"> sanciones disciplinarias y/o observaciones de entes de control </w:t>
      </w:r>
      <w:r w:rsidR="00E4302D" w:rsidRPr="00E4302D">
        <w:rPr>
          <w:rFonts w:ascii="Arial" w:eastAsia="Times New Roman" w:hAnsi="Arial" w:cs="Times New Roman"/>
          <w:i/>
          <w:iCs/>
          <w:sz w:val="20"/>
          <w:szCs w:val="20"/>
        </w:rPr>
        <w:t>po</w:t>
      </w:r>
      <w:r w:rsidR="00E4302D">
        <w:rPr>
          <w:rFonts w:ascii="Arial" w:eastAsia="Times New Roman" w:hAnsi="Arial" w:cs="Times New Roman"/>
          <w:i/>
          <w:iCs/>
          <w:sz w:val="20"/>
          <w:szCs w:val="20"/>
        </w:rPr>
        <w:t>r</w:t>
      </w:r>
      <w:r w:rsidR="005839A0" w:rsidRPr="00E4302D">
        <w:rPr>
          <w:rFonts w:ascii="Arial" w:eastAsia="Times New Roman" w:hAnsi="Arial" w:cs="Times New Roman"/>
          <w:i/>
          <w:iCs/>
          <w:sz w:val="20"/>
          <w:szCs w:val="20"/>
        </w:rPr>
        <w:t xml:space="preserve"> tener diferencias en el cruce de información financiera frente a los reportes que se realizan en la cuenta mensual y anual del sistema SIVICOF de la Contraloría de Bogotá</w:t>
      </w:r>
      <w:r w:rsidR="00E4302D" w:rsidRPr="00E4302D">
        <w:rPr>
          <w:rFonts w:ascii="Arial" w:eastAsia="Times New Roman" w:hAnsi="Arial" w:cs="Times New Roman"/>
          <w:i/>
          <w:iCs/>
          <w:sz w:val="20"/>
          <w:szCs w:val="20"/>
        </w:rPr>
        <w:t>, debido a d</w:t>
      </w:r>
      <w:r w:rsidR="005839A0" w:rsidRPr="00E4302D">
        <w:rPr>
          <w:rFonts w:ascii="Arial" w:eastAsia="Times New Roman" w:hAnsi="Arial" w:cs="Times New Roman"/>
          <w:i/>
          <w:iCs/>
          <w:sz w:val="20"/>
          <w:szCs w:val="20"/>
        </w:rPr>
        <w:t>eficiencias en el cruce de información que se realiza entre grupos de trabajo o sistemas de información</w:t>
      </w:r>
    </w:p>
    <w:p w14:paraId="0DF85336" w14:textId="0A9CF2B2" w:rsidR="00542850" w:rsidRDefault="00542850" w:rsidP="00E4302D">
      <w:pPr>
        <w:ind w:left="708"/>
        <w:rPr>
          <w:rFonts w:ascii="Arial" w:eastAsia="Times New Roman" w:hAnsi="Arial" w:cs="Times New Roman"/>
          <w:i/>
          <w:iCs/>
          <w:sz w:val="20"/>
          <w:szCs w:val="20"/>
        </w:rPr>
      </w:pPr>
    </w:p>
    <w:p w14:paraId="2F202DA1" w14:textId="6AE3E1C9" w:rsidR="005839A0" w:rsidRDefault="000437F6" w:rsidP="00682E91">
      <w:pPr>
        <w:pStyle w:val="Ttulo2"/>
        <w:rPr>
          <w:rFonts w:ascii="Arial" w:eastAsia="Times New Roman" w:hAnsi="Arial" w:cs="Times New Roman"/>
        </w:rPr>
      </w:pPr>
      <w:bookmarkStart w:id="13" w:name="_Toc112760294"/>
      <w:r w:rsidRPr="00682E91">
        <w:rPr>
          <w:rFonts w:ascii="Arial" w:eastAsia="Times New Roman" w:hAnsi="Arial" w:cs="Arial"/>
          <w:b/>
          <w:bCs/>
          <w:sz w:val="22"/>
          <w:szCs w:val="22"/>
        </w:rPr>
        <w:t>5.2</w:t>
      </w:r>
      <w:r w:rsidR="002C3403" w:rsidRPr="00682E91">
        <w:rPr>
          <w:rFonts w:ascii="Arial" w:eastAsia="Times New Roman" w:hAnsi="Arial" w:cs="Arial"/>
          <w:b/>
          <w:bCs/>
          <w:sz w:val="22"/>
          <w:szCs w:val="22"/>
        </w:rPr>
        <w:t>.2</w:t>
      </w:r>
      <w:r w:rsidRPr="00682E91">
        <w:rPr>
          <w:rFonts w:ascii="Arial" w:eastAsia="Times New Roman" w:hAnsi="Arial" w:cs="Arial"/>
          <w:b/>
          <w:bCs/>
          <w:sz w:val="22"/>
          <w:szCs w:val="22"/>
        </w:rPr>
        <w:t xml:space="preserve"> </w:t>
      </w:r>
      <w:r w:rsidR="007709D5" w:rsidRPr="00682E91">
        <w:rPr>
          <w:rFonts w:ascii="Arial" w:eastAsia="Times New Roman" w:hAnsi="Arial" w:cs="Arial"/>
          <w:b/>
          <w:bCs/>
          <w:sz w:val="22"/>
          <w:szCs w:val="22"/>
        </w:rPr>
        <w:t>Riesgos de corrupción</w:t>
      </w:r>
      <w:bookmarkEnd w:id="13"/>
      <w:r w:rsidR="005839A0" w:rsidRPr="005839A0">
        <w:rPr>
          <w:rFonts w:ascii="Arial" w:eastAsia="Times New Roman" w:hAnsi="Arial" w:cs="Times New Roman"/>
        </w:rPr>
        <w:tab/>
      </w:r>
    </w:p>
    <w:p w14:paraId="0365CFC6" w14:textId="77777777" w:rsidR="00682E91" w:rsidRPr="00682E91" w:rsidRDefault="00682E91" w:rsidP="00682E91"/>
    <w:p w14:paraId="79AE6D6D" w14:textId="42C42C75" w:rsidR="00C33F06" w:rsidRDefault="0090611A" w:rsidP="00B475CC">
      <w:pPr>
        <w:jc w:val="both"/>
        <w:rPr>
          <w:rFonts w:ascii="Arial" w:eastAsia="Times New Roman" w:hAnsi="Arial" w:cs="Times New Roman"/>
        </w:rPr>
      </w:pPr>
      <w:r w:rsidRPr="007A2A6F">
        <w:rPr>
          <w:rFonts w:ascii="Arial" w:eastAsia="Times New Roman" w:hAnsi="Arial" w:cs="Times New Roman"/>
        </w:rPr>
        <w:t xml:space="preserve">Para el periodo del presente informe de monitoreo, </w:t>
      </w:r>
      <w:r w:rsidR="00C33F06" w:rsidRPr="007A2A6F">
        <w:rPr>
          <w:rFonts w:ascii="Arial" w:eastAsia="Times New Roman" w:hAnsi="Arial" w:cs="Times New Roman"/>
        </w:rPr>
        <w:t>no se materializaron riesgos de</w:t>
      </w:r>
      <w:r w:rsidR="00B475CC">
        <w:rPr>
          <w:rFonts w:ascii="Arial" w:eastAsia="Times New Roman" w:hAnsi="Arial" w:cs="Times New Roman"/>
        </w:rPr>
        <w:t xml:space="preserve"> corrupción.</w:t>
      </w:r>
    </w:p>
    <w:p w14:paraId="5F524C0E" w14:textId="77777777" w:rsidR="00382B2D" w:rsidRDefault="00382B2D" w:rsidP="0090611A">
      <w:pPr>
        <w:rPr>
          <w:rFonts w:ascii="Arial" w:eastAsia="Times New Roman" w:hAnsi="Arial" w:cs="Times New Roman"/>
        </w:rPr>
      </w:pPr>
    </w:p>
    <w:p w14:paraId="02EBC2C6" w14:textId="77777777" w:rsidR="00DB73D0" w:rsidRDefault="00A5543A" w:rsidP="000D47F6">
      <w:pPr>
        <w:pStyle w:val="Ttulo2"/>
        <w:rPr>
          <w:rFonts w:ascii="Arial" w:eastAsia="Times New Roman" w:hAnsi="Arial" w:cs="Arial"/>
          <w:b/>
          <w:bCs/>
          <w:sz w:val="22"/>
          <w:szCs w:val="22"/>
        </w:rPr>
      </w:pPr>
      <w:bookmarkStart w:id="14" w:name="_Toc112760295"/>
      <w:r w:rsidRPr="000D47F6">
        <w:rPr>
          <w:rFonts w:ascii="Arial" w:eastAsia="Times New Roman" w:hAnsi="Arial" w:cs="Arial"/>
          <w:b/>
          <w:bCs/>
          <w:sz w:val="22"/>
          <w:szCs w:val="22"/>
        </w:rPr>
        <w:t>5.2.</w:t>
      </w:r>
      <w:r w:rsidR="003352DA" w:rsidRPr="000D47F6">
        <w:rPr>
          <w:rFonts w:ascii="Arial" w:eastAsia="Times New Roman" w:hAnsi="Arial" w:cs="Arial"/>
          <w:b/>
          <w:bCs/>
          <w:sz w:val="22"/>
          <w:szCs w:val="22"/>
        </w:rPr>
        <w:t>3</w:t>
      </w:r>
      <w:r w:rsidRPr="000D47F6">
        <w:rPr>
          <w:rFonts w:ascii="Arial" w:eastAsia="Times New Roman" w:hAnsi="Arial" w:cs="Arial"/>
          <w:b/>
          <w:bCs/>
          <w:sz w:val="22"/>
          <w:szCs w:val="22"/>
        </w:rPr>
        <w:t xml:space="preserve"> </w:t>
      </w:r>
      <w:r w:rsidR="008F2A2D" w:rsidRPr="000D47F6">
        <w:rPr>
          <w:rFonts w:ascii="Arial" w:eastAsia="Times New Roman" w:hAnsi="Arial" w:cs="Arial"/>
          <w:b/>
          <w:bCs/>
          <w:sz w:val="22"/>
          <w:szCs w:val="22"/>
        </w:rPr>
        <w:t>Base histórica materialización de riesgos</w:t>
      </w:r>
      <w:bookmarkEnd w:id="14"/>
      <w:r w:rsidR="005839A0" w:rsidRPr="000D47F6">
        <w:rPr>
          <w:rFonts w:ascii="Arial" w:eastAsia="Times New Roman" w:hAnsi="Arial" w:cs="Arial"/>
          <w:b/>
          <w:bCs/>
          <w:sz w:val="22"/>
          <w:szCs w:val="22"/>
        </w:rPr>
        <w:tab/>
      </w:r>
    </w:p>
    <w:p w14:paraId="556999D0" w14:textId="22BB34F8" w:rsidR="005C06E4" w:rsidRDefault="005839A0" w:rsidP="000D47F6">
      <w:pPr>
        <w:pStyle w:val="Ttulo2"/>
        <w:rPr>
          <w:rFonts w:ascii="Arial" w:eastAsia="Times New Roman" w:hAnsi="Arial" w:cs="Times New Roman"/>
        </w:rPr>
      </w:pPr>
      <w:r w:rsidRPr="005839A0">
        <w:rPr>
          <w:rFonts w:ascii="Arial" w:eastAsia="Times New Roman" w:hAnsi="Arial" w:cs="Times New Roman"/>
        </w:rPr>
        <w:tab/>
      </w:r>
    </w:p>
    <w:p w14:paraId="7985FE15" w14:textId="7FF98F14" w:rsidR="00422BBD" w:rsidRDefault="00416C8D" w:rsidP="009E1179">
      <w:pPr>
        <w:jc w:val="both"/>
        <w:rPr>
          <w:rFonts w:ascii="Arial" w:eastAsia="Times New Roman" w:hAnsi="Arial" w:cs="Times New Roman"/>
        </w:rPr>
      </w:pPr>
      <w:r>
        <w:rPr>
          <w:rFonts w:ascii="Arial" w:eastAsia="Times New Roman" w:hAnsi="Arial" w:cs="Times New Roman"/>
        </w:rPr>
        <w:t xml:space="preserve">Con el fin de mantener la memoria histórica sobre </w:t>
      </w:r>
      <w:r w:rsidR="00A448E2">
        <w:rPr>
          <w:rFonts w:ascii="Arial" w:eastAsia="Times New Roman" w:hAnsi="Arial" w:cs="Times New Roman"/>
        </w:rPr>
        <w:t xml:space="preserve">la situación que materializó el riesgo y </w:t>
      </w:r>
      <w:r w:rsidR="009231AD">
        <w:rPr>
          <w:rFonts w:ascii="Arial" w:eastAsia="Times New Roman" w:hAnsi="Arial" w:cs="Times New Roman"/>
        </w:rPr>
        <w:t xml:space="preserve">loa planes de acción </w:t>
      </w:r>
      <w:r w:rsidR="00A448E2">
        <w:rPr>
          <w:rFonts w:ascii="Arial" w:eastAsia="Times New Roman" w:hAnsi="Arial" w:cs="Times New Roman"/>
        </w:rPr>
        <w:t xml:space="preserve">para evitarlo, la Oficina Asesora de Planeación </w:t>
      </w:r>
      <w:r w:rsidR="00141CD7">
        <w:rPr>
          <w:rFonts w:ascii="Arial" w:eastAsia="Times New Roman" w:hAnsi="Arial" w:cs="Times New Roman"/>
        </w:rPr>
        <w:t xml:space="preserve">creó el documento “Base histórica de materialización de riesgos”, en el cual se encuentra </w:t>
      </w:r>
      <w:r w:rsidR="00540CDC">
        <w:rPr>
          <w:rFonts w:ascii="Arial" w:eastAsia="Times New Roman" w:hAnsi="Arial" w:cs="Times New Roman"/>
        </w:rPr>
        <w:t xml:space="preserve">información para </w:t>
      </w:r>
      <w:r w:rsidR="00422BBD">
        <w:rPr>
          <w:rFonts w:ascii="Arial" w:eastAsia="Times New Roman" w:hAnsi="Arial" w:cs="Times New Roman"/>
        </w:rPr>
        <w:t>realizar seguimiento al riesgo materializado durante cada reporte mensual así:</w:t>
      </w:r>
    </w:p>
    <w:p w14:paraId="24409E6E" w14:textId="77777777" w:rsidR="000E132E" w:rsidRDefault="000E132E" w:rsidP="00FF33C3">
      <w:pPr>
        <w:rPr>
          <w:rFonts w:ascii="Arial" w:eastAsia="Times New Roman" w:hAnsi="Arial" w:cs="Times New Roman"/>
        </w:rPr>
      </w:pPr>
    </w:p>
    <w:p w14:paraId="5BFEC2B7" w14:textId="24827390" w:rsidR="000E132E" w:rsidRDefault="000E132E" w:rsidP="00FF33C3">
      <w:pPr>
        <w:rPr>
          <w:rFonts w:ascii="Arial" w:eastAsia="Times New Roman" w:hAnsi="Arial" w:cs="Times New Roman"/>
        </w:rPr>
      </w:pPr>
      <w:r w:rsidRPr="000E132E">
        <w:rPr>
          <w:rFonts w:ascii="Arial" w:eastAsia="Times New Roman" w:hAnsi="Arial" w:cs="Times New Roman"/>
          <w:noProof/>
        </w:rPr>
        <w:drawing>
          <wp:inline distT="0" distB="0" distL="0" distR="0" wp14:anchorId="3B982FAF" wp14:editId="017CFAAE">
            <wp:extent cx="5612130" cy="21551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155190"/>
                    </a:xfrm>
                    <a:prstGeom prst="rect">
                      <a:avLst/>
                    </a:prstGeom>
                  </pic:spPr>
                </pic:pic>
              </a:graphicData>
            </a:graphic>
          </wp:inline>
        </w:drawing>
      </w:r>
    </w:p>
    <w:p w14:paraId="09D17E01" w14:textId="2B7A481E" w:rsidR="0072497A" w:rsidRDefault="0072497A" w:rsidP="00FF33C3">
      <w:pPr>
        <w:rPr>
          <w:rFonts w:ascii="Arial" w:eastAsia="Times New Roman" w:hAnsi="Arial" w:cs="Times New Roman"/>
        </w:rPr>
      </w:pPr>
    </w:p>
    <w:p w14:paraId="427845D3" w14:textId="1636782C" w:rsidR="0072497A" w:rsidRDefault="006025D7" w:rsidP="00FF33C3">
      <w:pPr>
        <w:rPr>
          <w:rFonts w:ascii="Arial" w:eastAsia="Times New Roman" w:hAnsi="Arial" w:cs="Times New Roman"/>
        </w:rPr>
      </w:pPr>
      <w:r w:rsidRPr="006025D7">
        <w:rPr>
          <w:rFonts w:ascii="Arial" w:eastAsia="Times New Roman" w:hAnsi="Arial" w:cs="Times New Roman"/>
          <w:noProof/>
        </w:rPr>
        <w:lastRenderedPageBreak/>
        <w:drawing>
          <wp:inline distT="0" distB="0" distL="0" distR="0" wp14:anchorId="42ACED33" wp14:editId="366EB9E0">
            <wp:extent cx="5612130" cy="1939925"/>
            <wp:effectExtent l="0" t="0" r="7620" b="3175"/>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10;&#10;Descripción generada automáticamente"/>
                    <pic:cNvPicPr/>
                  </pic:nvPicPr>
                  <pic:blipFill>
                    <a:blip r:embed="rId11"/>
                    <a:stretch>
                      <a:fillRect/>
                    </a:stretch>
                  </pic:blipFill>
                  <pic:spPr>
                    <a:xfrm>
                      <a:off x="0" y="0"/>
                      <a:ext cx="5612130" cy="1939925"/>
                    </a:xfrm>
                    <a:prstGeom prst="rect">
                      <a:avLst/>
                    </a:prstGeom>
                  </pic:spPr>
                </pic:pic>
              </a:graphicData>
            </a:graphic>
          </wp:inline>
        </w:drawing>
      </w:r>
    </w:p>
    <w:p w14:paraId="071DD235" w14:textId="6E68E0DB" w:rsidR="00422BBD" w:rsidRDefault="004A197F" w:rsidP="00FF33C3">
      <w:pPr>
        <w:rPr>
          <w:rFonts w:ascii="Arial" w:eastAsia="Times New Roman" w:hAnsi="Arial" w:cs="Times New Roman"/>
        </w:rPr>
      </w:pPr>
      <w:r>
        <w:rPr>
          <w:rFonts w:ascii="Arial" w:eastAsia="Times New Roman" w:hAnsi="Arial" w:cs="Times New Roman"/>
        </w:rPr>
        <w:t xml:space="preserve">La base histórica puede ser consultada en </w:t>
      </w:r>
      <w:hyperlink r:id="rId12" w:history="1">
        <w:r w:rsidRPr="001C4940">
          <w:rPr>
            <w:rStyle w:val="Hipervnculo"/>
            <w:rFonts w:ascii="Arial" w:eastAsia="Times New Roman" w:hAnsi="Arial" w:cs="Times New Roman"/>
          </w:rPr>
          <w:t>https://sites.google.com/idrd.gov.co/monitoreoriesgos/página-principal/base-histórica-riesgos-materializados?authuser=2</w:t>
        </w:r>
      </w:hyperlink>
      <w:r>
        <w:rPr>
          <w:rFonts w:ascii="Arial" w:eastAsia="Times New Roman" w:hAnsi="Arial" w:cs="Times New Roman"/>
        </w:rPr>
        <w:t xml:space="preserve"> </w:t>
      </w:r>
    </w:p>
    <w:p w14:paraId="4A436FCE" w14:textId="55FCCDDF" w:rsidR="00422BBD" w:rsidRDefault="00422BBD" w:rsidP="00FF33C3">
      <w:pPr>
        <w:rPr>
          <w:rFonts w:ascii="Arial" w:eastAsia="Times New Roman" w:hAnsi="Arial" w:cs="Times New Roman"/>
        </w:rPr>
      </w:pPr>
    </w:p>
    <w:p w14:paraId="3BEA9960" w14:textId="5363ACF1" w:rsidR="001753E2" w:rsidRDefault="007A5778" w:rsidP="003E3140">
      <w:pPr>
        <w:pStyle w:val="Estilo1"/>
      </w:pPr>
      <w:bookmarkStart w:id="15" w:name="_Toc112760296"/>
      <w:r w:rsidRPr="003E3140">
        <w:t>SEGUIMIENTO A</w:t>
      </w:r>
      <w:r w:rsidR="00F65C90" w:rsidRPr="003E3140">
        <w:t xml:space="preserve"> PLANES DE ACCIÓN</w:t>
      </w:r>
      <w:bookmarkEnd w:id="15"/>
      <w:r w:rsidR="00F65C90" w:rsidRPr="003E3140">
        <w:t xml:space="preserve"> </w:t>
      </w:r>
    </w:p>
    <w:p w14:paraId="141E129D" w14:textId="77777777" w:rsidR="00AC2292" w:rsidRDefault="00AC2292" w:rsidP="00AC2292">
      <w:pPr>
        <w:pStyle w:val="Estilo1"/>
        <w:numPr>
          <w:ilvl w:val="0"/>
          <w:numId w:val="0"/>
        </w:numPr>
        <w:ind w:left="720" w:hanging="360"/>
      </w:pPr>
    </w:p>
    <w:p w14:paraId="670A0B4E" w14:textId="5922FCDA" w:rsidR="00C46C90" w:rsidRPr="008373BC" w:rsidRDefault="00C46C90" w:rsidP="009E1179">
      <w:pPr>
        <w:jc w:val="both"/>
        <w:rPr>
          <w:rFonts w:ascii="Arial" w:hAnsi="Arial" w:cs="Arial"/>
        </w:rPr>
      </w:pPr>
      <w:r w:rsidRPr="008373BC">
        <w:rPr>
          <w:rFonts w:ascii="Arial" w:hAnsi="Arial" w:cs="Arial"/>
        </w:rPr>
        <w:t xml:space="preserve">En la valoración de controles a los riesgos identificados, el riesgo residual puede ubicarse en zona moderada o alta, lo que indica que se deben establecer planes de acción para reducir, mitigar, transferir o evitar el riesgo.  A </w:t>
      </w:r>
      <w:r w:rsidR="008373BC" w:rsidRPr="008373BC">
        <w:rPr>
          <w:rFonts w:ascii="Arial" w:hAnsi="Arial" w:cs="Arial"/>
        </w:rPr>
        <w:t>continuación,</w:t>
      </w:r>
      <w:r w:rsidRPr="008373BC">
        <w:rPr>
          <w:rFonts w:ascii="Arial" w:hAnsi="Arial" w:cs="Arial"/>
        </w:rPr>
        <w:t xml:space="preserve"> se relaciona</w:t>
      </w:r>
      <w:r w:rsidR="008373BC">
        <w:rPr>
          <w:rFonts w:ascii="Arial" w:hAnsi="Arial" w:cs="Arial"/>
        </w:rPr>
        <w:t xml:space="preserve"> el estado de las acciones implementadas p</w:t>
      </w:r>
      <w:r w:rsidR="00A75BD7">
        <w:rPr>
          <w:rFonts w:ascii="Arial" w:hAnsi="Arial" w:cs="Arial"/>
        </w:rPr>
        <w:t>ara los riesgos de gestión y de corrupción.</w:t>
      </w:r>
    </w:p>
    <w:p w14:paraId="229CF9EB" w14:textId="77777777" w:rsidR="00C46C90" w:rsidRDefault="00C46C90" w:rsidP="00AC2292">
      <w:pPr>
        <w:pStyle w:val="Estilo1"/>
        <w:numPr>
          <w:ilvl w:val="0"/>
          <w:numId w:val="0"/>
        </w:numPr>
        <w:ind w:left="720" w:hanging="360"/>
      </w:pPr>
    </w:p>
    <w:p w14:paraId="4408300E" w14:textId="48A0C71D" w:rsidR="00AC2292" w:rsidRDefault="00AC2292" w:rsidP="00AC2292">
      <w:pPr>
        <w:pStyle w:val="Estilo1"/>
        <w:numPr>
          <w:ilvl w:val="0"/>
          <w:numId w:val="0"/>
        </w:numPr>
        <w:ind w:left="720" w:hanging="360"/>
      </w:pPr>
      <w:bookmarkStart w:id="16" w:name="_Toc112760297"/>
      <w:r>
        <w:t>5.3.1 Riesgos de gestión</w:t>
      </w:r>
      <w:bookmarkEnd w:id="16"/>
    </w:p>
    <w:p w14:paraId="32A81E1F" w14:textId="77777777" w:rsidR="00AC2292" w:rsidRDefault="00AC2292" w:rsidP="00873334"/>
    <w:p w14:paraId="3A61B618" w14:textId="3B1D8085" w:rsidR="003A6191" w:rsidRDefault="00070D18" w:rsidP="00873334">
      <w:pPr>
        <w:rPr>
          <w:rFonts w:ascii="Arial" w:eastAsia="Times New Roman" w:hAnsi="Arial" w:cs="Times New Roman"/>
        </w:rPr>
      </w:pPr>
      <w:r>
        <w:rPr>
          <w:rFonts w:ascii="Arial" w:eastAsia="Times New Roman" w:hAnsi="Arial" w:cs="Times New Roman"/>
        </w:rPr>
        <w:t xml:space="preserve">Se tienen 25 </w:t>
      </w:r>
      <w:r w:rsidR="000351DC">
        <w:rPr>
          <w:rFonts w:ascii="Arial" w:eastAsia="Times New Roman" w:hAnsi="Arial" w:cs="Times New Roman"/>
        </w:rPr>
        <w:t>planes de acción para el tratamiento de riesgo</w:t>
      </w:r>
      <w:r w:rsidR="00A24382">
        <w:rPr>
          <w:rFonts w:ascii="Arial" w:eastAsia="Times New Roman" w:hAnsi="Arial" w:cs="Times New Roman"/>
        </w:rPr>
        <w:t xml:space="preserve"> cuyo estado por proceso es el siguiente:</w:t>
      </w:r>
    </w:p>
    <w:p w14:paraId="3A389B77" w14:textId="43514787" w:rsidR="00A30D7E" w:rsidRDefault="00A30D7E" w:rsidP="00873334">
      <w:pPr>
        <w:rPr>
          <w:rFonts w:ascii="Arial" w:eastAsia="Times New Roman" w:hAnsi="Arial" w:cs="Times New Roman"/>
          <w:b/>
          <w:bCs/>
        </w:rPr>
      </w:pPr>
      <w:r w:rsidRPr="006420C6">
        <w:rPr>
          <w:rFonts w:ascii="Arial" w:eastAsia="Times New Roman" w:hAnsi="Arial" w:cs="Times New Roman"/>
          <w:b/>
          <w:bCs/>
        </w:rPr>
        <w:t>Diseño y construcción de parques y escenarios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701"/>
      </w:tblGrid>
      <w:tr w:rsidR="006420C6" w:rsidRPr="001F5A74" w14:paraId="31729648" w14:textId="77777777" w:rsidTr="00562EB1">
        <w:trPr>
          <w:trHeight w:val="300"/>
          <w:tblHeader/>
        </w:trPr>
        <w:tc>
          <w:tcPr>
            <w:tcW w:w="6946" w:type="dxa"/>
            <w:shd w:val="clear" w:color="auto" w:fill="auto"/>
            <w:noWrap/>
            <w:vAlign w:val="bottom"/>
            <w:hideMark/>
          </w:tcPr>
          <w:p w14:paraId="200AD93A" w14:textId="77777777" w:rsidR="006420C6" w:rsidRPr="001F5A74" w:rsidRDefault="006420C6" w:rsidP="00B72018">
            <w:pPr>
              <w:spacing w:after="0" w:line="240" w:lineRule="auto"/>
              <w:jc w:val="center"/>
              <w:rPr>
                <w:rFonts w:ascii="Arial" w:eastAsia="Times New Roman" w:hAnsi="Arial" w:cs="Arial"/>
                <w:b/>
                <w:bCs/>
                <w:color w:val="000000"/>
                <w:sz w:val="18"/>
                <w:szCs w:val="18"/>
                <w:lang w:eastAsia="es-CO"/>
              </w:rPr>
            </w:pPr>
            <w:r w:rsidRPr="001F5A74">
              <w:rPr>
                <w:rFonts w:ascii="Arial" w:eastAsia="Times New Roman" w:hAnsi="Arial" w:cs="Arial"/>
                <w:b/>
                <w:bCs/>
                <w:color w:val="000000"/>
                <w:sz w:val="18"/>
                <w:szCs w:val="18"/>
                <w:lang w:eastAsia="es-CO"/>
              </w:rPr>
              <w:t>Acciones</w:t>
            </w:r>
          </w:p>
        </w:tc>
        <w:tc>
          <w:tcPr>
            <w:tcW w:w="1701" w:type="dxa"/>
            <w:shd w:val="clear" w:color="auto" w:fill="auto"/>
            <w:noWrap/>
            <w:vAlign w:val="bottom"/>
            <w:hideMark/>
          </w:tcPr>
          <w:p w14:paraId="5B3C4010" w14:textId="77777777" w:rsidR="006420C6" w:rsidRPr="001F5A74" w:rsidRDefault="006420C6" w:rsidP="00B72018">
            <w:pPr>
              <w:spacing w:after="0" w:line="240" w:lineRule="auto"/>
              <w:jc w:val="center"/>
              <w:rPr>
                <w:rFonts w:ascii="Arial" w:eastAsia="Times New Roman" w:hAnsi="Arial" w:cs="Arial"/>
                <w:b/>
                <w:bCs/>
                <w:color w:val="000000"/>
                <w:sz w:val="18"/>
                <w:szCs w:val="18"/>
                <w:lang w:eastAsia="es-CO"/>
              </w:rPr>
            </w:pPr>
            <w:r w:rsidRPr="001F5A74">
              <w:rPr>
                <w:rFonts w:ascii="Arial" w:eastAsia="Times New Roman" w:hAnsi="Arial" w:cs="Arial"/>
                <w:b/>
                <w:bCs/>
                <w:color w:val="000000"/>
                <w:sz w:val="18"/>
                <w:szCs w:val="18"/>
                <w:lang w:eastAsia="es-CO"/>
              </w:rPr>
              <w:t>Estado</w:t>
            </w:r>
          </w:p>
        </w:tc>
      </w:tr>
      <w:tr w:rsidR="006420C6" w:rsidRPr="001F5A74" w14:paraId="2FCFCF19" w14:textId="77777777" w:rsidTr="0065538C">
        <w:trPr>
          <w:trHeight w:val="300"/>
        </w:trPr>
        <w:tc>
          <w:tcPr>
            <w:tcW w:w="6946" w:type="dxa"/>
            <w:shd w:val="clear" w:color="auto" w:fill="auto"/>
            <w:noWrap/>
            <w:vAlign w:val="bottom"/>
            <w:hideMark/>
          </w:tcPr>
          <w:p w14:paraId="13FC1449" w14:textId="3F834D48" w:rsidR="006420C6" w:rsidRPr="001F5A74" w:rsidRDefault="00777F0E" w:rsidP="00B72018">
            <w:pPr>
              <w:spacing w:after="0" w:line="240" w:lineRule="auto"/>
              <w:rPr>
                <w:rFonts w:ascii="Arial" w:eastAsia="Times New Roman" w:hAnsi="Arial" w:cs="Arial"/>
                <w:color w:val="000000"/>
                <w:sz w:val="18"/>
                <w:szCs w:val="18"/>
                <w:lang w:eastAsia="es-CO"/>
              </w:rPr>
            </w:pPr>
            <w:r w:rsidRPr="00777F0E">
              <w:rPr>
                <w:rFonts w:ascii="Arial" w:eastAsia="Times New Roman" w:hAnsi="Arial" w:cs="Arial"/>
                <w:color w:val="000000"/>
                <w:sz w:val="18"/>
                <w:szCs w:val="18"/>
                <w:lang w:eastAsia="es-CO"/>
              </w:rPr>
              <w:t xml:space="preserve">Requerir a la supervisión y/o interventoría un informe que </w:t>
            </w:r>
            <w:proofErr w:type="spellStart"/>
            <w:r w:rsidRPr="00777F0E">
              <w:rPr>
                <w:rFonts w:ascii="Arial" w:eastAsia="Times New Roman" w:hAnsi="Arial" w:cs="Arial"/>
                <w:color w:val="000000"/>
                <w:sz w:val="18"/>
                <w:szCs w:val="18"/>
                <w:lang w:eastAsia="es-CO"/>
              </w:rPr>
              <w:t>de</w:t>
            </w:r>
            <w:proofErr w:type="spellEnd"/>
            <w:r w:rsidRPr="00777F0E">
              <w:rPr>
                <w:rFonts w:ascii="Arial" w:eastAsia="Times New Roman" w:hAnsi="Arial" w:cs="Arial"/>
                <w:color w:val="000000"/>
                <w:sz w:val="18"/>
                <w:szCs w:val="18"/>
                <w:lang w:eastAsia="es-CO"/>
              </w:rPr>
              <w:t xml:space="preserve"> cuenta de las causas que están generando el posible incumplimiento</w:t>
            </w:r>
          </w:p>
        </w:tc>
        <w:tc>
          <w:tcPr>
            <w:tcW w:w="1701" w:type="dxa"/>
            <w:shd w:val="clear" w:color="auto" w:fill="FFC000"/>
            <w:noWrap/>
            <w:vAlign w:val="bottom"/>
            <w:hideMark/>
          </w:tcPr>
          <w:p w14:paraId="48A2FCFA" w14:textId="77777777" w:rsidR="006420C6" w:rsidRPr="001F5A74" w:rsidRDefault="006420C6" w:rsidP="00B72018">
            <w:pPr>
              <w:spacing w:after="0" w:line="240" w:lineRule="auto"/>
              <w:rPr>
                <w:rFonts w:ascii="Arial" w:eastAsia="Times New Roman" w:hAnsi="Arial" w:cs="Arial"/>
                <w:color w:val="000000"/>
                <w:sz w:val="18"/>
                <w:szCs w:val="18"/>
                <w:lang w:eastAsia="es-CO"/>
              </w:rPr>
            </w:pPr>
            <w:r w:rsidRPr="001F5A74">
              <w:rPr>
                <w:rFonts w:ascii="Arial" w:eastAsia="Times New Roman" w:hAnsi="Arial" w:cs="Arial"/>
                <w:color w:val="000000"/>
                <w:sz w:val="18"/>
                <w:szCs w:val="18"/>
                <w:lang w:eastAsia="es-CO"/>
              </w:rPr>
              <w:t>En ejecución</w:t>
            </w:r>
          </w:p>
        </w:tc>
      </w:tr>
      <w:tr w:rsidR="006420C6" w:rsidRPr="001F5A74" w14:paraId="1FF6DE34" w14:textId="77777777" w:rsidTr="0065538C">
        <w:trPr>
          <w:trHeight w:val="300"/>
        </w:trPr>
        <w:tc>
          <w:tcPr>
            <w:tcW w:w="6946" w:type="dxa"/>
            <w:shd w:val="clear" w:color="auto" w:fill="auto"/>
            <w:noWrap/>
            <w:vAlign w:val="bottom"/>
            <w:hideMark/>
          </w:tcPr>
          <w:p w14:paraId="5248C879" w14:textId="608F6CA7" w:rsidR="006420C6" w:rsidRPr="001F5A74" w:rsidRDefault="001A3C37" w:rsidP="00B72018">
            <w:pPr>
              <w:spacing w:after="0" w:line="240" w:lineRule="auto"/>
              <w:rPr>
                <w:rFonts w:ascii="Arial" w:eastAsia="Times New Roman" w:hAnsi="Arial" w:cs="Arial"/>
                <w:color w:val="000000"/>
                <w:sz w:val="18"/>
                <w:szCs w:val="18"/>
                <w:lang w:eastAsia="es-CO"/>
              </w:rPr>
            </w:pPr>
            <w:r w:rsidRPr="001A3C37">
              <w:rPr>
                <w:rFonts w:ascii="Arial" w:eastAsia="Times New Roman" w:hAnsi="Arial" w:cs="Arial"/>
                <w:color w:val="000000"/>
                <w:sz w:val="18"/>
                <w:szCs w:val="18"/>
                <w:lang w:eastAsia="es-CO"/>
              </w:rPr>
              <w:t>Solicitar a la Subdirección de Contratación, el inicio de la declaratoria del siniestro para hacer efectiva la póliza del contrato.</w:t>
            </w:r>
          </w:p>
        </w:tc>
        <w:tc>
          <w:tcPr>
            <w:tcW w:w="1701" w:type="dxa"/>
            <w:shd w:val="clear" w:color="auto" w:fill="FFC000"/>
            <w:noWrap/>
            <w:vAlign w:val="bottom"/>
            <w:hideMark/>
          </w:tcPr>
          <w:p w14:paraId="4D3FB45B" w14:textId="77777777" w:rsidR="006420C6" w:rsidRPr="001F5A74" w:rsidRDefault="006420C6" w:rsidP="00B72018">
            <w:pPr>
              <w:spacing w:after="0" w:line="240" w:lineRule="auto"/>
              <w:rPr>
                <w:rFonts w:ascii="Arial" w:eastAsia="Times New Roman" w:hAnsi="Arial" w:cs="Arial"/>
                <w:color w:val="000000"/>
                <w:sz w:val="18"/>
                <w:szCs w:val="18"/>
                <w:lang w:eastAsia="es-CO"/>
              </w:rPr>
            </w:pPr>
            <w:r w:rsidRPr="001F5A74">
              <w:rPr>
                <w:rFonts w:ascii="Arial" w:eastAsia="Times New Roman" w:hAnsi="Arial" w:cs="Arial"/>
                <w:color w:val="000000"/>
                <w:sz w:val="18"/>
                <w:szCs w:val="18"/>
                <w:lang w:eastAsia="es-CO"/>
              </w:rPr>
              <w:t>En ejecución</w:t>
            </w:r>
          </w:p>
        </w:tc>
      </w:tr>
      <w:tr w:rsidR="006420C6" w:rsidRPr="001F5A74" w14:paraId="048A08CC" w14:textId="77777777" w:rsidTr="0065538C">
        <w:trPr>
          <w:trHeight w:val="300"/>
        </w:trPr>
        <w:tc>
          <w:tcPr>
            <w:tcW w:w="6946" w:type="dxa"/>
            <w:shd w:val="clear" w:color="auto" w:fill="auto"/>
            <w:noWrap/>
            <w:vAlign w:val="bottom"/>
            <w:hideMark/>
          </w:tcPr>
          <w:p w14:paraId="5CB72DE1" w14:textId="366E5323" w:rsidR="006420C6" w:rsidRPr="001F5A74" w:rsidRDefault="001A3C37" w:rsidP="00B72018">
            <w:pPr>
              <w:spacing w:after="0" w:line="240" w:lineRule="auto"/>
              <w:rPr>
                <w:rFonts w:ascii="Arial" w:eastAsia="Times New Roman" w:hAnsi="Arial" w:cs="Arial"/>
                <w:color w:val="000000"/>
                <w:sz w:val="18"/>
                <w:szCs w:val="18"/>
                <w:lang w:eastAsia="es-CO"/>
              </w:rPr>
            </w:pPr>
            <w:r w:rsidRPr="001A3C37">
              <w:rPr>
                <w:rFonts w:ascii="Arial" w:eastAsia="Times New Roman" w:hAnsi="Arial" w:cs="Arial"/>
                <w:color w:val="000000"/>
                <w:sz w:val="18"/>
                <w:szCs w:val="18"/>
                <w:lang w:eastAsia="es-CO"/>
              </w:rPr>
              <w:t xml:space="preserve">Hacer requerimiento a los responsables del cumplimiento de las metas, sobre </w:t>
            </w:r>
            <w:proofErr w:type="spellStart"/>
            <w:r w:rsidRPr="001A3C37">
              <w:rPr>
                <w:rFonts w:ascii="Arial" w:eastAsia="Times New Roman" w:hAnsi="Arial" w:cs="Arial"/>
                <w:color w:val="000000"/>
                <w:sz w:val="18"/>
                <w:szCs w:val="18"/>
                <w:lang w:eastAsia="es-CO"/>
              </w:rPr>
              <w:t>el</w:t>
            </w:r>
            <w:proofErr w:type="spellEnd"/>
            <w:r w:rsidRPr="001A3C37">
              <w:rPr>
                <w:rFonts w:ascii="Arial" w:eastAsia="Times New Roman" w:hAnsi="Arial" w:cs="Arial"/>
                <w:color w:val="000000"/>
                <w:sz w:val="18"/>
                <w:szCs w:val="18"/>
                <w:lang w:eastAsia="es-CO"/>
              </w:rPr>
              <w:t xml:space="preserve"> % de avance y justificaciones de retraso en caso que aplique.</w:t>
            </w:r>
          </w:p>
        </w:tc>
        <w:tc>
          <w:tcPr>
            <w:tcW w:w="1701" w:type="dxa"/>
            <w:shd w:val="clear" w:color="auto" w:fill="FFC000"/>
            <w:noWrap/>
            <w:vAlign w:val="bottom"/>
            <w:hideMark/>
          </w:tcPr>
          <w:p w14:paraId="7A680B65" w14:textId="77777777" w:rsidR="006420C6" w:rsidRPr="001F5A74" w:rsidRDefault="006420C6" w:rsidP="00B72018">
            <w:pPr>
              <w:spacing w:after="0" w:line="240" w:lineRule="auto"/>
              <w:rPr>
                <w:rFonts w:ascii="Arial" w:eastAsia="Times New Roman" w:hAnsi="Arial" w:cs="Arial"/>
                <w:color w:val="000000"/>
                <w:sz w:val="18"/>
                <w:szCs w:val="18"/>
                <w:lang w:eastAsia="es-CO"/>
              </w:rPr>
            </w:pPr>
            <w:r w:rsidRPr="001F5A74">
              <w:rPr>
                <w:rFonts w:ascii="Arial" w:eastAsia="Times New Roman" w:hAnsi="Arial" w:cs="Arial"/>
                <w:color w:val="000000"/>
                <w:sz w:val="18"/>
                <w:szCs w:val="18"/>
                <w:lang w:eastAsia="es-CO"/>
              </w:rPr>
              <w:t>En ejecución</w:t>
            </w:r>
          </w:p>
        </w:tc>
      </w:tr>
      <w:tr w:rsidR="006420C6" w:rsidRPr="001F5A74" w14:paraId="323CD926" w14:textId="77777777" w:rsidTr="0065538C">
        <w:trPr>
          <w:trHeight w:val="300"/>
        </w:trPr>
        <w:tc>
          <w:tcPr>
            <w:tcW w:w="6946" w:type="dxa"/>
            <w:shd w:val="clear" w:color="auto" w:fill="auto"/>
            <w:noWrap/>
            <w:vAlign w:val="bottom"/>
            <w:hideMark/>
          </w:tcPr>
          <w:p w14:paraId="3E802B30" w14:textId="12D21359" w:rsidR="006420C6" w:rsidRPr="001F5A74" w:rsidRDefault="00562EB1" w:rsidP="00B72018">
            <w:pPr>
              <w:spacing w:after="0" w:line="240" w:lineRule="auto"/>
              <w:rPr>
                <w:rFonts w:ascii="Arial" w:eastAsia="Times New Roman" w:hAnsi="Arial" w:cs="Arial"/>
                <w:color w:val="000000"/>
                <w:sz w:val="18"/>
                <w:szCs w:val="18"/>
                <w:lang w:eastAsia="es-CO"/>
              </w:rPr>
            </w:pPr>
            <w:r w:rsidRPr="00562EB1">
              <w:rPr>
                <w:rFonts w:ascii="Arial" w:eastAsia="Times New Roman" w:hAnsi="Arial" w:cs="Arial"/>
                <w:color w:val="000000"/>
                <w:sz w:val="18"/>
                <w:szCs w:val="18"/>
                <w:lang w:eastAsia="es-CO"/>
              </w:rPr>
              <w:t xml:space="preserve">Realizar requerimiento por medio de </w:t>
            </w:r>
            <w:proofErr w:type="spellStart"/>
            <w:r w:rsidRPr="00562EB1">
              <w:rPr>
                <w:rFonts w:ascii="Arial" w:eastAsia="Times New Roman" w:hAnsi="Arial" w:cs="Arial"/>
                <w:color w:val="000000"/>
                <w:sz w:val="18"/>
                <w:szCs w:val="18"/>
                <w:lang w:eastAsia="es-CO"/>
              </w:rPr>
              <w:t>orfeo</w:t>
            </w:r>
            <w:proofErr w:type="spellEnd"/>
            <w:r w:rsidRPr="00562EB1">
              <w:rPr>
                <w:rFonts w:ascii="Arial" w:eastAsia="Times New Roman" w:hAnsi="Arial" w:cs="Arial"/>
                <w:color w:val="000000"/>
                <w:sz w:val="18"/>
                <w:szCs w:val="18"/>
                <w:lang w:eastAsia="es-CO"/>
              </w:rPr>
              <w:t xml:space="preserve"> desde la STC a los responsables de la respuesta con el fin de brindar explicaciones al incumplimiento en los términos de ley</w:t>
            </w:r>
          </w:p>
        </w:tc>
        <w:tc>
          <w:tcPr>
            <w:tcW w:w="1701" w:type="dxa"/>
            <w:shd w:val="clear" w:color="auto" w:fill="FFC000"/>
            <w:noWrap/>
            <w:vAlign w:val="bottom"/>
            <w:hideMark/>
          </w:tcPr>
          <w:p w14:paraId="5605A94D" w14:textId="77777777" w:rsidR="006420C6" w:rsidRPr="001F5A74" w:rsidRDefault="006420C6" w:rsidP="00B72018">
            <w:pPr>
              <w:spacing w:after="0" w:line="240" w:lineRule="auto"/>
              <w:rPr>
                <w:rFonts w:ascii="Arial" w:eastAsia="Times New Roman" w:hAnsi="Arial" w:cs="Arial"/>
                <w:color w:val="000000"/>
                <w:sz w:val="18"/>
                <w:szCs w:val="18"/>
                <w:lang w:eastAsia="es-CO"/>
              </w:rPr>
            </w:pPr>
            <w:r w:rsidRPr="001F5A74">
              <w:rPr>
                <w:rFonts w:ascii="Arial" w:eastAsia="Times New Roman" w:hAnsi="Arial" w:cs="Arial"/>
                <w:color w:val="000000"/>
                <w:sz w:val="18"/>
                <w:szCs w:val="18"/>
                <w:lang w:eastAsia="es-CO"/>
              </w:rPr>
              <w:t>En ejecución</w:t>
            </w:r>
          </w:p>
        </w:tc>
      </w:tr>
    </w:tbl>
    <w:p w14:paraId="33CB79C2" w14:textId="77777777" w:rsidR="006420C6" w:rsidRDefault="006420C6" w:rsidP="00873334">
      <w:pPr>
        <w:rPr>
          <w:rFonts w:ascii="Arial" w:eastAsia="Times New Roman" w:hAnsi="Arial" w:cs="Times New Roman"/>
          <w:b/>
          <w:bCs/>
        </w:rPr>
      </w:pPr>
    </w:p>
    <w:p w14:paraId="3B75D5BE" w14:textId="3295A0E8" w:rsidR="00AE7DC5" w:rsidRDefault="00AE7DC5" w:rsidP="00873334">
      <w:pPr>
        <w:rPr>
          <w:rFonts w:ascii="Arial" w:eastAsia="Times New Roman" w:hAnsi="Arial" w:cs="Times New Roman"/>
          <w:b/>
          <w:bCs/>
        </w:rPr>
      </w:pPr>
      <w:r w:rsidRPr="00AE7DC5">
        <w:rPr>
          <w:rFonts w:ascii="Arial" w:eastAsia="Times New Roman" w:hAnsi="Arial" w:cs="Times New Roman"/>
          <w:b/>
          <w:bCs/>
        </w:rPr>
        <w:t>Administración y mantenimiento de parques y escenarios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10196F" w:rsidRPr="001F5A74" w14:paraId="486E24BE" w14:textId="77777777" w:rsidTr="00DE2232">
        <w:trPr>
          <w:trHeight w:val="451"/>
        </w:trPr>
        <w:tc>
          <w:tcPr>
            <w:tcW w:w="7083" w:type="dxa"/>
            <w:shd w:val="clear" w:color="auto" w:fill="FFFFFF" w:themeFill="background1"/>
            <w:noWrap/>
            <w:vAlign w:val="bottom"/>
            <w:hideMark/>
          </w:tcPr>
          <w:p w14:paraId="4788E204" w14:textId="77777777" w:rsidR="0010196F" w:rsidRPr="0010196F" w:rsidRDefault="0010196F" w:rsidP="0010196F">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953A1AC" w14:textId="77777777" w:rsidR="0010196F" w:rsidRPr="0010196F" w:rsidRDefault="0010196F" w:rsidP="0010196F">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10196F" w:rsidRPr="001F5A74" w14:paraId="784090FE" w14:textId="77777777" w:rsidTr="00DE2232">
        <w:trPr>
          <w:trHeight w:val="451"/>
        </w:trPr>
        <w:tc>
          <w:tcPr>
            <w:tcW w:w="7083" w:type="dxa"/>
            <w:shd w:val="clear" w:color="auto" w:fill="auto"/>
            <w:noWrap/>
            <w:vAlign w:val="bottom"/>
            <w:hideMark/>
          </w:tcPr>
          <w:p w14:paraId="61E48872" w14:textId="1E3E940E" w:rsidR="0010196F" w:rsidRPr="001F5A74" w:rsidRDefault="00DE2232" w:rsidP="00B72018">
            <w:pPr>
              <w:spacing w:after="0" w:line="240" w:lineRule="auto"/>
              <w:rPr>
                <w:rFonts w:ascii="Arial" w:eastAsia="Times New Roman" w:hAnsi="Arial" w:cs="Arial"/>
                <w:color w:val="000000"/>
                <w:sz w:val="18"/>
                <w:szCs w:val="18"/>
                <w:lang w:eastAsia="es-CO"/>
              </w:rPr>
            </w:pPr>
            <w:r w:rsidRPr="00DE2232">
              <w:rPr>
                <w:rFonts w:ascii="Arial" w:eastAsia="Times New Roman" w:hAnsi="Arial" w:cs="Arial"/>
                <w:color w:val="000000"/>
                <w:sz w:val="18"/>
                <w:szCs w:val="18"/>
                <w:lang w:eastAsia="es-CO"/>
              </w:rPr>
              <w:t>Realizar sensibilizaciones sobre la actualización el manual de aprovechamiento económico</w:t>
            </w:r>
          </w:p>
        </w:tc>
        <w:tc>
          <w:tcPr>
            <w:tcW w:w="1559" w:type="dxa"/>
            <w:shd w:val="clear" w:color="000000" w:fill="70AD47"/>
            <w:noWrap/>
            <w:vAlign w:val="bottom"/>
            <w:hideMark/>
          </w:tcPr>
          <w:p w14:paraId="17537873" w14:textId="77777777" w:rsidR="0010196F" w:rsidRPr="001F5A74" w:rsidRDefault="0010196F" w:rsidP="00B72018">
            <w:pPr>
              <w:spacing w:after="0" w:line="240" w:lineRule="auto"/>
              <w:rPr>
                <w:rFonts w:ascii="Arial" w:eastAsia="Times New Roman" w:hAnsi="Arial" w:cs="Arial"/>
                <w:color w:val="000000"/>
                <w:sz w:val="18"/>
                <w:szCs w:val="18"/>
                <w:lang w:eastAsia="es-CO"/>
              </w:rPr>
            </w:pPr>
            <w:r w:rsidRPr="001F5A74">
              <w:rPr>
                <w:rFonts w:ascii="Arial" w:eastAsia="Times New Roman" w:hAnsi="Arial" w:cs="Arial"/>
                <w:color w:val="000000"/>
                <w:sz w:val="18"/>
                <w:szCs w:val="18"/>
                <w:lang w:eastAsia="es-CO"/>
              </w:rPr>
              <w:t>Ejecutada</w:t>
            </w:r>
          </w:p>
        </w:tc>
      </w:tr>
    </w:tbl>
    <w:p w14:paraId="07D06CA4" w14:textId="77777777" w:rsidR="0010196F" w:rsidRDefault="0010196F" w:rsidP="00873334">
      <w:pPr>
        <w:rPr>
          <w:rFonts w:ascii="Arial" w:eastAsia="Times New Roman" w:hAnsi="Arial" w:cs="Times New Roman"/>
          <w:b/>
          <w:bCs/>
        </w:rPr>
      </w:pPr>
    </w:p>
    <w:p w14:paraId="425186F9" w14:textId="4CB3CD35" w:rsidR="00A85B3C" w:rsidRDefault="00A85B3C" w:rsidP="00873334">
      <w:pPr>
        <w:rPr>
          <w:rFonts w:ascii="Arial" w:eastAsia="Times New Roman" w:hAnsi="Arial" w:cs="Times New Roman"/>
          <w:b/>
          <w:bCs/>
        </w:rPr>
      </w:pPr>
      <w:r w:rsidRPr="00A85B3C">
        <w:rPr>
          <w:rFonts w:ascii="Arial" w:eastAsia="Times New Roman" w:hAnsi="Arial" w:cs="Times New Roman"/>
          <w:b/>
          <w:bCs/>
        </w:rPr>
        <w:lastRenderedPageBreak/>
        <w:t>Fomento de la actividad física, el deporte y la recreación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0725B" w:rsidRPr="0010196F" w14:paraId="44082481" w14:textId="77777777" w:rsidTr="00B72018">
        <w:trPr>
          <w:trHeight w:val="451"/>
        </w:trPr>
        <w:tc>
          <w:tcPr>
            <w:tcW w:w="7083" w:type="dxa"/>
            <w:shd w:val="clear" w:color="auto" w:fill="FFFFFF" w:themeFill="background1"/>
            <w:noWrap/>
            <w:vAlign w:val="bottom"/>
            <w:hideMark/>
          </w:tcPr>
          <w:p w14:paraId="58AF88BC" w14:textId="77777777" w:rsidR="00D0725B" w:rsidRPr="0010196F" w:rsidRDefault="00D0725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11D81C4" w14:textId="77777777" w:rsidR="00D0725B" w:rsidRPr="0010196F" w:rsidRDefault="00D0725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0725B" w:rsidRPr="001F5A74" w14:paraId="2A321E2C" w14:textId="77777777" w:rsidTr="0065538C">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633AE6" w14:textId="6D8CB679" w:rsidR="00D0725B" w:rsidRPr="00D0725B" w:rsidRDefault="00CE422B" w:rsidP="009F1A9C">
            <w:pPr>
              <w:spacing w:after="0" w:line="240" w:lineRule="auto"/>
              <w:jc w:val="both"/>
              <w:rPr>
                <w:rFonts w:ascii="Arial" w:eastAsia="Times New Roman" w:hAnsi="Arial" w:cs="Arial"/>
                <w:color w:val="000000"/>
                <w:sz w:val="18"/>
                <w:szCs w:val="18"/>
                <w:lang w:eastAsia="es-CO"/>
              </w:rPr>
            </w:pPr>
            <w:r w:rsidRPr="00CE422B">
              <w:rPr>
                <w:rFonts w:ascii="Arial" w:eastAsia="Times New Roman" w:hAnsi="Arial" w:cs="Arial"/>
                <w:color w:val="000000"/>
                <w:sz w:val="18"/>
                <w:szCs w:val="18"/>
                <w:lang w:eastAsia="es-CO"/>
              </w:rPr>
              <w:t>Realizar un (1) seguimiento previo al cierre del mes, al interior de los equipos por proyecto del avance de metas y generar las alertas respectivas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3D76B09" w14:textId="77777777" w:rsidR="00D0725B" w:rsidRPr="00FB0A9E" w:rsidRDefault="00D0725B" w:rsidP="00D0725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r w:rsidR="00D0725B" w:rsidRPr="001F5A74" w14:paraId="175FE6CC" w14:textId="77777777" w:rsidTr="0065538C">
        <w:trPr>
          <w:trHeight w:val="24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BC5905" w14:textId="2181A28A" w:rsidR="00D0725B" w:rsidRPr="00D0725B" w:rsidRDefault="004D55A2" w:rsidP="009F1A9C">
            <w:pPr>
              <w:spacing w:after="0" w:line="240" w:lineRule="auto"/>
              <w:jc w:val="both"/>
              <w:rPr>
                <w:rFonts w:ascii="Arial" w:eastAsia="Times New Roman" w:hAnsi="Arial" w:cs="Arial"/>
                <w:color w:val="000000"/>
                <w:sz w:val="18"/>
                <w:szCs w:val="18"/>
                <w:lang w:eastAsia="es-CO"/>
              </w:rPr>
            </w:pPr>
            <w:r w:rsidRPr="004D55A2">
              <w:rPr>
                <w:rFonts w:ascii="Arial" w:eastAsia="Times New Roman" w:hAnsi="Arial" w:cs="Arial"/>
                <w:color w:val="000000"/>
                <w:sz w:val="18"/>
                <w:szCs w:val="18"/>
                <w:lang w:eastAsia="es-CO"/>
              </w:rPr>
              <w:t>Revisar y actualizar la documentación Técnica del proceso</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7B00941" w14:textId="77777777" w:rsidR="00D0725B" w:rsidRPr="00FB0A9E" w:rsidRDefault="00D0725B" w:rsidP="00D0725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bl>
    <w:p w14:paraId="6F9D9A31" w14:textId="77777777" w:rsidR="00D0725B" w:rsidRDefault="00D0725B" w:rsidP="00873334">
      <w:pPr>
        <w:rPr>
          <w:rFonts w:ascii="Arial" w:eastAsia="Times New Roman" w:hAnsi="Arial" w:cs="Times New Roman"/>
          <w:b/>
          <w:bCs/>
        </w:rPr>
      </w:pPr>
    </w:p>
    <w:p w14:paraId="59BA3C7E" w14:textId="3CF0C42B" w:rsidR="00D0725B" w:rsidRDefault="003E5C0B" w:rsidP="00873334">
      <w:pPr>
        <w:rPr>
          <w:rFonts w:ascii="Arial" w:eastAsia="Times New Roman" w:hAnsi="Arial" w:cs="Times New Roman"/>
          <w:b/>
          <w:bCs/>
        </w:rPr>
      </w:pPr>
      <w:r w:rsidRPr="003E5C0B">
        <w:rPr>
          <w:rFonts w:ascii="Arial" w:eastAsia="Times New Roman" w:hAnsi="Arial" w:cs="Times New Roman"/>
          <w:b/>
          <w:bCs/>
        </w:rPr>
        <w:t>Gestión de talento humano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3E5C0B" w:rsidRPr="0010196F" w14:paraId="739423D3" w14:textId="77777777" w:rsidTr="00B72018">
        <w:trPr>
          <w:trHeight w:val="451"/>
        </w:trPr>
        <w:tc>
          <w:tcPr>
            <w:tcW w:w="7083" w:type="dxa"/>
            <w:shd w:val="clear" w:color="auto" w:fill="FFFFFF" w:themeFill="background1"/>
            <w:noWrap/>
            <w:vAlign w:val="bottom"/>
            <w:hideMark/>
          </w:tcPr>
          <w:p w14:paraId="7063DF0B" w14:textId="77777777" w:rsidR="003E5C0B" w:rsidRPr="0010196F" w:rsidRDefault="003E5C0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427091BF" w14:textId="77777777" w:rsidR="003E5C0B" w:rsidRPr="0010196F" w:rsidRDefault="003E5C0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3E5C0B" w:rsidRPr="001F5A74" w14:paraId="263903FD" w14:textId="77777777" w:rsidTr="0065538C">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2F54E2" w14:textId="2551C89A" w:rsidR="003E5C0B" w:rsidRPr="00D0725B" w:rsidRDefault="007545C3" w:rsidP="00B72018">
            <w:pPr>
              <w:spacing w:after="0" w:line="240" w:lineRule="auto"/>
              <w:jc w:val="both"/>
              <w:rPr>
                <w:rFonts w:ascii="Arial" w:eastAsia="Times New Roman" w:hAnsi="Arial" w:cs="Arial"/>
                <w:color w:val="000000"/>
                <w:sz w:val="18"/>
                <w:szCs w:val="18"/>
                <w:lang w:eastAsia="es-CO"/>
              </w:rPr>
            </w:pPr>
            <w:r w:rsidRPr="007545C3">
              <w:rPr>
                <w:rFonts w:ascii="Arial" w:eastAsia="Times New Roman" w:hAnsi="Arial" w:cs="Arial"/>
                <w:color w:val="000000"/>
                <w:sz w:val="18"/>
                <w:szCs w:val="18"/>
                <w:lang w:eastAsia="es-CO"/>
              </w:rPr>
              <w:t xml:space="preserve">Incrementar la frecuencia (de semestral a </w:t>
            </w:r>
            <w:r w:rsidR="00255DD1" w:rsidRPr="007545C3">
              <w:rPr>
                <w:rFonts w:ascii="Arial" w:eastAsia="Times New Roman" w:hAnsi="Arial" w:cs="Arial"/>
                <w:color w:val="000000"/>
                <w:sz w:val="18"/>
                <w:szCs w:val="18"/>
                <w:lang w:eastAsia="es-CO"/>
              </w:rPr>
              <w:t>mensual)</w:t>
            </w:r>
            <w:r w:rsidRPr="007545C3">
              <w:rPr>
                <w:rFonts w:ascii="Arial" w:eastAsia="Times New Roman" w:hAnsi="Arial" w:cs="Arial"/>
                <w:color w:val="000000"/>
                <w:sz w:val="18"/>
                <w:szCs w:val="18"/>
                <w:lang w:eastAsia="es-CO"/>
              </w:rPr>
              <w:t xml:space="preserve"> de los procesos de desinfección ambiental en los espacios de archivos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3D82610" w14:textId="77777777" w:rsidR="003E5C0B" w:rsidRPr="00FB0A9E" w:rsidRDefault="003E5C0B" w:rsidP="00B72018">
            <w:pPr>
              <w:spacing w:after="0" w:line="240" w:lineRule="auto"/>
              <w:jc w:val="center"/>
              <w:rPr>
                <w:rFonts w:ascii="Arial" w:eastAsia="Times New Roman" w:hAnsi="Arial" w:cs="Arial"/>
                <w:color w:val="000000"/>
                <w:sz w:val="18"/>
                <w:szCs w:val="18"/>
                <w:lang w:eastAsia="es-CO"/>
              </w:rPr>
            </w:pPr>
            <w:r w:rsidRPr="0065538C">
              <w:rPr>
                <w:rFonts w:ascii="Arial" w:eastAsia="Times New Roman" w:hAnsi="Arial" w:cs="Arial"/>
                <w:color w:val="000000"/>
                <w:sz w:val="18"/>
                <w:szCs w:val="18"/>
                <w:shd w:val="clear" w:color="auto" w:fill="FFC000"/>
                <w:lang w:eastAsia="es-CO"/>
              </w:rPr>
              <w:t>En</w:t>
            </w:r>
            <w:r w:rsidRPr="00FB0A9E">
              <w:rPr>
                <w:rFonts w:ascii="Arial" w:eastAsia="Times New Roman" w:hAnsi="Arial" w:cs="Arial"/>
                <w:color w:val="000000"/>
                <w:sz w:val="18"/>
                <w:szCs w:val="18"/>
                <w:lang w:eastAsia="es-CO"/>
              </w:rPr>
              <w:t xml:space="preserve"> ejecución</w:t>
            </w:r>
          </w:p>
        </w:tc>
      </w:tr>
    </w:tbl>
    <w:p w14:paraId="027DD19C" w14:textId="77777777" w:rsidR="00A85B3C" w:rsidRPr="006420C6" w:rsidRDefault="00A85B3C" w:rsidP="00873334">
      <w:pPr>
        <w:rPr>
          <w:rFonts w:ascii="Arial" w:eastAsia="Times New Roman" w:hAnsi="Arial" w:cs="Times New Roman"/>
          <w:b/>
          <w:bCs/>
        </w:rPr>
      </w:pPr>
    </w:p>
    <w:p w14:paraId="5575033F" w14:textId="4C6CD07F" w:rsidR="00DE156B" w:rsidRPr="00DE156B" w:rsidRDefault="00DE156B" w:rsidP="00873334">
      <w:pPr>
        <w:rPr>
          <w:rFonts w:ascii="Arial" w:eastAsia="Times New Roman" w:hAnsi="Arial" w:cs="Times New Roman"/>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E156B" w:rsidRPr="0010196F" w14:paraId="2B0D3F9D" w14:textId="77777777" w:rsidTr="00B72018">
        <w:trPr>
          <w:trHeight w:val="451"/>
        </w:trPr>
        <w:tc>
          <w:tcPr>
            <w:tcW w:w="7083" w:type="dxa"/>
            <w:shd w:val="clear" w:color="auto" w:fill="FFFFFF" w:themeFill="background1"/>
            <w:noWrap/>
            <w:vAlign w:val="bottom"/>
            <w:hideMark/>
          </w:tcPr>
          <w:p w14:paraId="616152ED" w14:textId="77777777" w:rsidR="00DE156B" w:rsidRPr="0010196F" w:rsidRDefault="00DE156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DB74635" w14:textId="77777777" w:rsidR="00DE156B" w:rsidRPr="0010196F" w:rsidRDefault="00DE156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E156B" w:rsidRPr="001F5A74" w14:paraId="2C4E2E7E"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4E344A" w14:textId="5FD5B496" w:rsidR="00DE156B" w:rsidRPr="00D0725B" w:rsidRDefault="00EE497E" w:rsidP="00B72018">
            <w:pPr>
              <w:spacing w:after="0" w:line="240" w:lineRule="auto"/>
              <w:jc w:val="both"/>
              <w:rPr>
                <w:rFonts w:ascii="Arial" w:eastAsia="Times New Roman" w:hAnsi="Arial" w:cs="Arial"/>
                <w:color w:val="000000"/>
                <w:sz w:val="18"/>
                <w:szCs w:val="18"/>
                <w:lang w:eastAsia="es-CO"/>
              </w:rPr>
            </w:pPr>
            <w:r w:rsidRPr="00EE497E">
              <w:rPr>
                <w:rFonts w:ascii="Arial" w:eastAsia="Times New Roman" w:hAnsi="Arial" w:cs="Arial"/>
                <w:color w:val="000000"/>
                <w:sz w:val="18"/>
                <w:szCs w:val="18"/>
                <w:lang w:eastAsia="es-CO"/>
              </w:rPr>
              <w:t>Verificar trimestralmente las cifras del balance de prueba con los informes conciliados, con el fin de validar su consistencia y razonabilidad. Se evidenciará a través de la validación exitosa de la Contaduría General de la Nación y la Dirección Distrital de Contabilidad (4 reportes de validación exitosa). Fecha de implementación: A 30 de abril de 2022 A 30 de julio de 2022 A 30 de octubre de 2022 15 de febrero de 2023</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138D4F2" w14:textId="77777777" w:rsidR="00DE156B" w:rsidRPr="00FB0A9E" w:rsidRDefault="00DE156B" w:rsidP="00AD5F3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r w:rsidR="00284F17" w:rsidRPr="001F5A74" w14:paraId="4C30C108"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E4D90E" w14:textId="7C77E131"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3E2713">
              <w:rPr>
                <w:rFonts w:ascii="Arial" w:eastAsia="Times New Roman" w:hAnsi="Arial" w:cs="Arial"/>
                <w:color w:val="000000"/>
                <w:sz w:val="18"/>
                <w:szCs w:val="18"/>
                <w:lang w:eastAsia="es-CO"/>
              </w:rPr>
              <w:t>Generar alertas tempranas incorporando en el cronograma fechas internas de presentación de los informes que permitan advertir sobre el cumplimiento oportuno de la entrega de la información. Fecha de implementación: Mensualmente a partir de 30 de marzo de 2022</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567DA5C" w14:textId="738FD200" w:rsidR="00284F17" w:rsidRPr="00FB0A9E"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284F17" w:rsidRPr="001F5A74" w14:paraId="5DDE074B"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7A2729" w14:textId="2F315A03"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3E2713">
              <w:rPr>
                <w:rFonts w:ascii="Arial" w:eastAsia="Times New Roman" w:hAnsi="Arial" w:cs="Arial"/>
                <w:color w:val="000000"/>
                <w:sz w:val="18"/>
                <w:szCs w:val="18"/>
                <w:lang w:eastAsia="es-CO"/>
              </w:rPr>
              <w:t>Elaborar un inventario de los acuerdos de pago y pagarés y realizar su actualización con cada movimiento (ingreso o salida) para contrastarlo con el arqueo mensual (12 actas de arqueo).</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E3D39C6" w14:textId="6F7840E9" w:rsidR="00284F17" w:rsidRPr="00FB0A9E"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284F17" w:rsidRPr="001F5A74" w14:paraId="23B97CA9"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020E26" w14:textId="3BB18442"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1435EF">
              <w:rPr>
                <w:rFonts w:ascii="Arial" w:eastAsia="Times New Roman" w:hAnsi="Arial" w:cs="Arial"/>
                <w:color w:val="000000"/>
                <w:sz w:val="18"/>
                <w:szCs w:val="18"/>
                <w:lang w:eastAsia="es-CO"/>
              </w:rPr>
              <w:t>Verificar trimestralmente una muestra de 30 comprobantes de egreso representativos que se haya generado el pago en valor, cuenta y tercero para los cuales generó la autorización el ordenador del gasto (documento de verificación de comprobantes)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5E59608" w14:textId="735F0EAC" w:rsidR="00284F17" w:rsidRPr="00FB0A9E"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bl>
    <w:p w14:paraId="7A6DCD13" w14:textId="143D0D01" w:rsidR="00DE156B" w:rsidRDefault="00DE156B" w:rsidP="00873334">
      <w:pPr>
        <w:rPr>
          <w:rFonts w:ascii="Arial" w:eastAsia="Times New Roman" w:hAnsi="Arial" w:cs="Times New Roman"/>
        </w:rPr>
      </w:pPr>
    </w:p>
    <w:p w14:paraId="05288FCF" w14:textId="03FB275E" w:rsidR="00284F17" w:rsidRPr="00284F17" w:rsidRDefault="00284F17" w:rsidP="00873334">
      <w:pPr>
        <w:rPr>
          <w:rFonts w:ascii="Arial" w:eastAsia="Times New Roman" w:hAnsi="Arial" w:cs="Times New Roman"/>
          <w:b/>
          <w:bCs/>
        </w:rPr>
      </w:pPr>
      <w:r w:rsidRPr="00284F17">
        <w:rPr>
          <w:rFonts w:ascii="Arial" w:eastAsia="Times New Roman" w:hAnsi="Arial" w:cs="Times New Roman"/>
          <w:b/>
          <w:bCs/>
        </w:rPr>
        <w:t>Adquisición de bienes y servicios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24BDD" w:rsidRPr="0010196F" w14:paraId="0798756B" w14:textId="77777777" w:rsidTr="00B72018">
        <w:trPr>
          <w:trHeight w:val="451"/>
        </w:trPr>
        <w:tc>
          <w:tcPr>
            <w:tcW w:w="7083" w:type="dxa"/>
            <w:shd w:val="clear" w:color="auto" w:fill="FFFFFF" w:themeFill="background1"/>
            <w:noWrap/>
            <w:vAlign w:val="bottom"/>
            <w:hideMark/>
          </w:tcPr>
          <w:p w14:paraId="22EDBB7A" w14:textId="77777777" w:rsidR="00D24BDD" w:rsidRPr="0010196F" w:rsidRDefault="00D24BDD"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153E06D2" w14:textId="77777777" w:rsidR="00D24BDD" w:rsidRPr="0010196F" w:rsidRDefault="00D24BDD"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24BDD" w:rsidRPr="001F5A74" w14:paraId="6FD3B765"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DD3626" w14:textId="174E3F8A" w:rsidR="00D24BDD" w:rsidRPr="00D0725B" w:rsidRDefault="009812D8" w:rsidP="00B72018">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Elaborar y socializar a través de correo COMUNIDAD IDRD, 3 piezas de comunicación en la que se recuerde la oportuna publicación de los informes de actividades en SECOP</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7735D6C" w14:textId="77777777" w:rsidR="00D24BDD" w:rsidRPr="00FB0A9E" w:rsidRDefault="00D24BDD" w:rsidP="00AD5F3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r w:rsidR="00D24BDD" w:rsidRPr="001F5A74" w14:paraId="74FE6586"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FA29E" w14:textId="18840140" w:rsidR="00D24BDD" w:rsidRPr="00D0725B" w:rsidRDefault="009812D8" w:rsidP="00B72018">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Seguimiento mensual al cumplimiento de lo programado en el PAA y generar alertas tempranas a los gerentes de proyecto.</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467E43DE" w14:textId="77777777" w:rsidR="00D24BDD" w:rsidRPr="00FB0A9E" w:rsidRDefault="00D24BDD"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D24BDD" w:rsidRPr="001F5A74" w14:paraId="5E7A53B9"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89C9A0" w14:textId="2CC1201E" w:rsidR="00D24BDD" w:rsidRPr="00D0725B" w:rsidRDefault="009812D8" w:rsidP="00B72018">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Realizar tres socializaciones a los supervisores de contratos en las que se informe sobre las responsabilidades de la supervisión de contratos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708FA61" w14:textId="77777777" w:rsidR="00D24BDD" w:rsidRPr="00FB0A9E" w:rsidRDefault="00D24BDD"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D24BDD" w:rsidRPr="001F5A74" w14:paraId="1C7007ED"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ABD0C" w14:textId="16AC35AB" w:rsidR="00D24BDD" w:rsidRPr="00D0725B" w:rsidRDefault="00817EAA" w:rsidP="00B72018">
            <w:pPr>
              <w:spacing w:after="0" w:line="240" w:lineRule="auto"/>
              <w:jc w:val="both"/>
              <w:rPr>
                <w:rFonts w:ascii="Arial" w:eastAsia="Times New Roman" w:hAnsi="Arial" w:cs="Arial"/>
                <w:color w:val="000000"/>
                <w:sz w:val="18"/>
                <w:szCs w:val="18"/>
                <w:lang w:eastAsia="es-CO"/>
              </w:rPr>
            </w:pPr>
            <w:r w:rsidRPr="00817EAA">
              <w:rPr>
                <w:rFonts w:ascii="Arial" w:eastAsia="Times New Roman" w:hAnsi="Arial" w:cs="Arial"/>
                <w:color w:val="000000"/>
                <w:sz w:val="18"/>
                <w:szCs w:val="18"/>
                <w:lang w:eastAsia="es-CO"/>
              </w:rPr>
              <w:t>Participar en las mesas técnicas adelantadas para la revisión de las fichas técnicas de los procesos de selección que se adelanten en el IDRD.</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9632ADB" w14:textId="77777777" w:rsidR="00D24BDD" w:rsidRPr="00FB0A9E" w:rsidRDefault="00D24BDD"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bl>
    <w:p w14:paraId="265DD21D" w14:textId="78526196" w:rsidR="00284F17" w:rsidRDefault="00284F17" w:rsidP="00873334">
      <w:pPr>
        <w:rPr>
          <w:rFonts w:ascii="Arial" w:eastAsia="Times New Roman" w:hAnsi="Arial" w:cs="Times New Roman"/>
        </w:rPr>
      </w:pPr>
    </w:p>
    <w:p w14:paraId="197C3723" w14:textId="77777777" w:rsidR="00AD5F3B" w:rsidRDefault="00AD5F3B" w:rsidP="00873334">
      <w:pPr>
        <w:rPr>
          <w:rFonts w:ascii="Arial" w:eastAsia="Times New Roman" w:hAnsi="Arial" w:cs="Times New Roman"/>
        </w:rPr>
      </w:pPr>
    </w:p>
    <w:p w14:paraId="5F3EED94" w14:textId="77777777" w:rsidR="00AD5F3B" w:rsidRDefault="00AD5F3B" w:rsidP="00873334">
      <w:pPr>
        <w:rPr>
          <w:rFonts w:ascii="Arial" w:eastAsia="Times New Roman" w:hAnsi="Arial" w:cs="Times New Roman"/>
        </w:rPr>
      </w:pPr>
    </w:p>
    <w:p w14:paraId="0B76AD2C" w14:textId="2F22A032" w:rsidR="00284F17" w:rsidRPr="00817EAA" w:rsidRDefault="00817EAA" w:rsidP="00873334">
      <w:pPr>
        <w:rPr>
          <w:rFonts w:ascii="Arial" w:eastAsia="Times New Roman" w:hAnsi="Arial" w:cs="Times New Roman"/>
          <w:b/>
          <w:bCs/>
        </w:rPr>
      </w:pPr>
      <w:r w:rsidRPr="00817EAA">
        <w:rPr>
          <w:rFonts w:ascii="Arial" w:eastAsia="Times New Roman" w:hAnsi="Arial" w:cs="Times New Roman"/>
          <w:b/>
          <w:bCs/>
        </w:rPr>
        <w:t>Gestión jurídica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817EAA" w:rsidRPr="0010196F" w14:paraId="6461C9D3" w14:textId="77777777" w:rsidTr="00B72018">
        <w:trPr>
          <w:trHeight w:val="451"/>
        </w:trPr>
        <w:tc>
          <w:tcPr>
            <w:tcW w:w="7083" w:type="dxa"/>
            <w:shd w:val="clear" w:color="auto" w:fill="FFFFFF" w:themeFill="background1"/>
            <w:noWrap/>
            <w:vAlign w:val="bottom"/>
            <w:hideMark/>
          </w:tcPr>
          <w:p w14:paraId="7E2EEEBD" w14:textId="77777777" w:rsidR="00817EAA" w:rsidRPr="0010196F" w:rsidRDefault="00817EAA"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lastRenderedPageBreak/>
              <w:t>Acciones</w:t>
            </w:r>
          </w:p>
        </w:tc>
        <w:tc>
          <w:tcPr>
            <w:tcW w:w="1559" w:type="dxa"/>
            <w:shd w:val="clear" w:color="auto" w:fill="FFFFFF" w:themeFill="background1"/>
            <w:noWrap/>
            <w:vAlign w:val="bottom"/>
            <w:hideMark/>
          </w:tcPr>
          <w:p w14:paraId="6989BE98" w14:textId="77777777" w:rsidR="00817EAA" w:rsidRPr="0010196F" w:rsidRDefault="00817EAA"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817EAA" w:rsidRPr="001F5A74" w14:paraId="764794F9"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88801E" w14:textId="013CC012" w:rsidR="00817EAA" w:rsidRPr="00D0725B" w:rsidRDefault="00877115" w:rsidP="00B72018">
            <w:pPr>
              <w:spacing w:after="0" w:line="240" w:lineRule="auto"/>
              <w:jc w:val="both"/>
              <w:rPr>
                <w:rFonts w:ascii="Arial" w:eastAsia="Times New Roman" w:hAnsi="Arial" w:cs="Arial"/>
                <w:color w:val="000000"/>
                <w:sz w:val="18"/>
                <w:szCs w:val="18"/>
                <w:lang w:eastAsia="es-CO"/>
              </w:rPr>
            </w:pPr>
            <w:r w:rsidRPr="00877115">
              <w:rPr>
                <w:rFonts w:ascii="Arial" w:eastAsia="Times New Roman" w:hAnsi="Arial" w:cs="Arial"/>
                <w:color w:val="000000"/>
                <w:sz w:val="18"/>
                <w:szCs w:val="18"/>
                <w:lang w:eastAsia="es-CO"/>
              </w:rPr>
              <w:t>Realizar seguimientos mensuales con el equipo de abogados, administradores deportivos y demás colaboradores, dejando como evidencia acta y correo con compromisos.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DA7B7EC" w14:textId="77777777" w:rsidR="00817EAA" w:rsidRPr="00FB0A9E" w:rsidRDefault="00817EAA" w:rsidP="00AD5F3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r w:rsidR="00817EAA" w:rsidRPr="001F5A74" w14:paraId="2582B040"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2B1629" w14:textId="2435C919" w:rsidR="00817EAA" w:rsidRPr="00D0725B" w:rsidRDefault="00341B69" w:rsidP="00B72018">
            <w:pPr>
              <w:spacing w:after="0" w:line="240" w:lineRule="auto"/>
              <w:jc w:val="both"/>
              <w:rPr>
                <w:rFonts w:ascii="Arial" w:eastAsia="Times New Roman" w:hAnsi="Arial" w:cs="Arial"/>
                <w:color w:val="000000"/>
                <w:sz w:val="18"/>
                <w:szCs w:val="18"/>
                <w:lang w:eastAsia="es-CO"/>
              </w:rPr>
            </w:pPr>
            <w:r w:rsidRPr="00341B69">
              <w:rPr>
                <w:rFonts w:ascii="Arial" w:eastAsia="Times New Roman" w:hAnsi="Arial" w:cs="Arial"/>
                <w:color w:val="000000"/>
                <w:sz w:val="18"/>
                <w:szCs w:val="18"/>
                <w:lang w:eastAsia="es-CO"/>
              </w:rPr>
              <w:t>Realizar seguimientos mensuales con el equipo de abogados, administradores deportivos y demás colaboradores, dejando como evidencia acta y correo con compromisos.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6FDE68F" w14:textId="77777777" w:rsidR="00817EAA" w:rsidRPr="00FB0A9E" w:rsidRDefault="00817EAA"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817EAA" w:rsidRPr="001F5A74" w14:paraId="01E642F7"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B058D9" w14:textId="2F95109A" w:rsidR="00817EAA" w:rsidRPr="00D0725B" w:rsidRDefault="00341B69" w:rsidP="00B72018">
            <w:pPr>
              <w:spacing w:after="0" w:line="240" w:lineRule="auto"/>
              <w:jc w:val="both"/>
              <w:rPr>
                <w:rFonts w:ascii="Arial" w:eastAsia="Times New Roman" w:hAnsi="Arial" w:cs="Arial"/>
                <w:color w:val="000000"/>
                <w:sz w:val="18"/>
                <w:szCs w:val="18"/>
                <w:lang w:eastAsia="es-CO"/>
              </w:rPr>
            </w:pPr>
            <w:r w:rsidRPr="00341B69">
              <w:rPr>
                <w:rFonts w:ascii="Arial" w:eastAsia="Times New Roman" w:hAnsi="Arial" w:cs="Arial"/>
                <w:color w:val="000000"/>
                <w:sz w:val="18"/>
                <w:szCs w:val="18"/>
                <w:lang w:eastAsia="es-CO"/>
              </w:rPr>
              <w:t xml:space="preserve">Realizar mesas de trabajo trimestrales con las dependencias y/o áreas pertinentes para reportar los avances y/o adelantar las acciones que correspondan frente a los procesos de cobro persuasivo y/o coactivo a cargo de la Oficina Asesora </w:t>
            </w:r>
            <w:r w:rsidR="00255DD1" w:rsidRPr="00341B69">
              <w:rPr>
                <w:rFonts w:ascii="Arial" w:eastAsia="Times New Roman" w:hAnsi="Arial" w:cs="Arial"/>
                <w:color w:val="000000"/>
                <w:sz w:val="18"/>
                <w:szCs w:val="18"/>
                <w:lang w:eastAsia="es-CO"/>
              </w:rPr>
              <w:t>Jurídica</w:t>
            </w:r>
            <w:r w:rsidRPr="00341B69">
              <w:rPr>
                <w:rFonts w:ascii="Arial" w:eastAsia="Times New Roman" w:hAnsi="Arial" w:cs="Arial"/>
                <w:color w:val="000000"/>
                <w:sz w:val="18"/>
                <w:szCs w:val="18"/>
                <w:lang w:eastAsia="es-CO"/>
              </w:rPr>
              <w:t xml:space="preserve"> relacionados con obligaciones a favor del IDRD.</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54D4F42" w14:textId="77777777" w:rsidR="00817EAA" w:rsidRPr="00FB0A9E" w:rsidRDefault="00817EAA"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817EAA" w:rsidRPr="001F5A74" w14:paraId="4DA41297"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A3A2BE" w14:textId="7E955249" w:rsidR="00817EAA" w:rsidRPr="00D0725B" w:rsidRDefault="003F6506" w:rsidP="00B72018">
            <w:pPr>
              <w:spacing w:after="0" w:line="240" w:lineRule="auto"/>
              <w:jc w:val="both"/>
              <w:rPr>
                <w:rFonts w:ascii="Arial" w:eastAsia="Times New Roman" w:hAnsi="Arial" w:cs="Arial"/>
                <w:color w:val="000000"/>
                <w:sz w:val="18"/>
                <w:szCs w:val="18"/>
                <w:lang w:eastAsia="es-CO"/>
              </w:rPr>
            </w:pPr>
            <w:r w:rsidRPr="003F6506">
              <w:rPr>
                <w:rFonts w:ascii="Arial" w:eastAsia="Times New Roman" w:hAnsi="Arial" w:cs="Arial"/>
                <w:color w:val="000000"/>
                <w:sz w:val="18"/>
                <w:szCs w:val="18"/>
                <w:lang w:eastAsia="es-CO"/>
              </w:rPr>
              <w:t>Realizar reuniones con el equipo de trabajo 2 veces al año o cuando haya renovación del equipo de trabajo en donde se establezcan los procedimientos, lineamientos de defensa, radicación de documentos en ejercicio de la defensa judicial.</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5A748E4" w14:textId="77777777" w:rsidR="00817EAA" w:rsidRPr="00FB0A9E" w:rsidRDefault="00817EAA"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bl>
    <w:p w14:paraId="7DD663CC" w14:textId="7D956845" w:rsidR="00284F17" w:rsidRDefault="00284F17" w:rsidP="00873334">
      <w:pPr>
        <w:rPr>
          <w:rFonts w:ascii="Arial" w:eastAsia="Times New Roman" w:hAnsi="Arial" w:cs="Times New Roman"/>
        </w:rPr>
      </w:pPr>
    </w:p>
    <w:p w14:paraId="591890EE" w14:textId="7E4B8B6A" w:rsidR="00817EAA" w:rsidRPr="004506AE" w:rsidRDefault="004506AE" w:rsidP="00873334">
      <w:pPr>
        <w:rPr>
          <w:rFonts w:ascii="Arial" w:eastAsia="Times New Roman" w:hAnsi="Arial" w:cs="Times New Roman"/>
          <w:b/>
          <w:bCs/>
        </w:rPr>
      </w:pPr>
      <w:r w:rsidRPr="004506AE">
        <w:rPr>
          <w:rFonts w:ascii="Arial" w:eastAsia="Times New Roman" w:hAnsi="Arial" w:cs="Times New Roman"/>
          <w:b/>
          <w:bCs/>
        </w:rPr>
        <w:t>Control, evaluación y mejora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4506AE" w:rsidRPr="0010196F" w14:paraId="42A36303" w14:textId="77777777" w:rsidTr="00B72018">
        <w:trPr>
          <w:trHeight w:val="451"/>
        </w:trPr>
        <w:tc>
          <w:tcPr>
            <w:tcW w:w="7083" w:type="dxa"/>
            <w:shd w:val="clear" w:color="auto" w:fill="FFFFFF" w:themeFill="background1"/>
            <w:noWrap/>
            <w:vAlign w:val="bottom"/>
            <w:hideMark/>
          </w:tcPr>
          <w:p w14:paraId="1846C7B9" w14:textId="77777777" w:rsidR="004506AE" w:rsidRPr="0010196F" w:rsidRDefault="004506A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E68B98E" w14:textId="77777777" w:rsidR="004506AE" w:rsidRPr="0010196F" w:rsidRDefault="004506A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4506AE" w:rsidRPr="00FB0A9E" w14:paraId="2F151FB0"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1A4F9F" w14:textId="385E26DF" w:rsidR="004506AE" w:rsidRPr="00D0725B" w:rsidRDefault="0011224A" w:rsidP="00B72018">
            <w:pPr>
              <w:spacing w:after="0" w:line="240" w:lineRule="auto"/>
              <w:jc w:val="both"/>
              <w:rPr>
                <w:rFonts w:ascii="Arial" w:eastAsia="Times New Roman" w:hAnsi="Arial" w:cs="Arial"/>
                <w:color w:val="000000"/>
                <w:sz w:val="18"/>
                <w:szCs w:val="18"/>
                <w:lang w:eastAsia="es-CO"/>
              </w:rPr>
            </w:pPr>
            <w:r w:rsidRPr="0011224A">
              <w:rPr>
                <w:rFonts w:ascii="Arial" w:eastAsia="Times New Roman" w:hAnsi="Arial" w:cs="Arial"/>
                <w:color w:val="000000"/>
                <w:sz w:val="18"/>
                <w:szCs w:val="18"/>
                <w:lang w:eastAsia="es-CO"/>
              </w:rPr>
              <w:t>Realizar seguimiento mensual a la ejecución del Plan Anual de Auditoria y mesas de trabajo Bimensuales con el equipo OCI.</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96D3EF5" w14:textId="77777777" w:rsidR="004506AE" w:rsidRPr="00FB0A9E" w:rsidRDefault="004506AE" w:rsidP="00AD5F3B">
            <w:pPr>
              <w:spacing w:after="0" w:line="240" w:lineRule="auto"/>
              <w:jc w:val="center"/>
              <w:rPr>
                <w:rFonts w:ascii="Arial" w:eastAsia="Times New Roman" w:hAnsi="Arial" w:cs="Arial"/>
                <w:color w:val="000000"/>
                <w:sz w:val="18"/>
                <w:szCs w:val="18"/>
                <w:lang w:eastAsia="es-CO"/>
              </w:rPr>
            </w:pPr>
            <w:r w:rsidRPr="0035441E">
              <w:rPr>
                <w:rFonts w:ascii="Arial" w:eastAsia="Times New Roman" w:hAnsi="Arial" w:cs="Arial"/>
                <w:color w:val="000000"/>
                <w:sz w:val="18"/>
                <w:szCs w:val="18"/>
                <w:shd w:val="clear" w:color="auto" w:fill="FFC000"/>
                <w:lang w:eastAsia="es-CO"/>
              </w:rPr>
              <w:t>En</w:t>
            </w:r>
            <w:r w:rsidRPr="00FB0A9E">
              <w:rPr>
                <w:rFonts w:ascii="Arial" w:eastAsia="Times New Roman" w:hAnsi="Arial" w:cs="Arial"/>
                <w:color w:val="000000"/>
                <w:sz w:val="18"/>
                <w:szCs w:val="18"/>
                <w:lang w:eastAsia="es-CO"/>
              </w:rPr>
              <w:t xml:space="preserve"> ejecución</w:t>
            </w:r>
          </w:p>
        </w:tc>
      </w:tr>
      <w:tr w:rsidR="004506AE" w:rsidRPr="00FB0A9E" w14:paraId="34A465BF"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6D5EE1" w14:textId="39350F15" w:rsidR="004506AE" w:rsidRPr="00D0725B" w:rsidRDefault="002926BB" w:rsidP="00B72018">
            <w:pPr>
              <w:spacing w:after="0" w:line="240" w:lineRule="auto"/>
              <w:jc w:val="both"/>
              <w:rPr>
                <w:rFonts w:ascii="Arial" w:eastAsia="Times New Roman" w:hAnsi="Arial" w:cs="Arial"/>
                <w:color w:val="000000"/>
                <w:sz w:val="18"/>
                <w:szCs w:val="18"/>
                <w:lang w:eastAsia="es-CO"/>
              </w:rPr>
            </w:pPr>
            <w:r w:rsidRPr="002926BB">
              <w:rPr>
                <w:rFonts w:ascii="Arial" w:eastAsia="Times New Roman" w:hAnsi="Arial" w:cs="Arial"/>
                <w:color w:val="000000"/>
                <w:sz w:val="18"/>
                <w:szCs w:val="18"/>
                <w:lang w:eastAsia="es-CO"/>
              </w:rPr>
              <w:t>Realizar verificación de la normatividad aplicable antes de iniciar la elaboración de las auditorías/seguimientos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6DDC390" w14:textId="77777777" w:rsidR="004506AE" w:rsidRPr="00FB0A9E" w:rsidRDefault="004506AE"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bl>
    <w:p w14:paraId="371A11F0" w14:textId="2BBA99F1" w:rsidR="00817EAA" w:rsidRDefault="00817EAA" w:rsidP="00873334">
      <w:pPr>
        <w:rPr>
          <w:rFonts w:ascii="Arial" w:eastAsia="Times New Roman" w:hAnsi="Arial" w:cs="Times New Roman"/>
        </w:rPr>
      </w:pPr>
    </w:p>
    <w:p w14:paraId="30B081E7" w14:textId="3E393092" w:rsidR="008E06F7" w:rsidRPr="008E06F7" w:rsidRDefault="008E06F7" w:rsidP="00873334">
      <w:pPr>
        <w:rPr>
          <w:rFonts w:ascii="Arial" w:eastAsia="Times New Roman" w:hAnsi="Arial" w:cs="Times New Roman"/>
          <w:b/>
          <w:bCs/>
        </w:rPr>
      </w:pPr>
      <w:r w:rsidRPr="008E06F7">
        <w:rPr>
          <w:rFonts w:ascii="Arial" w:eastAsia="Times New Roman" w:hAnsi="Arial" w:cs="Times New Roman"/>
          <w:b/>
          <w:bCs/>
        </w:rPr>
        <w:t>Gestión documental</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D6430" w:rsidRPr="0010196F" w14:paraId="512BCB6C" w14:textId="77777777" w:rsidTr="00B72018">
        <w:trPr>
          <w:trHeight w:val="451"/>
        </w:trPr>
        <w:tc>
          <w:tcPr>
            <w:tcW w:w="7083" w:type="dxa"/>
            <w:shd w:val="clear" w:color="auto" w:fill="FFFFFF" w:themeFill="background1"/>
            <w:noWrap/>
            <w:vAlign w:val="bottom"/>
            <w:hideMark/>
          </w:tcPr>
          <w:p w14:paraId="1C636BC7" w14:textId="77777777" w:rsidR="00DD6430" w:rsidRPr="0010196F" w:rsidRDefault="00DD6430"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2D2A7734" w14:textId="77777777" w:rsidR="00DD6430" w:rsidRPr="0010196F" w:rsidRDefault="00DD6430"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D6430" w:rsidRPr="00FB0A9E" w14:paraId="602ACB4D" w14:textId="77777777" w:rsidTr="0035441E">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27DDA8" w14:textId="73FD2625" w:rsidR="00DD6430" w:rsidRPr="00D0725B" w:rsidRDefault="00DD6430" w:rsidP="00B72018">
            <w:pPr>
              <w:spacing w:after="0" w:line="240" w:lineRule="auto"/>
              <w:jc w:val="both"/>
              <w:rPr>
                <w:rFonts w:ascii="Arial" w:eastAsia="Times New Roman" w:hAnsi="Arial" w:cs="Arial"/>
                <w:color w:val="000000"/>
                <w:sz w:val="18"/>
                <w:szCs w:val="18"/>
                <w:lang w:eastAsia="es-CO"/>
              </w:rPr>
            </w:pPr>
            <w:r w:rsidRPr="008E06F7">
              <w:rPr>
                <w:rFonts w:ascii="Arial" w:eastAsia="Times New Roman" w:hAnsi="Arial" w:cs="Arial"/>
                <w:color w:val="000000"/>
                <w:sz w:val="18"/>
                <w:szCs w:val="18"/>
                <w:lang w:eastAsia="es-CO"/>
              </w:rPr>
              <w:t>Incrementar la frecuencia (de semestral a mensual) de los procesos de desinfección ambiental en los espacios de archivos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C6F2D54" w14:textId="77777777" w:rsidR="00DD6430" w:rsidRPr="00FB0A9E" w:rsidRDefault="00DD6430" w:rsidP="00B72018">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bl>
    <w:p w14:paraId="4C32B2B2" w14:textId="5ADDDD52" w:rsidR="008E06F7" w:rsidRDefault="008E06F7" w:rsidP="00873334">
      <w:pPr>
        <w:rPr>
          <w:rFonts w:ascii="Arial" w:eastAsia="Times New Roman" w:hAnsi="Arial" w:cs="Times New Roman"/>
        </w:rPr>
      </w:pPr>
    </w:p>
    <w:p w14:paraId="0C807AF1" w14:textId="4FF006C4" w:rsidR="00DD6430" w:rsidRPr="00DD6430" w:rsidRDefault="00DD6430" w:rsidP="00873334">
      <w:pPr>
        <w:rPr>
          <w:rFonts w:ascii="Arial" w:eastAsia="Times New Roman" w:hAnsi="Arial" w:cs="Times New Roman"/>
          <w:b/>
          <w:bCs/>
        </w:rPr>
      </w:pPr>
      <w:r w:rsidRPr="00DD6430">
        <w:rPr>
          <w:rFonts w:ascii="Arial" w:eastAsia="Times New Roman" w:hAnsi="Arial" w:cs="Times New Roman"/>
          <w:b/>
          <w:bCs/>
        </w:rPr>
        <w:t>Planeación de la Gestión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013DE" w:rsidRPr="0010196F" w14:paraId="5A179375" w14:textId="77777777" w:rsidTr="00B72018">
        <w:trPr>
          <w:trHeight w:val="451"/>
        </w:trPr>
        <w:tc>
          <w:tcPr>
            <w:tcW w:w="7083" w:type="dxa"/>
            <w:shd w:val="clear" w:color="auto" w:fill="FFFFFF" w:themeFill="background1"/>
            <w:noWrap/>
            <w:vAlign w:val="bottom"/>
            <w:hideMark/>
          </w:tcPr>
          <w:p w14:paraId="0336A024" w14:textId="77777777" w:rsidR="00D013DE" w:rsidRPr="0010196F" w:rsidRDefault="00D013D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1AA3747" w14:textId="77777777" w:rsidR="00D013DE" w:rsidRPr="0010196F" w:rsidRDefault="00D013D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013DE" w:rsidRPr="00FB0A9E" w14:paraId="4F904BCA"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80D93A" w14:textId="68D7D005" w:rsidR="00D013DE" w:rsidRPr="00D0725B" w:rsidRDefault="00A40445" w:rsidP="00B72018">
            <w:pPr>
              <w:spacing w:after="0" w:line="240" w:lineRule="auto"/>
              <w:jc w:val="both"/>
              <w:rPr>
                <w:rFonts w:ascii="Arial" w:eastAsia="Times New Roman" w:hAnsi="Arial" w:cs="Arial"/>
                <w:color w:val="000000"/>
                <w:sz w:val="18"/>
                <w:szCs w:val="18"/>
                <w:lang w:eastAsia="es-CO"/>
              </w:rPr>
            </w:pPr>
            <w:r w:rsidRPr="00A40445">
              <w:rPr>
                <w:rFonts w:ascii="Arial" w:eastAsia="Times New Roman" w:hAnsi="Arial" w:cs="Arial"/>
                <w:color w:val="000000"/>
                <w:sz w:val="18"/>
                <w:szCs w:val="18"/>
                <w:lang w:eastAsia="es-CO"/>
              </w:rPr>
              <w:t>Orientar a las subdirecciones respecto de los requisitos establecidos para la viabilidad técnica de la inversión</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B1A6B39" w14:textId="77777777" w:rsidR="00D013DE" w:rsidRPr="00FB0A9E" w:rsidRDefault="00D013DE" w:rsidP="00AD5F3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r w:rsidR="00D013DE" w:rsidRPr="00FB0A9E" w14:paraId="3FF263B7"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B8554E" w14:textId="3B3E8B59" w:rsidR="00D013DE" w:rsidRPr="00D0725B" w:rsidRDefault="00A40445" w:rsidP="00B72018">
            <w:pPr>
              <w:spacing w:after="0" w:line="240" w:lineRule="auto"/>
              <w:jc w:val="both"/>
              <w:rPr>
                <w:rFonts w:ascii="Arial" w:eastAsia="Times New Roman" w:hAnsi="Arial" w:cs="Arial"/>
                <w:color w:val="000000"/>
                <w:sz w:val="18"/>
                <w:szCs w:val="18"/>
                <w:lang w:eastAsia="es-CO"/>
              </w:rPr>
            </w:pPr>
            <w:r w:rsidRPr="00A40445">
              <w:rPr>
                <w:rFonts w:ascii="Arial" w:eastAsia="Times New Roman" w:hAnsi="Arial" w:cs="Arial"/>
                <w:color w:val="000000"/>
                <w:sz w:val="18"/>
                <w:szCs w:val="18"/>
                <w:lang w:eastAsia="es-CO"/>
              </w:rPr>
              <w:t xml:space="preserve">Verificar que </w:t>
            </w:r>
            <w:r w:rsidR="00255DD1" w:rsidRPr="00A40445">
              <w:rPr>
                <w:rFonts w:ascii="Arial" w:eastAsia="Times New Roman" w:hAnsi="Arial" w:cs="Arial"/>
                <w:color w:val="000000"/>
                <w:sz w:val="18"/>
                <w:szCs w:val="18"/>
                <w:lang w:eastAsia="es-CO"/>
              </w:rPr>
              <w:t xml:space="preserve">la información de los compromisos presupuestales registrados en el PAA </w:t>
            </w:r>
            <w:r w:rsidR="00255DD1">
              <w:rPr>
                <w:rFonts w:ascii="Arial" w:eastAsia="Times New Roman" w:hAnsi="Arial" w:cs="Arial"/>
                <w:color w:val="000000"/>
                <w:sz w:val="18"/>
                <w:szCs w:val="18"/>
                <w:lang w:eastAsia="es-CO"/>
              </w:rPr>
              <w:t xml:space="preserve">estén </w:t>
            </w:r>
            <w:r w:rsidR="00255DD1" w:rsidRPr="00A40445">
              <w:rPr>
                <w:rFonts w:ascii="Arial" w:eastAsia="Times New Roman" w:hAnsi="Arial" w:cs="Arial"/>
                <w:color w:val="000000"/>
                <w:sz w:val="18"/>
                <w:szCs w:val="18"/>
                <w:lang w:eastAsia="es-CO"/>
              </w:rPr>
              <w:t>acordes</w:t>
            </w:r>
            <w:r w:rsidRPr="00A40445">
              <w:rPr>
                <w:rFonts w:ascii="Arial" w:eastAsia="Times New Roman" w:hAnsi="Arial" w:cs="Arial"/>
                <w:color w:val="000000"/>
                <w:sz w:val="18"/>
                <w:szCs w:val="18"/>
                <w:lang w:eastAsia="es-CO"/>
              </w:rPr>
              <w:t xml:space="preserve"> con la información reportada por las subdirecciones en los formatos de seguimiento</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3AD71C5" w14:textId="77777777" w:rsidR="00D013DE" w:rsidRPr="00FB0A9E" w:rsidRDefault="00D013DE"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bl>
    <w:p w14:paraId="6E84B566" w14:textId="742FF978" w:rsidR="00DD6430" w:rsidRDefault="00DD6430" w:rsidP="00873334">
      <w:pPr>
        <w:rPr>
          <w:rFonts w:ascii="Arial" w:eastAsia="Times New Roman" w:hAnsi="Arial" w:cs="Times New Roman"/>
        </w:rPr>
      </w:pPr>
    </w:p>
    <w:p w14:paraId="6780408C" w14:textId="24DA7930" w:rsidR="008E06F7" w:rsidRPr="007E1F42" w:rsidRDefault="007E1F42" w:rsidP="00873334">
      <w:pPr>
        <w:rPr>
          <w:rFonts w:ascii="Arial" w:eastAsia="Times New Roman" w:hAnsi="Arial" w:cs="Times New Roman"/>
          <w:b/>
          <w:bCs/>
        </w:rPr>
      </w:pPr>
      <w:r w:rsidRPr="007E1F42">
        <w:rPr>
          <w:rFonts w:ascii="Arial" w:eastAsia="Times New Roman" w:hAnsi="Arial" w:cs="Times New Roman"/>
          <w:b/>
          <w:bCs/>
        </w:rPr>
        <w:t>Gestión de asuntos locales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A04F1" w:rsidRPr="0010196F" w14:paraId="5BC594F4" w14:textId="77777777" w:rsidTr="00B72018">
        <w:trPr>
          <w:trHeight w:val="451"/>
        </w:trPr>
        <w:tc>
          <w:tcPr>
            <w:tcW w:w="7083" w:type="dxa"/>
            <w:shd w:val="clear" w:color="auto" w:fill="FFFFFF" w:themeFill="background1"/>
            <w:noWrap/>
            <w:vAlign w:val="bottom"/>
            <w:hideMark/>
          </w:tcPr>
          <w:p w14:paraId="0488764C" w14:textId="77777777" w:rsidR="00DA04F1" w:rsidRPr="0010196F" w:rsidRDefault="00DA04F1"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022EE2F5" w14:textId="77777777" w:rsidR="00DA04F1" w:rsidRPr="0010196F" w:rsidRDefault="00DA04F1"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A04F1" w:rsidRPr="00FB0A9E" w14:paraId="6E8820DD" w14:textId="77777777" w:rsidTr="009B7DA7">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F03BEC" w14:textId="1C68F510" w:rsidR="00DA04F1" w:rsidRPr="00D0725B" w:rsidRDefault="00DA04F1" w:rsidP="00B72018">
            <w:pPr>
              <w:spacing w:after="0" w:line="240" w:lineRule="auto"/>
              <w:jc w:val="both"/>
              <w:rPr>
                <w:rFonts w:ascii="Arial" w:eastAsia="Times New Roman" w:hAnsi="Arial" w:cs="Arial"/>
                <w:color w:val="000000"/>
                <w:sz w:val="18"/>
                <w:szCs w:val="18"/>
                <w:lang w:eastAsia="es-CO"/>
              </w:rPr>
            </w:pPr>
            <w:r w:rsidRPr="00DA04F1">
              <w:rPr>
                <w:rFonts w:ascii="Arial" w:eastAsia="Times New Roman" w:hAnsi="Arial" w:cs="Arial"/>
                <w:color w:val="000000"/>
                <w:sz w:val="18"/>
                <w:szCs w:val="18"/>
                <w:lang w:eastAsia="es-CO"/>
              </w:rPr>
              <w:t>Realizar 2 sensibilizaciones a los FDL sobre los criterios de elegibilidad y viabilidad.</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2C37AA2C" w14:textId="77777777" w:rsidR="00DA04F1" w:rsidRPr="00FB0A9E" w:rsidRDefault="00DA04F1" w:rsidP="00B72018">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tc>
      </w:tr>
    </w:tbl>
    <w:p w14:paraId="675F4928" w14:textId="5E919EE1" w:rsidR="00C01855" w:rsidRDefault="00C01855" w:rsidP="00873334">
      <w:pPr>
        <w:rPr>
          <w:rFonts w:ascii="Arial" w:eastAsia="Times New Roman" w:hAnsi="Arial" w:cs="Times New Roman"/>
        </w:rPr>
      </w:pPr>
    </w:p>
    <w:p w14:paraId="083CEF0E" w14:textId="5B27F088" w:rsidR="00C01855" w:rsidRDefault="00C01855" w:rsidP="009E1179">
      <w:pPr>
        <w:jc w:val="both"/>
        <w:rPr>
          <w:rFonts w:ascii="Arial" w:hAnsi="Arial" w:cs="Arial"/>
        </w:rPr>
      </w:pPr>
      <w:r>
        <w:rPr>
          <w:rFonts w:ascii="Arial" w:hAnsi="Arial" w:cs="Arial"/>
        </w:rPr>
        <w:t xml:space="preserve">Las acciones que se ejecutan son de periodicidad mensual, trimestral o por actividad desarrollada, a la fecha se evidencia gestión en las mismas, sin embargo, se recomienda continuar con los planes establecidos teniendo en cuenta que las fechas de finalización de </w:t>
      </w:r>
      <w:r>
        <w:rPr>
          <w:rFonts w:ascii="Arial" w:hAnsi="Arial" w:cs="Arial"/>
        </w:rPr>
        <w:lastRenderedPageBreak/>
        <w:t>estos planes vencen en los meses de noviembre y diciembre de 2022, se exceptúan cuatro planes del proceso Gestión financiera que culminan en marzo de 2023 (debido a la presentación de estados financieros de la vigencia fiscal vencida) y un plan del proceso Control evaluación y mejora que concluye con la presentación del balance del Plan Anual de auditoría 2022 en el mes de enero de la vigencia 2023.</w:t>
      </w:r>
    </w:p>
    <w:p w14:paraId="73BB30B4" w14:textId="77777777" w:rsidR="00E14DEA" w:rsidRDefault="00E14DEA" w:rsidP="009E1179">
      <w:pPr>
        <w:jc w:val="both"/>
        <w:rPr>
          <w:rFonts w:ascii="Arial" w:eastAsia="Times New Roman" w:hAnsi="Arial" w:cs="Times New Roman"/>
        </w:rPr>
      </w:pPr>
    </w:p>
    <w:p w14:paraId="78B825EF" w14:textId="46924057" w:rsidR="004C7585" w:rsidRDefault="004C7585" w:rsidP="009E1179">
      <w:pPr>
        <w:jc w:val="both"/>
        <w:rPr>
          <w:rFonts w:ascii="Arial" w:eastAsia="Times New Roman" w:hAnsi="Arial" w:cs="Times New Roman"/>
        </w:rPr>
      </w:pPr>
      <w:r>
        <w:rPr>
          <w:rFonts w:ascii="Arial" w:eastAsia="Times New Roman" w:hAnsi="Arial" w:cs="Times New Roman"/>
        </w:rPr>
        <w:t>Los siguientes procesos no requieren planes de acción debido a que la valoración de controles ubica al riesgo en zona residual baja o muy baja.</w:t>
      </w:r>
    </w:p>
    <w:p w14:paraId="4CB5C8D7" w14:textId="77777777" w:rsidR="00327A82" w:rsidRPr="004C7585" w:rsidRDefault="00327A82" w:rsidP="004C7585">
      <w:pPr>
        <w:pStyle w:val="Prrafodelista"/>
        <w:numPr>
          <w:ilvl w:val="0"/>
          <w:numId w:val="22"/>
        </w:numPr>
        <w:spacing w:after="0" w:line="240" w:lineRule="auto"/>
        <w:rPr>
          <w:rFonts w:ascii="Arial" w:eastAsia="Times New Roman" w:hAnsi="Arial" w:cs="Times New Roman"/>
        </w:rPr>
      </w:pPr>
      <w:r w:rsidRPr="004C7585">
        <w:rPr>
          <w:rFonts w:ascii="Arial" w:eastAsia="Times New Roman" w:hAnsi="Arial" w:cs="Times New Roman"/>
        </w:rPr>
        <w:t>Gestión de servicio a la ciudadanía</w:t>
      </w:r>
    </w:p>
    <w:p w14:paraId="39BE5E6F" w14:textId="77777777" w:rsidR="00B8489C" w:rsidRPr="004C7585" w:rsidRDefault="00B8489C"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Control disciplinario</w:t>
      </w:r>
    </w:p>
    <w:p w14:paraId="05877920" w14:textId="7FA90D1F"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comunicaciones</w:t>
      </w:r>
    </w:p>
    <w:p w14:paraId="2D54AB78" w14:textId="77777777"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recursos físicos</w:t>
      </w:r>
    </w:p>
    <w:p w14:paraId="3799B8A5" w14:textId="77777777"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tecnología de la información</w:t>
      </w:r>
    </w:p>
    <w:p w14:paraId="01695286" w14:textId="757228C0" w:rsidR="00DA04F1"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financiera</w:t>
      </w:r>
    </w:p>
    <w:p w14:paraId="47FAA50C" w14:textId="77777777" w:rsidR="00DA04F1" w:rsidRPr="00CE31A3" w:rsidRDefault="00DA04F1" w:rsidP="00873334">
      <w:pPr>
        <w:rPr>
          <w:rFonts w:ascii="Arial" w:eastAsia="Times New Roman" w:hAnsi="Arial" w:cs="Times New Roman"/>
        </w:rPr>
      </w:pPr>
    </w:p>
    <w:p w14:paraId="4EC1CFBF" w14:textId="70C407B3" w:rsidR="00AC2292" w:rsidRDefault="00AC2292" w:rsidP="00AC2292">
      <w:pPr>
        <w:pStyle w:val="Estilo1"/>
        <w:numPr>
          <w:ilvl w:val="0"/>
          <w:numId w:val="0"/>
        </w:numPr>
        <w:ind w:left="720" w:hanging="360"/>
      </w:pPr>
      <w:bookmarkStart w:id="17" w:name="_Toc112760298"/>
      <w:r>
        <w:t>5.3.</w:t>
      </w:r>
      <w:r w:rsidR="00EA5F2C">
        <w:t>2</w:t>
      </w:r>
      <w:r>
        <w:t xml:space="preserve"> </w:t>
      </w:r>
      <w:r w:rsidR="00873334">
        <w:t>R</w:t>
      </w:r>
      <w:r>
        <w:t>iesgos de corrupción</w:t>
      </w:r>
      <w:bookmarkEnd w:id="17"/>
    </w:p>
    <w:p w14:paraId="6A36F818" w14:textId="5540B176" w:rsidR="003E3140" w:rsidRPr="00C526AF" w:rsidRDefault="003E3140" w:rsidP="003C1AD5">
      <w:pPr>
        <w:rPr>
          <w:strike/>
        </w:rPr>
      </w:pPr>
    </w:p>
    <w:p w14:paraId="216DD569" w14:textId="7C702EBF" w:rsidR="00C526AF" w:rsidRPr="00861D4B" w:rsidRDefault="00C526AF" w:rsidP="003C1AD5">
      <w:pPr>
        <w:rPr>
          <w:rFonts w:ascii="Arial" w:eastAsia="Times New Roman" w:hAnsi="Arial" w:cs="Times New Roman"/>
        </w:rPr>
      </w:pPr>
      <w:r>
        <w:rPr>
          <w:rFonts w:ascii="Arial" w:eastAsia="Times New Roman" w:hAnsi="Arial" w:cs="Times New Roman"/>
        </w:rPr>
        <w:t xml:space="preserve">Se tienen </w:t>
      </w:r>
      <w:r w:rsidR="00940121">
        <w:rPr>
          <w:rFonts w:ascii="Arial" w:eastAsia="Times New Roman" w:hAnsi="Arial" w:cs="Times New Roman"/>
        </w:rPr>
        <w:t>24</w:t>
      </w:r>
      <w:r>
        <w:rPr>
          <w:rFonts w:ascii="Arial" w:eastAsia="Times New Roman" w:hAnsi="Arial" w:cs="Times New Roman"/>
        </w:rPr>
        <w:t xml:space="preserve"> planes de acción para el tratamiento de riesgo cuyo estado por proceso es el siguiente: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984"/>
        <w:gridCol w:w="3119"/>
        <w:gridCol w:w="1275"/>
      </w:tblGrid>
      <w:tr w:rsidR="003C1AD5" w:rsidRPr="0036349E" w14:paraId="4A88762F" w14:textId="77777777" w:rsidTr="00B9438B">
        <w:trPr>
          <w:trHeight w:val="497"/>
          <w:tblHeader/>
        </w:trPr>
        <w:tc>
          <w:tcPr>
            <w:tcW w:w="1689" w:type="dxa"/>
            <w:shd w:val="clear" w:color="auto" w:fill="auto"/>
            <w:vAlign w:val="center"/>
          </w:tcPr>
          <w:p w14:paraId="4F1F0146"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PROCESO</w:t>
            </w:r>
          </w:p>
        </w:tc>
        <w:tc>
          <w:tcPr>
            <w:tcW w:w="2984" w:type="dxa"/>
            <w:shd w:val="clear" w:color="auto" w:fill="auto"/>
            <w:vAlign w:val="center"/>
          </w:tcPr>
          <w:p w14:paraId="7380B34B"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RIESGO</w:t>
            </w:r>
          </w:p>
        </w:tc>
        <w:tc>
          <w:tcPr>
            <w:tcW w:w="3119" w:type="dxa"/>
            <w:shd w:val="clear" w:color="auto" w:fill="auto"/>
            <w:vAlign w:val="center"/>
          </w:tcPr>
          <w:p w14:paraId="2B6B2E6C"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PLAN DE ACCIÓN</w:t>
            </w:r>
          </w:p>
        </w:tc>
        <w:tc>
          <w:tcPr>
            <w:tcW w:w="1275" w:type="dxa"/>
            <w:shd w:val="clear" w:color="auto" w:fill="auto"/>
            <w:vAlign w:val="center"/>
          </w:tcPr>
          <w:p w14:paraId="49E0A78C" w14:textId="77777777" w:rsidR="003C1AD5" w:rsidRPr="006C27DE" w:rsidRDefault="003C1AD5" w:rsidP="000C5795">
            <w:pPr>
              <w:spacing w:after="0" w:line="240" w:lineRule="auto"/>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ESTADO</w:t>
            </w:r>
          </w:p>
        </w:tc>
      </w:tr>
      <w:tr w:rsidR="003C1AD5" w:rsidRPr="0036349E" w14:paraId="4BFD4488" w14:textId="77777777" w:rsidTr="00255DD1">
        <w:trPr>
          <w:trHeight w:val="634"/>
        </w:trPr>
        <w:tc>
          <w:tcPr>
            <w:tcW w:w="1689" w:type="dxa"/>
            <w:vMerge w:val="restart"/>
            <w:shd w:val="clear" w:color="auto" w:fill="auto"/>
            <w:vAlign w:val="center"/>
            <w:hideMark/>
          </w:tcPr>
          <w:p w14:paraId="702AB81F" w14:textId="7C5FFE9C"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DISEÑO Y CONSTRUCCIÓN DE PARQUES Y ESCENARIOS</w:t>
            </w:r>
          </w:p>
        </w:tc>
        <w:tc>
          <w:tcPr>
            <w:tcW w:w="2984" w:type="dxa"/>
            <w:shd w:val="clear" w:color="auto" w:fill="auto"/>
            <w:vAlign w:val="center"/>
            <w:hideMark/>
          </w:tcPr>
          <w:p w14:paraId="31E66F4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actividades no previstas o mayores cantidades sin el cumplimiento de los requisitos internos para favorecer un tercero</w:t>
            </w:r>
          </w:p>
        </w:tc>
        <w:tc>
          <w:tcPr>
            <w:tcW w:w="3119" w:type="dxa"/>
            <w:shd w:val="clear" w:color="auto" w:fill="auto"/>
            <w:vAlign w:val="center"/>
            <w:hideMark/>
          </w:tcPr>
          <w:p w14:paraId="7048C87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comunicación Oficial a la interventoría de la obra sobre los criterios de aprobación de Actividades No Previstas </w:t>
            </w:r>
          </w:p>
        </w:tc>
        <w:tc>
          <w:tcPr>
            <w:tcW w:w="1275" w:type="dxa"/>
            <w:shd w:val="clear" w:color="auto" w:fill="00B0F0"/>
            <w:vAlign w:val="center"/>
          </w:tcPr>
          <w:p w14:paraId="33407CB7" w14:textId="77777777" w:rsidR="003C1AD5" w:rsidRPr="00255DD1" w:rsidRDefault="003C1AD5" w:rsidP="000C5795">
            <w:pPr>
              <w:spacing w:after="0" w:line="240" w:lineRule="auto"/>
              <w:rPr>
                <w:rFonts w:ascii="Arial" w:eastAsia="Times New Roman" w:hAnsi="Arial" w:cs="Arial"/>
                <w:color w:val="000000"/>
                <w:sz w:val="16"/>
                <w:szCs w:val="16"/>
                <w:lang w:eastAsia="es-CO"/>
              </w:rPr>
            </w:pPr>
            <w:r w:rsidRPr="00255DD1">
              <w:rPr>
                <w:rFonts w:ascii="Arial" w:eastAsia="Times New Roman" w:hAnsi="Arial" w:cs="Arial"/>
                <w:color w:val="000000"/>
                <w:sz w:val="16"/>
                <w:szCs w:val="16"/>
                <w:lang w:eastAsia="es-CO"/>
              </w:rPr>
              <w:t>Por ejecutar</w:t>
            </w:r>
          </w:p>
        </w:tc>
      </w:tr>
      <w:tr w:rsidR="003C1AD5" w:rsidRPr="0036349E" w14:paraId="7B914C21" w14:textId="77777777" w:rsidTr="00255DD1">
        <w:trPr>
          <w:trHeight w:val="885"/>
        </w:trPr>
        <w:tc>
          <w:tcPr>
            <w:tcW w:w="1689" w:type="dxa"/>
            <w:vMerge/>
            <w:shd w:val="clear" w:color="auto" w:fill="auto"/>
            <w:vAlign w:val="center"/>
            <w:hideMark/>
          </w:tcPr>
          <w:p w14:paraId="4E3AFD42"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48129D60"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Liquidación de los contratos sin el cumplimiento u omisión de los requisitos técnicos jurídicos y financieros para favorecer a un tercero</w:t>
            </w:r>
          </w:p>
        </w:tc>
        <w:tc>
          <w:tcPr>
            <w:tcW w:w="3119" w:type="dxa"/>
            <w:shd w:val="clear" w:color="auto" w:fill="auto"/>
            <w:vAlign w:val="center"/>
            <w:hideMark/>
          </w:tcPr>
          <w:p w14:paraId="0D2C41E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Elaborar comunicación oficial informando a la Interventoría los componentes a tener en cuenta para la liquidación de los contratos</w:t>
            </w:r>
          </w:p>
        </w:tc>
        <w:tc>
          <w:tcPr>
            <w:tcW w:w="1275" w:type="dxa"/>
            <w:shd w:val="clear" w:color="auto" w:fill="00B0F0"/>
            <w:vAlign w:val="center"/>
          </w:tcPr>
          <w:p w14:paraId="75E8B5BF" w14:textId="77777777" w:rsidR="003C1AD5" w:rsidRPr="00255DD1" w:rsidRDefault="003C1AD5" w:rsidP="000C5795">
            <w:pPr>
              <w:spacing w:after="0" w:line="240" w:lineRule="auto"/>
              <w:rPr>
                <w:rFonts w:ascii="Arial" w:eastAsia="Times New Roman" w:hAnsi="Arial" w:cs="Arial"/>
                <w:color w:val="000000"/>
                <w:sz w:val="16"/>
                <w:szCs w:val="16"/>
                <w:lang w:eastAsia="es-CO"/>
              </w:rPr>
            </w:pPr>
            <w:r w:rsidRPr="00255DD1">
              <w:rPr>
                <w:rFonts w:ascii="Arial" w:eastAsia="Times New Roman" w:hAnsi="Arial" w:cs="Arial"/>
                <w:color w:val="000000"/>
                <w:sz w:val="16"/>
                <w:szCs w:val="16"/>
                <w:lang w:eastAsia="es-CO"/>
              </w:rPr>
              <w:t>Por ejecutar</w:t>
            </w:r>
          </w:p>
        </w:tc>
      </w:tr>
      <w:tr w:rsidR="003C1AD5" w:rsidRPr="0036349E" w14:paraId="5F03EA47" w14:textId="77777777" w:rsidTr="00255DD1">
        <w:trPr>
          <w:trHeight w:val="903"/>
        </w:trPr>
        <w:tc>
          <w:tcPr>
            <w:tcW w:w="1689" w:type="dxa"/>
            <w:shd w:val="clear" w:color="auto" w:fill="auto"/>
            <w:vAlign w:val="center"/>
            <w:hideMark/>
          </w:tcPr>
          <w:p w14:paraId="102295F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TECNOLOGÍAS DE LA INFORMACIÓN</w:t>
            </w:r>
          </w:p>
        </w:tc>
        <w:tc>
          <w:tcPr>
            <w:tcW w:w="2984" w:type="dxa"/>
            <w:shd w:val="clear" w:color="auto" w:fill="auto"/>
            <w:vAlign w:val="center"/>
            <w:hideMark/>
          </w:tcPr>
          <w:p w14:paraId="19E0B21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Manipulación y adulteración de la información contenida en los sistemas de información para beneficio propio o de un tercero.</w:t>
            </w:r>
          </w:p>
        </w:tc>
        <w:tc>
          <w:tcPr>
            <w:tcW w:w="3119" w:type="dxa"/>
            <w:shd w:val="clear" w:color="auto" w:fill="auto"/>
            <w:vAlign w:val="center"/>
            <w:hideMark/>
          </w:tcPr>
          <w:p w14:paraId="5C1D42D8" w14:textId="4389346E"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Revisar actualizaciones de roles y perfiles de usuario cuando se presente cambios de responsables de área y/o dependencia (radicado y/o requerimiento el sistema de gestión de mesa de </w:t>
            </w:r>
            <w:r w:rsidR="004C1F54" w:rsidRPr="006C27DE">
              <w:rPr>
                <w:rFonts w:ascii="Arial" w:eastAsia="Times New Roman" w:hAnsi="Arial" w:cs="Arial"/>
                <w:color w:val="000000"/>
                <w:sz w:val="16"/>
                <w:szCs w:val="16"/>
                <w:lang w:eastAsia="es-CO"/>
              </w:rPr>
              <w:t>servicio)</w:t>
            </w:r>
          </w:p>
        </w:tc>
        <w:tc>
          <w:tcPr>
            <w:tcW w:w="1275" w:type="dxa"/>
            <w:shd w:val="clear" w:color="auto" w:fill="FFC000"/>
            <w:vAlign w:val="center"/>
          </w:tcPr>
          <w:p w14:paraId="699A4989" w14:textId="77F809A4" w:rsidR="003C1AD5" w:rsidRPr="006C27DE" w:rsidRDefault="00293E0D" w:rsidP="000C5795">
            <w:pPr>
              <w:spacing w:after="0" w:line="240" w:lineRule="auto"/>
              <w:rPr>
                <w:rFonts w:ascii="Arial" w:eastAsia="Times New Roman" w:hAnsi="Arial" w:cs="Arial"/>
                <w:color w:val="000000"/>
                <w:sz w:val="16"/>
                <w:szCs w:val="16"/>
                <w:lang w:eastAsia="es-CO"/>
              </w:rPr>
            </w:pPr>
            <w:r w:rsidRPr="00293E0D">
              <w:rPr>
                <w:rFonts w:ascii="Arial" w:eastAsia="Times New Roman" w:hAnsi="Arial" w:cs="Arial"/>
                <w:color w:val="000000"/>
                <w:sz w:val="16"/>
                <w:szCs w:val="16"/>
                <w:lang w:eastAsia="es-CO"/>
              </w:rPr>
              <w:t>En ejecución</w:t>
            </w:r>
          </w:p>
        </w:tc>
      </w:tr>
      <w:tr w:rsidR="003C1AD5" w:rsidRPr="0036349E" w14:paraId="66EDD1D7" w14:textId="77777777" w:rsidTr="00293E0D">
        <w:trPr>
          <w:trHeight w:val="279"/>
        </w:trPr>
        <w:tc>
          <w:tcPr>
            <w:tcW w:w="1689" w:type="dxa"/>
            <w:vMerge w:val="restart"/>
            <w:shd w:val="clear" w:color="auto" w:fill="auto"/>
            <w:vAlign w:val="center"/>
            <w:hideMark/>
          </w:tcPr>
          <w:p w14:paraId="343F9A02" w14:textId="77777777" w:rsidR="003C1AD5" w:rsidRPr="006C27DE" w:rsidRDefault="003C1AD5" w:rsidP="001B4386">
            <w:pPr>
              <w:spacing w:after="0" w:line="240" w:lineRule="auto"/>
              <w:jc w:val="center"/>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FINANCIERA</w:t>
            </w:r>
          </w:p>
        </w:tc>
        <w:tc>
          <w:tcPr>
            <w:tcW w:w="2984" w:type="dxa"/>
            <w:shd w:val="clear" w:color="auto" w:fill="auto"/>
            <w:vAlign w:val="center"/>
            <w:hideMark/>
          </w:tcPr>
          <w:p w14:paraId="07040E01" w14:textId="0C2D22A2" w:rsidR="003C1AD5" w:rsidRPr="006C27DE" w:rsidRDefault="003C1AD5" w:rsidP="00AD5F3B">
            <w:pPr>
              <w:spacing w:after="0" w:line="240" w:lineRule="auto"/>
              <w:jc w:val="center"/>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Afectación de un gasto por un rubro que no corresponde debido a *Fallas en el momento de la elaboración de los certificados de disponibilidad presupuestal en el área de presupuesto *Inconsistencia en la información contenida en el estudio previo</w:t>
            </w:r>
          </w:p>
        </w:tc>
        <w:tc>
          <w:tcPr>
            <w:tcW w:w="3119" w:type="dxa"/>
            <w:shd w:val="clear" w:color="auto" w:fill="auto"/>
            <w:vAlign w:val="center"/>
            <w:hideMark/>
          </w:tcPr>
          <w:p w14:paraId="4199F69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Verificar trimestralmente una muestra de 30 certificados de disponibilidad presupuestal que se hayan tramitado afectando adecuadamente el rubro presupuestal con respecto al Plan Anual de Adquisiciones (documento de verificación de certificaciones de disponibilidad) Fechas de implementación: A 30 de abril de 2022 A 30 de julio de 2022 A 30 de octubre de 2022 A 30 de enero de 2023 </w:t>
            </w:r>
          </w:p>
        </w:tc>
        <w:tc>
          <w:tcPr>
            <w:tcW w:w="1275" w:type="dxa"/>
            <w:shd w:val="clear" w:color="auto" w:fill="FFC000"/>
            <w:vAlign w:val="center"/>
          </w:tcPr>
          <w:p w14:paraId="4A959123" w14:textId="5E29B8CB" w:rsidR="003C1AD5" w:rsidRPr="006C27DE" w:rsidRDefault="00293E0D" w:rsidP="000C5795">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En ejecución</w:t>
            </w:r>
          </w:p>
        </w:tc>
      </w:tr>
      <w:tr w:rsidR="003C1AD5" w:rsidRPr="0036349E" w14:paraId="7A97099F" w14:textId="77777777" w:rsidTr="00293E0D">
        <w:trPr>
          <w:trHeight w:val="637"/>
        </w:trPr>
        <w:tc>
          <w:tcPr>
            <w:tcW w:w="1689" w:type="dxa"/>
            <w:vMerge/>
            <w:shd w:val="clear" w:color="auto" w:fill="auto"/>
            <w:vAlign w:val="center"/>
          </w:tcPr>
          <w:p w14:paraId="4C98150C"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016C5570"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Desviación de recursos públicos para beneficio particular, a través de transacciones realizadas en los portales bancarios </w:t>
            </w:r>
          </w:p>
        </w:tc>
        <w:tc>
          <w:tcPr>
            <w:tcW w:w="3119" w:type="dxa"/>
            <w:shd w:val="clear" w:color="auto" w:fill="auto"/>
            <w:vAlign w:val="center"/>
            <w:hideMark/>
          </w:tcPr>
          <w:p w14:paraId="341668A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Verificar semestralmente los roles asignados en los portales bancarios, para confirmar que se encuentren actualizados y respondan a las funciones que deben realizar los funcionarios del Área de </w:t>
            </w:r>
            <w:r w:rsidRPr="006C27DE">
              <w:rPr>
                <w:rFonts w:ascii="Arial" w:eastAsia="Times New Roman" w:hAnsi="Arial" w:cs="Arial"/>
                <w:color w:val="000000"/>
                <w:sz w:val="16"/>
                <w:szCs w:val="16"/>
                <w:lang w:eastAsia="es-CO"/>
              </w:rPr>
              <w:lastRenderedPageBreak/>
              <w:t>Tesorería. 15 de julio (I semestre) 15 de enero de 2023 (II semestre)</w:t>
            </w:r>
          </w:p>
        </w:tc>
        <w:tc>
          <w:tcPr>
            <w:tcW w:w="1275" w:type="dxa"/>
            <w:shd w:val="clear" w:color="auto" w:fill="00B0F0"/>
            <w:vAlign w:val="center"/>
          </w:tcPr>
          <w:p w14:paraId="5AB8B22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lastRenderedPageBreak/>
              <w:t>Por ejecutar</w:t>
            </w:r>
          </w:p>
        </w:tc>
      </w:tr>
      <w:tr w:rsidR="003C1AD5" w:rsidRPr="0036349E" w14:paraId="17E4D38B" w14:textId="77777777" w:rsidTr="00293E0D">
        <w:trPr>
          <w:trHeight w:val="561"/>
        </w:trPr>
        <w:tc>
          <w:tcPr>
            <w:tcW w:w="1689" w:type="dxa"/>
            <w:vMerge/>
            <w:shd w:val="clear" w:color="auto" w:fill="auto"/>
            <w:vAlign w:val="center"/>
          </w:tcPr>
          <w:p w14:paraId="0F59088F"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65AA09B9"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Inversión de dineros públicos en entidades de dudosa solidez financiera o que no correspondan a la mejor oferta financiera para invertir los recursos a fin de favorecer a un tercero </w:t>
            </w:r>
          </w:p>
        </w:tc>
        <w:tc>
          <w:tcPr>
            <w:tcW w:w="3119" w:type="dxa"/>
            <w:shd w:val="clear" w:color="auto" w:fill="auto"/>
            <w:vAlign w:val="center"/>
            <w:hideMark/>
          </w:tcPr>
          <w:p w14:paraId="4743EBC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Verificar durante el cierre de las operaciones bancarias que se adopten las decisiones del Comité de Excedentes de Liquidez</w:t>
            </w:r>
          </w:p>
        </w:tc>
        <w:tc>
          <w:tcPr>
            <w:tcW w:w="1275" w:type="dxa"/>
            <w:shd w:val="clear" w:color="auto" w:fill="00B0F0"/>
            <w:vAlign w:val="center"/>
          </w:tcPr>
          <w:p w14:paraId="13B81406"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Por ejecutar</w:t>
            </w:r>
          </w:p>
        </w:tc>
      </w:tr>
      <w:tr w:rsidR="003C1AD5" w:rsidRPr="0036349E" w14:paraId="3147412B" w14:textId="77777777" w:rsidTr="00293E0D">
        <w:trPr>
          <w:trHeight w:val="593"/>
        </w:trPr>
        <w:tc>
          <w:tcPr>
            <w:tcW w:w="1689" w:type="dxa"/>
            <w:vMerge w:val="restart"/>
            <w:shd w:val="clear" w:color="auto" w:fill="auto"/>
            <w:vAlign w:val="center"/>
            <w:hideMark/>
          </w:tcPr>
          <w:p w14:paraId="4094392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FOMENTO DE LA ACTIVIDAD FISICA, EL DEPORTE Y LA RECREACIÓN</w:t>
            </w:r>
          </w:p>
        </w:tc>
        <w:tc>
          <w:tcPr>
            <w:tcW w:w="2984" w:type="dxa"/>
            <w:shd w:val="clear" w:color="auto" w:fill="auto"/>
            <w:vAlign w:val="center"/>
            <w:hideMark/>
          </w:tcPr>
          <w:p w14:paraId="1161C68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Se presenten desviaciones de recursos para beneficio privado con la realización de eventos deportivos que no hagan parte del Sistema Nacional del Deporte.</w:t>
            </w:r>
          </w:p>
        </w:tc>
        <w:tc>
          <w:tcPr>
            <w:tcW w:w="3119" w:type="dxa"/>
            <w:shd w:val="clear" w:color="auto" w:fill="auto"/>
            <w:vAlign w:val="center"/>
            <w:hideMark/>
          </w:tcPr>
          <w:p w14:paraId="6F0A848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seguimiento trimestral por medio de mesas de trabajo al calendario deportivo para que no se haya incluido un evento no programado sin autorización</w:t>
            </w:r>
          </w:p>
        </w:tc>
        <w:tc>
          <w:tcPr>
            <w:tcW w:w="1275" w:type="dxa"/>
            <w:shd w:val="clear" w:color="auto" w:fill="FFC000"/>
            <w:vAlign w:val="center"/>
          </w:tcPr>
          <w:p w14:paraId="018A4A0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29D6D40A" w14:textId="77777777" w:rsidTr="00293E0D">
        <w:trPr>
          <w:trHeight w:val="67"/>
        </w:trPr>
        <w:tc>
          <w:tcPr>
            <w:tcW w:w="1689" w:type="dxa"/>
            <w:vMerge/>
            <w:shd w:val="clear" w:color="auto" w:fill="auto"/>
            <w:vAlign w:val="center"/>
          </w:tcPr>
          <w:p w14:paraId="159BD8CE"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16D90F13"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Autorizar el pago de jornadas de un guardián de ciclovía que no asista a la misma, para beneficio propio.</w:t>
            </w:r>
          </w:p>
        </w:tc>
        <w:tc>
          <w:tcPr>
            <w:tcW w:w="3119" w:type="dxa"/>
            <w:shd w:val="clear" w:color="auto" w:fill="auto"/>
            <w:vAlign w:val="center"/>
            <w:hideMark/>
          </w:tcPr>
          <w:p w14:paraId="2023F886"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cruce y verificación del informe mensual que entregan los guardianes y jefes de ruta con la programación.</w:t>
            </w:r>
          </w:p>
        </w:tc>
        <w:tc>
          <w:tcPr>
            <w:tcW w:w="1275" w:type="dxa"/>
            <w:shd w:val="clear" w:color="auto" w:fill="FFC000"/>
            <w:vAlign w:val="center"/>
          </w:tcPr>
          <w:p w14:paraId="1F01F9B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3E18C0DD" w14:textId="77777777" w:rsidTr="00293E0D">
        <w:trPr>
          <w:trHeight w:val="296"/>
        </w:trPr>
        <w:tc>
          <w:tcPr>
            <w:tcW w:w="1689" w:type="dxa"/>
            <w:vMerge/>
            <w:shd w:val="clear" w:color="auto" w:fill="auto"/>
            <w:vAlign w:val="center"/>
          </w:tcPr>
          <w:p w14:paraId="319155F1"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2F9AD9A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Cobrar por el trámite de Tarjeta de recreación y espectáculos públicos para adultos mayores (Pasaporte Vital) para beneficio propio.</w:t>
            </w:r>
          </w:p>
        </w:tc>
        <w:tc>
          <w:tcPr>
            <w:tcW w:w="3119" w:type="dxa"/>
            <w:shd w:val="clear" w:color="auto" w:fill="auto"/>
            <w:vAlign w:val="center"/>
            <w:hideMark/>
          </w:tcPr>
          <w:p w14:paraId="629BB3D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Establecer y verificar el número de descargas, a fin de monitorear el uso del micrositio.</w:t>
            </w:r>
          </w:p>
        </w:tc>
        <w:tc>
          <w:tcPr>
            <w:tcW w:w="1275" w:type="dxa"/>
            <w:shd w:val="clear" w:color="auto" w:fill="FFC000"/>
            <w:vAlign w:val="center"/>
          </w:tcPr>
          <w:p w14:paraId="0A501A97"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498EE9AD" w14:textId="77777777" w:rsidTr="00293E0D">
        <w:trPr>
          <w:trHeight w:val="67"/>
        </w:trPr>
        <w:tc>
          <w:tcPr>
            <w:tcW w:w="1689" w:type="dxa"/>
            <w:shd w:val="clear" w:color="auto" w:fill="auto"/>
            <w:vAlign w:val="center"/>
            <w:hideMark/>
          </w:tcPr>
          <w:p w14:paraId="56ABA5F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TALENTO HUMANO</w:t>
            </w:r>
          </w:p>
        </w:tc>
        <w:tc>
          <w:tcPr>
            <w:tcW w:w="2984" w:type="dxa"/>
            <w:shd w:val="clear" w:color="auto" w:fill="auto"/>
            <w:vAlign w:val="center"/>
            <w:hideMark/>
          </w:tcPr>
          <w:p w14:paraId="120BD499"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Revelación de información reservada y clasificada de historias laborales por parte de servidores públicos para beneficio propio o de terceros</w:t>
            </w:r>
          </w:p>
        </w:tc>
        <w:tc>
          <w:tcPr>
            <w:tcW w:w="3119" w:type="dxa"/>
            <w:shd w:val="clear" w:color="auto" w:fill="auto"/>
            <w:vAlign w:val="center"/>
            <w:hideMark/>
          </w:tcPr>
          <w:p w14:paraId="6AE7A475" w14:textId="03971BA9"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acuerdos de confidencialidad al personal que ingrese al Área de Talento Humano y tenga acceso a las historias laborales. (en caso de que </w:t>
            </w:r>
            <w:r w:rsidR="00980CB1" w:rsidRPr="006C27DE">
              <w:rPr>
                <w:rFonts w:ascii="Arial" w:eastAsia="Times New Roman" w:hAnsi="Arial" w:cs="Arial"/>
                <w:color w:val="000000"/>
                <w:sz w:val="16"/>
                <w:szCs w:val="16"/>
                <w:lang w:eastAsia="es-CO"/>
              </w:rPr>
              <w:t>aplique)</w:t>
            </w:r>
          </w:p>
        </w:tc>
        <w:tc>
          <w:tcPr>
            <w:tcW w:w="1275" w:type="dxa"/>
            <w:shd w:val="clear" w:color="auto" w:fill="FFC000"/>
            <w:vAlign w:val="center"/>
          </w:tcPr>
          <w:p w14:paraId="539D0328"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41AF7711" w14:textId="77777777" w:rsidTr="00293E0D">
        <w:trPr>
          <w:trHeight w:val="1004"/>
        </w:trPr>
        <w:tc>
          <w:tcPr>
            <w:tcW w:w="1689" w:type="dxa"/>
            <w:shd w:val="clear" w:color="auto" w:fill="auto"/>
            <w:vAlign w:val="center"/>
            <w:hideMark/>
          </w:tcPr>
          <w:p w14:paraId="0AA76B04"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RECURSOS FÍSICOS</w:t>
            </w:r>
          </w:p>
        </w:tc>
        <w:tc>
          <w:tcPr>
            <w:tcW w:w="2984" w:type="dxa"/>
            <w:shd w:val="clear" w:color="auto" w:fill="auto"/>
            <w:vAlign w:val="center"/>
            <w:hideMark/>
          </w:tcPr>
          <w:p w14:paraId="53C131C6"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Apropiación indebida de bienes de responsabilidad a cargo del IDRD almacenados en la Bodega por parte de servidores / contratistas/proveedores, para beneficio privado o uso del poder.</w:t>
            </w:r>
          </w:p>
        </w:tc>
        <w:tc>
          <w:tcPr>
            <w:tcW w:w="3119" w:type="dxa"/>
            <w:shd w:val="clear" w:color="auto" w:fill="auto"/>
            <w:vAlign w:val="center"/>
            <w:hideMark/>
          </w:tcPr>
          <w:p w14:paraId="359F510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Revisión de las planillas de control de ingreso al almacén verificando su correcto y total diligenciamiento.</w:t>
            </w:r>
          </w:p>
        </w:tc>
        <w:tc>
          <w:tcPr>
            <w:tcW w:w="1275" w:type="dxa"/>
            <w:shd w:val="clear" w:color="auto" w:fill="FFC000"/>
            <w:vAlign w:val="center"/>
          </w:tcPr>
          <w:p w14:paraId="3BF50437"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1BA43956" w14:textId="77777777" w:rsidTr="00293E0D">
        <w:trPr>
          <w:trHeight w:val="1016"/>
        </w:trPr>
        <w:tc>
          <w:tcPr>
            <w:tcW w:w="1689" w:type="dxa"/>
            <w:shd w:val="clear" w:color="auto" w:fill="auto"/>
            <w:vAlign w:val="center"/>
            <w:hideMark/>
          </w:tcPr>
          <w:p w14:paraId="03778CC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ADMINISTRACIÓN Y MANTENIMIENTO DE PARQUES Y ESCENARIOS</w:t>
            </w:r>
          </w:p>
        </w:tc>
        <w:tc>
          <w:tcPr>
            <w:tcW w:w="2984" w:type="dxa"/>
            <w:shd w:val="clear" w:color="auto" w:fill="auto"/>
            <w:vAlign w:val="center"/>
            <w:hideMark/>
          </w:tcPr>
          <w:p w14:paraId="1C60CB0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Omitir los criterios tarifarios para el beneficio propio o de un tercero frente al trámite: Permiso de uso y/o aprovechamiento económico de parques o escenarios.</w:t>
            </w:r>
          </w:p>
        </w:tc>
        <w:tc>
          <w:tcPr>
            <w:tcW w:w="3119" w:type="dxa"/>
            <w:shd w:val="clear" w:color="auto" w:fill="auto"/>
            <w:vAlign w:val="center"/>
            <w:hideMark/>
          </w:tcPr>
          <w:p w14:paraId="485A3E89"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procesos pedagógicos para reforzar la aplicación de los criterios normativos, procedimentales y tarifarios definidos para el trámite: Permiso de uso y/o aprovechamiento económico de parques o escenarios.</w:t>
            </w:r>
          </w:p>
        </w:tc>
        <w:tc>
          <w:tcPr>
            <w:tcW w:w="1275" w:type="dxa"/>
            <w:shd w:val="clear" w:color="auto" w:fill="FFC000"/>
            <w:vAlign w:val="center"/>
          </w:tcPr>
          <w:p w14:paraId="491DE9E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277CAB45" w14:textId="77777777" w:rsidTr="00293E0D">
        <w:trPr>
          <w:trHeight w:val="67"/>
        </w:trPr>
        <w:tc>
          <w:tcPr>
            <w:tcW w:w="1689" w:type="dxa"/>
            <w:shd w:val="clear" w:color="auto" w:fill="auto"/>
            <w:vAlign w:val="center"/>
            <w:hideMark/>
          </w:tcPr>
          <w:p w14:paraId="063864F9"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CONTROL DISCIPLINARIO INTERNO</w:t>
            </w:r>
          </w:p>
        </w:tc>
        <w:tc>
          <w:tcPr>
            <w:tcW w:w="2984" w:type="dxa"/>
            <w:shd w:val="clear" w:color="auto" w:fill="auto"/>
            <w:vAlign w:val="center"/>
            <w:hideMark/>
          </w:tcPr>
          <w:p w14:paraId="3C8657E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Posibilidad de alteración, modificación, sustracción, ocultamiento o pérdida de la información de los procesos disciplinarios tramitados bajo los parámetros de la Ley 734 de 2002, Ley 1952 de 2019 reformada por la Ley 2094 de 2021, por parte del equipo de trabajo de la Oficina para beneficio propio o de un tercero </w:t>
            </w:r>
          </w:p>
        </w:tc>
        <w:tc>
          <w:tcPr>
            <w:tcW w:w="3119" w:type="dxa"/>
            <w:shd w:val="clear" w:color="auto" w:fill="auto"/>
            <w:vAlign w:val="center"/>
            <w:hideMark/>
          </w:tcPr>
          <w:p w14:paraId="08E83D80"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Escanear los procesos disciplinarios activos </w:t>
            </w:r>
          </w:p>
        </w:tc>
        <w:tc>
          <w:tcPr>
            <w:tcW w:w="1275" w:type="dxa"/>
            <w:shd w:val="clear" w:color="auto" w:fill="FFC000"/>
            <w:vAlign w:val="center"/>
          </w:tcPr>
          <w:p w14:paraId="508C0A87"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7B7D4513" w14:textId="77777777" w:rsidTr="00293E0D">
        <w:trPr>
          <w:trHeight w:val="67"/>
        </w:trPr>
        <w:tc>
          <w:tcPr>
            <w:tcW w:w="1689" w:type="dxa"/>
            <w:vMerge w:val="restart"/>
            <w:shd w:val="clear" w:color="auto" w:fill="auto"/>
            <w:vAlign w:val="center"/>
            <w:hideMark/>
          </w:tcPr>
          <w:p w14:paraId="74C341D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ADQUISICIÓN DE BIENES Y SERVICIOS</w:t>
            </w:r>
          </w:p>
          <w:p w14:paraId="01C0E14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w:t>
            </w:r>
          </w:p>
        </w:tc>
        <w:tc>
          <w:tcPr>
            <w:tcW w:w="2984" w:type="dxa"/>
            <w:shd w:val="clear" w:color="auto" w:fill="auto"/>
            <w:vAlign w:val="center"/>
            <w:hideMark/>
          </w:tcPr>
          <w:p w14:paraId="5F8ECEB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Errores graves en la evaluación que incidan en favorecer a un oferente en particular, por omisión o extralimitación de requisitos evaluados </w:t>
            </w:r>
          </w:p>
        </w:tc>
        <w:tc>
          <w:tcPr>
            <w:tcW w:w="3119" w:type="dxa"/>
            <w:shd w:val="clear" w:color="auto" w:fill="auto"/>
            <w:vAlign w:val="center"/>
            <w:hideMark/>
          </w:tcPr>
          <w:p w14:paraId="049DE4C2"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15% de todos los procesos de convocatoria pública adelantados en el semestre para verificar que contengan los formatos de evaluación</w:t>
            </w:r>
          </w:p>
        </w:tc>
        <w:tc>
          <w:tcPr>
            <w:tcW w:w="1275" w:type="dxa"/>
            <w:shd w:val="clear" w:color="auto" w:fill="FFC000"/>
            <w:vAlign w:val="center"/>
          </w:tcPr>
          <w:p w14:paraId="385DA485" w14:textId="7C7C74A0" w:rsidR="003C1AD5" w:rsidRPr="006C27DE" w:rsidRDefault="00521A2F"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76D7C741" w14:textId="77777777" w:rsidTr="00293E0D">
        <w:trPr>
          <w:trHeight w:val="324"/>
        </w:trPr>
        <w:tc>
          <w:tcPr>
            <w:tcW w:w="1689" w:type="dxa"/>
            <w:vMerge/>
            <w:shd w:val="clear" w:color="auto" w:fill="auto"/>
            <w:vAlign w:val="center"/>
          </w:tcPr>
          <w:p w14:paraId="0FCFE40A"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356C0A1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Elaboración de estudios y documentos previos que omitan requisitos o que establezcan requisitos desproporcionados en los componentes jurídicos y/o financieros y/o técnicos específicos que den como resultado el direccionamiento de la adjudicación de un contrato a un oferente en particular </w:t>
            </w:r>
          </w:p>
        </w:tc>
        <w:tc>
          <w:tcPr>
            <w:tcW w:w="3119" w:type="dxa"/>
            <w:shd w:val="clear" w:color="auto" w:fill="auto"/>
            <w:vAlign w:val="center"/>
            <w:hideMark/>
          </w:tcPr>
          <w:p w14:paraId="0CCC89A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10% de todos los procesos de selección adelantados en el semestre para verificar el grado de cumplimiento de los requisitos en los procesos de contratación</w:t>
            </w:r>
          </w:p>
        </w:tc>
        <w:tc>
          <w:tcPr>
            <w:tcW w:w="1275" w:type="dxa"/>
            <w:shd w:val="clear" w:color="auto" w:fill="FFC000"/>
            <w:vAlign w:val="center"/>
          </w:tcPr>
          <w:p w14:paraId="1DCA597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5B871526" w14:textId="77777777" w:rsidTr="00293E0D">
        <w:trPr>
          <w:trHeight w:val="1290"/>
        </w:trPr>
        <w:tc>
          <w:tcPr>
            <w:tcW w:w="1689" w:type="dxa"/>
            <w:vMerge/>
            <w:shd w:val="clear" w:color="auto" w:fill="auto"/>
            <w:vAlign w:val="center"/>
          </w:tcPr>
          <w:p w14:paraId="4F040751"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68998E42"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adiciones y prorrogas, que no se requieren para la ejecución del contrato, para beneficio personal o de terceros.</w:t>
            </w:r>
          </w:p>
        </w:tc>
        <w:tc>
          <w:tcPr>
            <w:tcW w:w="3119" w:type="dxa"/>
            <w:shd w:val="clear" w:color="auto" w:fill="auto"/>
            <w:vAlign w:val="center"/>
            <w:hideMark/>
          </w:tcPr>
          <w:p w14:paraId="65F36007"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el seguimiento aleatorio al 10% de todas las solicitudes de adición y prorroga de contratos, con el fin de verificar la debida justificación del trámite solicitado.</w:t>
            </w:r>
          </w:p>
        </w:tc>
        <w:tc>
          <w:tcPr>
            <w:tcW w:w="1275" w:type="dxa"/>
            <w:shd w:val="clear" w:color="auto" w:fill="FFC000"/>
            <w:vAlign w:val="center"/>
          </w:tcPr>
          <w:p w14:paraId="44B7D584"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7A4186E2" w14:textId="77777777" w:rsidTr="00293E0D">
        <w:trPr>
          <w:trHeight w:val="332"/>
        </w:trPr>
        <w:tc>
          <w:tcPr>
            <w:tcW w:w="1689" w:type="dxa"/>
            <w:vMerge/>
            <w:shd w:val="clear" w:color="auto" w:fill="auto"/>
            <w:vAlign w:val="center"/>
            <w:hideMark/>
          </w:tcPr>
          <w:p w14:paraId="684337BB"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vMerge w:val="restart"/>
            <w:shd w:val="clear" w:color="auto" w:fill="auto"/>
            <w:vAlign w:val="center"/>
            <w:hideMark/>
          </w:tcPr>
          <w:p w14:paraId="75BDF478" w14:textId="77777777" w:rsidR="003C1AD5" w:rsidRPr="006C27DE" w:rsidRDefault="003C1AD5" w:rsidP="000C5795">
            <w:pPr>
              <w:spacing w:after="0" w:line="240" w:lineRule="auto"/>
              <w:jc w:val="center"/>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informes que acreditan el recibo a satisfacción de bienes, obras y/o servicios que realmente nunca han sido entregados o recibidos por la entidad, con el propósito de autorizar los pagos acordados en el contrato o proceder a su correspondiente liquidación.</w:t>
            </w:r>
          </w:p>
        </w:tc>
        <w:tc>
          <w:tcPr>
            <w:tcW w:w="3119" w:type="dxa"/>
            <w:shd w:val="clear" w:color="auto" w:fill="auto"/>
            <w:vAlign w:val="center"/>
            <w:hideMark/>
          </w:tcPr>
          <w:p w14:paraId="1358A33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10% de los contratos de prestación de servicios suscritos en el semestre, para verificar que se encuentran debidamente publicados los informes de actividades respectivos</w:t>
            </w:r>
          </w:p>
        </w:tc>
        <w:tc>
          <w:tcPr>
            <w:tcW w:w="1275" w:type="dxa"/>
            <w:shd w:val="clear" w:color="auto" w:fill="FFC000"/>
            <w:vAlign w:val="center"/>
          </w:tcPr>
          <w:p w14:paraId="4A7B60E8"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56B75FF6" w14:textId="77777777" w:rsidTr="00293E0D">
        <w:trPr>
          <w:trHeight w:val="268"/>
        </w:trPr>
        <w:tc>
          <w:tcPr>
            <w:tcW w:w="1689" w:type="dxa"/>
            <w:vMerge/>
            <w:shd w:val="clear" w:color="auto" w:fill="auto"/>
            <w:vAlign w:val="center"/>
            <w:hideMark/>
          </w:tcPr>
          <w:p w14:paraId="3EE08DCE"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vMerge/>
            <w:shd w:val="clear" w:color="auto" w:fill="auto"/>
            <w:vAlign w:val="center"/>
            <w:hideMark/>
          </w:tcPr>
          <w:p w14:paraId="47ACDB7F"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3119" w:type="dxa"/>
            <w:shd w:val="clear" w:color="auto" w:fill="auto"/>
            <w:vAlign w:val="center"/>
            <w:hideMark/>
          </w:tcPr>
          <w:p w14:paraId="4D6D71CD" w14:textId="6A0071AC"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Efectuar una revisión a 10 liquidaciones que se estén adelantando en el </w:t>
            </w:r>
            <w:r w:rsidR="00293E0D" w:rsidRPr="006C27DE">
              <w:rPr>
                <w:rFonts w:ascii="Arial" w:eastAsia="Times New Roman" w:hAnsi="Arial" w:cs="Arial"/>
                <w:color w:val="000000"/>
                <w:sz w:val="16"/>
                <w:szCs w:val="16"/>
                <w:lang w:eastAsia="es-CO"/>
              </w:rPr>
              <w:t>semestre,</w:t>
            </w:r>
            <w:r w:rsidRPr="006C27DE">
              <w:rPr>
                <w:rFonts w:ascii="Arial" w:eastAsia="Times New Roman" w:hAnsi="Arial" w:cs="Arial"/>
                <w:color w:val="000000"/>
                <w:sz w:val="16"/>
                <w:szCs w:val="16"/>
                <w:lang w:eastAsia="es-CO"/>
              </w:rPr>
              <w:t xml:space="preserve"> a fin de verificar que se </w:t>
            </w:r>
            <w:r w:rsidR="00A94373" w:rsidRPr="006C27DE">
              <w:rPr>
                <w:rFonts w:ascii="Arial" w:eastAsia="Times New Roman" w:hAnsi="Arial" w:cs="Arial"/>
                <w:color w:val="000000"/>
                <w:sz w:val="16"/>
                <w:szCs w:val="16"/>
                <w:lang w:eastAsia="es-CO"/>
              </w:rPr>
              <w:t>esté</w:t>
            </w:r>
            <w:r w:rsidRPr="006C27DE">
              <w:rPr>
                <w:rFonts w:ascii="Arial" w:eastAsia="Times New Roman" w:hAnsi="Arial" w:cs="Arial"/>
                <w:color w:val="000000"/>
                <w:sz w:val="16"/>
                <w:szCs w:val="16"/>
                <w:lang w:eastAsia="es-CO"/>
              </w:rPr>
              <w:t xml:space="preserve"> dando cumplimiento con lo establecido en el procedimiento de liquidación de contratos</w:t>
            </w:r>
          </w:p>
        </w:tc>
        <w:tc>
          <w:tcPr>
            <w:tcW w:w="1275" w:type="dxa"/>
            <w:shd w:val="clear" w:color="auto" w:fill="FFC000"/>
            <w:vAlign w:val="center"/>
          </w:tcPr>
          <w:p w14:paraId="7AB3971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3A740612" w14:textId="77777777" w:rsidTr="00293E0D">
        <w:trPr>
          <w:trHeight w:val="428"/>
        </w:trPr>
        <w:tc>
          <w:tcPr>
            <w:tcW w:w="1689" w:type="dxa"/>
            <w:shd w:val="clear" w:color="auto" w:fill="auto"/>
            <w:vAlign w:val="center"/>
            <w:hideMark/>
          </w:tcPr>
          <w:p w14:paraId="53E932B6"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DOCUMENTAL</w:t>
            </w:r>
          </w:p>
        </w:tc>
        <w:tc>
          <w:tcPr>
            <w:tcW w:w="2984" w:type="dxa"/>
            <w:shd w:val="clear" w:color="auto" w:fill="auto"/>
            <w:vAlign w:val="center"/>
            <w:hideMark/>
          </w:tcPr>
          <w:p w14:paraId="344B61D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Pérdida de expedientes y/o sustracción de un documento en el archivo central para beneficio propio o de un tercero</w:t>
            </w:r>
          </w:p>
        </w:tc>
        <w:tc>
          <w:tcPr>
            <w:tcW w:w="3119" w:type="dxa"/>
            <w:shd w:val="clear" w:color="auto" w:fill="auto"/>
            <w:vAlign w:val="center"/>
            <w:hideMark/>
          </w:tcPr>
          <w:p w14:paraId="4AF6046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Actualizar y realizar seguimiento al inventario general del archivo central cada vez que ingresa una transferencia.</w:t>
            </w:r>
          </w:p>
        </w:tc>
        <w:tc>
          <w:tcPr>
            <w:tcW w:w="1275" w:type="dxa"/>
            <w:shd w:val="clear" w:color="auto" w:fill="FFC000"/>
            <w:vAlign w:val="center"/>
          </w:tcPr>
          <w:p w14:paraId="5B14725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14BA5917" w14:textId="77777777" w:rsidTr="00293E0D">
        <w:trPr>
          <w:trHeight w:val="1685"/>
        </w:trPr>
        <w:tc>
          <w:tcPr>
            <w:tcW w:w="1689" w:type="dxa"/>
            <w:shd w:val="clear" w:color="auto" w:fill="auto"/>
            <w:vAlign w:val="center"/>
            <w:hideMark/>
          </w:tcPr>
          <w:p w14:paraId="1019A16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JURÍDICA</w:t>
            </w:r>
          </w:p>
        </w:tc>
        <w:tc>
          <w:tcPr>
            <w:tcW w:w="2984" w:type="dxa"/>
            <w:shd w:val="clear" w:color="auto" w:fill="auto"/>
            <w:vAlign w:val="center"/>
            <w:hideMark/>
          </w:tcPr>
          <w:p w14:paraId="4252B7F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Recibir dadivas por agilizar de manera indebida o actuar con falsa o falta de motivación en los trámites relacionados con el Aval deportivo de las escuelas de formación deportiva y el Reconocimiento deportivo a clubes deportivos, clubes promotores y clubes pertenecientes a entidades no deportivas.</w:t>
            </w:r>
          </w:p>
        </w:tc>
        <w:tc>
          <w:tcPr>
            <w:tcW w:w="3119" w:type="dxa"/>
            <w:shd w:val="clear" w:color="auto" w:fill="auto"/>
            <w:vAlign w:val="center"/>
            <w:hideMark/>
          </w:tcPr>
          <w:p w14:paraId="7A68C27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dos reuniones al año al interior de la Oficina Asesora Jurídica sobre los posibles hechos de corrupción en los trámites a cargo de la oficina. </w:t>
            </w:r>
          </w:p>
        </w:tc>
        <w:tc>
          <w:tcPr>
            <w:tcW w:w="1275" w:type="dxa"/>
            <w:shd w:val="clear" w:color="auto" w:fill="00B0F0"/>
            <w:vAlign w:val="center"/>
          </w:tcPr>
          <w:p w14:paraId="1FF853F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Por ejecutar</w:t>
            </w:r>
          </w:p>
        </w:tc>
      </w:tr>
      <w:tr w:rsidR="003C1AD5" w:rsidRPr="0036349E" w14:paraId="58C036A2" w14:textId="77777777" w:rsidTr="00293E0D">
        <w:trPr>
          <w:trHeight w:val="67"/>
        </w:trPr>
        <w:tc>
          <w:tcPr>
            <w:tcW w:w="1689" w:type="dxa"/>
            <w:shd w:val="clear" w:color="auto" w:fill="auto"/>
            <w:vAlign w:val="center"/>
            <w:hideMark/>
          </w:tcPr>
          <w:p w14:paraId="4BF894D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JURÍDICA</w:t>
            </w:r>
          </w:p>
        </w:tc>
        <w:tc>
          <w:tcPr>
            <w:tcW w:w="2984" w:type="dxa"/>
            <w:shd w:val="clear" w:color="auto" w:fill="auto"/>
            <w:vAlign w:val="center"/>
            <w:hideMark/>
          </w:tcPr>
          <w:p w14:paraId="1A72822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Por representación judicial no realizada dentro de los términos establecidos procesalmente debido a falta de diligencia de los apoderados judiciales e indebido seguimiento a los procesos judiciales en la página de la rama y/o en el despacho judicial.</w:t>
            </w:r>
          </w:p>
        </w:tc>
        <w:tc>
          <w:tcPr>
            <w:tcW w:w="3119" w:type="dxa"/>
            <w:shd w:val="clear" w:color="auto" w:fill="auto"/>
            <w:vAlign w:val="center"/>
            <w:hideMark/>
          </w:tcPr>
          <w:p w14:paraId="35F8C72C"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reuniones con el equipo de trabajo 2 veces al año o cuando haya renovación del equipo de trabajo en donde se establezcan los procedimientos, lineamientos de defensa, radicación de documentos en ejercicio de la defensa judicial. </w:t>
            </w:r>
          </w:p>
        </w:tc>
        <w:tc>
          <w:tcPr>
            <w:tcW w:w="1275" w:type="dxa"/>
            <w:shd w:val="clear" w:color="auto" w:fill="FFC000"/>
            <w:vAlign w:val="center"/>
          </w:tcPr>
          <w:p w14:paraId="23FDC01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r w:rsidR="003C1AD5" w:rsidRPr="0036349E" w14:paraId="3E35EFA6" w14:textId="77777777" w:rsidTr="00293E0D">
        <w:trPr>
          <w:trHeight w:val="279"/>
        </w:trPr>
        <w:tc>
          <w:tcPr>
            <w:tcW w:w="1689" w:type="dxa"/>
            <w:shd w:val="clear" w:color="auto" w:fill="auto"/>
            <w:vAlign w:val="center"/>
            <w:hideMark/>
          </w:tcPr>
          <w:p w14:paraId="60FCC8B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COMUNICACIONES</w:t>
            </w:r>
          </w:p>
        </w:tc>
        <w:tc>
          <w:tcPr>
            <w:tcW w:w="2984" w:type="dxa"/>
            <w:shd w:val="clear" w:color="auto" w:fill="auto"/>
            <w:vAlign w:val="center"/>
            <w:hideMark/>
          </w:tcPr>
          <w:p w14:paraId="5CAD8CA4"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Utilización de pauta publicitaria en beneficio de un tercero a través de central de medios para garantizar favores personales o institucionales</w:t>
            </w:r>
          </w:p>
        </w:tc>
        <w:tc>
          <w:tcPr>
            <w:tcW w:w="3119" w:type="dxa"/>
            <w:shd w:val="clear" w:color="auto" w:fill="auto"/>
            <w:vAlign w:val="center"/>
            <w:hideMark/>
          </w:tcPr>
          <w:p w14:paraId="08F96033"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Revisar la compatibilidad entre los planes de medios y la estrategia de comunicaciones</w:t>
            </w:r>
          </w:p>
        </w:tc>
        <w:tc>
          <w:tcPr>
            <w:tcW w:w="1275" w:type="dxa"/>
            <w:shd w:val="clear" w:color="auto" w:fill="00B0F0"/>
            <w:vAlign w:val="center"/>
          </w:tcPr>
          <w:p w14:paraId="61EC383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Por ejecutar</w:t>
            </w:r>
          </w:p>
        </w:tc>
      </w:tr>
      <w:tr w:rsidR="003C1AD5" w:rsidRPr="0036349E" w14:paraId="7F2890CE" w14:textId="77777777" w:rsidTr="00293E0D">
        <w:trPr>
          <w:trHeight w:val="1530"/>
        </w:trPr>
        <w:tc>
          <w:tcPr>
            <w:tcW w:w="1689" w:type="dxa"/>
            <w:shd w:val="clear" w:color="auto" w:fill="auto"/>
            <w:vAlign w:val="center"/>
            <w:hideMark/>
          </w:tcPr>
          <w:p w14:paraId="3637805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CONTROL, EVALUACIÓN Y MEJORA</w:t>
            </w:r>
          </w:p>
        </w:tc>
        <w:tc>
          <w:tcPr>
            <w:tcW w:w="2984" w:type="dxa"/>
            <w:shd w:val="clear" w:color="auto" w:fill="auto"/>
            <w:vAlign w:val="center"/>
            <w:hideMark/>
          </w:tcPr>
          <w:p w14:paraId="0A430C3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Omitir intencionalmente hechos presuntamente irregulares detectados en auditorias, evaluaciones y/o seguimientos, con el fin de favorecerse a sí mismo y/o a un tercero</w:t>
            </w:r>
          </w:p>
        </w:tc>
        <w:tc>
          <w:tcPr>
            <w:tcW w:w="3119" w:type="dxa"/>
            <w:shd w:val="clear" w:color="auto" w:fill="auto"/>
            <w:vAlign w:val="center"/>
            <w:hideMark/>
          </w:tcPr>
          <w:p w14:paraId="4938F49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Verificar que los equipos de auditoría se conformen con un número plural de auditores, (preferiblemente impar) para promover control compartido sobre el desarrollo de la auditoría.</w:t>
            </w:r>
          </w:p>
        </w:tc>
        <w:tc>
          <w:tcPr>
            <w:tcW w:w="1275" w:type="dxa"/>
            <w:shd w:val="clear" w:color="auto" w:fill="FFC000"/>
            <w:vAlign w:val="center"/>
          </w:tcPr>
          <w:p w14:paraId="290D52A7"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En ejecución</w:t>
            </w:r>
          </w:p>
        </w:tc>
      </w:tr>
    </w:tbl>
    <w:p w14:paraId="56B3E9D9" w14:textId="77777777" w:rsidR="003C1AD5" w:rsidRDefault="003C1AD5" w:rsidP="003C1AD5"/>
    <w:p w14:paraId="01234CBC" w14:textId="35FEB64C" w:rsidR="00AD5BFE" w:rsidRDefault="00AD5BFE" w:rsidP="009E1179">
      <w:pPr>
        <w:jc w:val="both"/>
        <w:rPr>
          <w:rFonts w:ascii="Arial" w:hAnsi="Arial" w:cs="Arial"/>
        </w:rPr>
      </w:pPr>
      <w:r w:rsidRPr="00E26BF7">
        <w:rPr>
          <w:rFonts w:ascii="Arial" w:hAnsi="Arial" w:cs="Arial"/>
        </w:rPr>
        <w:t xml:space="preserve">Se recomienda gestionar los planes de acción que están por ejecutar, </w:t>
      </w:r>
      <w:r w:rsidR="00E26BF7" w:rsidRPr="00E26BF7">
        <w:rPr>
          <w:rFonts w:ascii="Arial" w:hAnsi="Arial" w:cs="Arial"/>
        </w:rPr>
        <w:t>teniendo</w:t>
      </w:r>
      <w:r w:rsidRPr="00E26BF7">
        <w:rPr>
          <w:rFonts w:ascii="Arial" w:hAnsi="Arial" w:cs="Arial"/>
        </w:rPr>
        <w:t xml:space="preserve"> en cuenta que </w:t>
      </w:r>
      <w:r w:rsidR="00E26BF7" w:rsidRPr="00E26BF7">
        <w:rPr>
          <w:rFonts w:ascii="Arial" w:hAnsi="Arial" w:cs="Arial"/>
        </w:rPr>
        <w:t>el plazo de finalización de estos vence en los meses de noviembre y diciembre del presente año.</w:t>
      </w:r>
    </w:p>
    <w:p w14:paraId="07A44D4A" w14:textId="4535D4E4" w:rsidR="0067444E" w:rsidRDefault="0067444E" w:rsidP="003C1AD5">
      <w:pPr>
        <w:rPr>
          <w:rFonts w:ascii="Arial" w:hAnsi="Arial" w:cs="Arial"/>
        </w:rPr>
      </w:pPr>
    </w:p>
    <w:p w14:paraId="1A5BF0F8" w14:textId="77777777" w:rsidR="00E90FD1" w:rsidRDefault="00E90FD1" w:rsidP="003C1AD5">
      <w:pPr>
        <w:rPr>
          <w:rFonts w:ascii="Arial" w:hAnsi="Arial" w:cs="Arial"/>
        </w:rPr>
      </w:pPr>
    </w:p>
    <w:p w14:paraId="05144FB9" w14:textId="77777777" w:rsidR="00E90FD1" w:rsidRDefault="00E90FD1" w:rsidP="003C1AD5">
      <w:pPr>
        <w:rPr>
          <w:rFonts w:ascii="Arial" w:hAnsi="Arial" w:cs="Arial"/>
        </w:rPr>
      </w:pPr>
    </w:p>
    <w:p w14:paraId="25964E21" w14:textId="0B11CBF4" w:rsidR="0067444E" w:rsidRPr="0067444E" w:rsidRDefault="0067444E" w:rsidP="004A5106">
      <w:pPr>
        <w:pStyle w:val="Ttulo1"/>
        <w:numPr>
          <w:ilvl w:val="1"/>
          <w:numId w:val="25"/>
        </w:numPr>
        <w:rPr>
          <w:sz w:val="22"/>
          <w:szCs w:val="22"/>
        </w:rPr>
      </w:pPr>
      <w:bookmarkStart w:id="18" w:name="_Toc112760299"/>
      <w:r w:rsidRPr="0067444E">
        <w:rPr>
          <w:sz w:val="22"/>
          <w:szCs w:val="22"/>
        </w:rPr>
        <w:lastRenderedPageBreak/>
        <w:t xml:space="preserve">SEGUIMIENTO </w:t>
      </w:r>
      <w:r w:rsidR="004962F9">
        <w:rPr>
          <w:sz w:val="22"/>
          <w:szCs w:val="22"/>
        </w:rPr>
        <w:t xml:space="preserve">DE </w:t>
      </w:r>
      <w:r w:rsidRPr="0067444E">
        <w:rPr>
          <w:sz w:val="22"/>
          <w:szCs w:val="22"/>
        </w:rPr>
        <w:t>INDICADORES ASOCIADOS A RIESGOS</w:t>
      </w:r>
      <w:bookmarkEnd w:id="18"/>
    </w:p>
    <w:p w14:paraId="123FFF97" w14:textId="77777777" w:rsidR="0067444E" w:rsidRDefault="0067444E" w:rsidP="0067444E">
      <w:pPr>
        <w:pStyle w:val="Sinespaciado"/>
        <w:jc w:val="both"/>
        <w:rPr>
          <w:rFonts w:ascii="Arial" w:hAnsi="Arial" w:cs="Arial"/>
        </w:rPr>
      </w:pPr>
    </w:p>
    <w:p w14:paraId="3C3CEECA" w14:textId="61943DAD" w:rsidR="0067444E" w:rsidRPr="006F5074" w:rsidRDefault="00504080" w:rsidP="0067444E">
      <w:pPr>
        <w:pStyle w:val="Sinespaciado"/>
        <w:jc w:val="both"/>
        <w:rPr>
          <w:rFonts w:ascii="Arial" w:eastAsia="Times New Roman" w:hAnsi="Arial" w:cs="Times New Roman"/>
          <w:b/>
          <w:bCs/>
          <w:color w:val="2E74B5" w:themeColor="accent1" w:themeShade="BF"/>
          <w:szCs w:val="26"/>
        </w:rPr>
      </w:pPr>
      <w:r>
        <w:rPr>
          <w:rFonts w:ascii="Arial" w:eastAsia="Times New Roman" w:hAnsi="Arial" w:cs="Times New Roman"/>
          <w:b/>
          <w:bCs/>
          <w:color w:val="2E74B5" w:themeColor="accent1" w:themeShade="BF"/>
          <w:szCs w:val="26"/>
        </w:rPr>
        <w:t xml:space="preserve">5.4.1 </w:t>
      </w:r>
      <w:r w:rsidR="00BE6BCF">
        <w:rPr>
          <w:rFonts w:ascii="Arial" w:eastAsia="Times New Roman" w:hAnsi="Arial" w:cs="Times New Roman"/>
          <w:b/>
          <w:bCs/>
          <w:color w:val="2E74B5" w:themeColor="accent1" w:themeShade="BF"/>
          <w:szCs w:val="26"/>
        </w:rPr>
        <w:t>R</w:t>
      </w:r>
      <w:r w:rsidR="00BE6BCF" w:rsidRPr="006F5074">
        <w:rPr>
          <w:rFonts w:ascii="Arial" w:eastAsia="Times New Roman" w:hAnsi="Arial" w:cs="Times New Roman"/>
          <w:b/>
          <w:bCs/>
          <w:color w:val="2E74B5" w:themeColor="accent1" w:themeShade="BF"/>
          <w:szCs w:val="26"/>
        </w:rPr>
        <w:t>iesgos de gestión</w:t>
      </w:r>
    </w:p>
    <w:p w14:paraId="08A1984C" w14:textId="77777777" w:rsidR="0067444E" w:rsidRDefault="0067444E" w:rsidP="0067444E">
      <w:pPr>
        <w:pStyle w:val="Sinespaciado"/>
        <w:jc w:val="both"/>
        <w:rPr>
          <w:rFonts w:ascii="Arial" w:hAnsi="Arial" w:cs="Arial"/>
        </w:rPr>
      </w:pPr>
    </w:p>
    <w:p w14:paraId="3A5C5814" w14:textId="77777777" w:rsidR="0067444E" w:rsidRDefault="0067444E" w:rsidP="009E1179">
      <w:pPr>
        <w:pStyle w:val="Sinespaciado"/>
        <w:jc w:val="both"/>
        <w:rPr>
          <w:rFonts w:ascii="Arial" w:hAnsi="Arial" w:cs="Arial"/>
        </w:rPr>
      </w:pPr>
      <w:r>
        <w:rPr>
          <w:rFonts w:ascii="Arial" w:hAnsi="Arial" w:cs="Arial"/>
        </w:rPr>
        <w:t>Se puede apreciar el cumplimiento de los procesos en la gestión de actividades relacionadas con los indicadores asociados a los riesgos de gestión así:</w:t>
      </w:r>
    </w:p>
    <w:p w14:paraId="03ABC126" w14:textId="77777777" w:rsidR="0067444E" w:rsidRDefault="0067444E" w:rsidP="009E1179">
      <w:pPr>
        <w:pStyle w:val="Sinespaciado"/>
        <w:jc w:val="both"/>
        <w:rPr>
          <w:rFonts w:ascii="Arial" w:hAnsi="Arial" w:cs="Arial"/>
        </w:rPr>
      </w:pPr>
    </w:p>
    <w:p w14:paraId="6F1D8606" w14:textId="77777777" w:rsidR="0067444E" w:rsidRPr="00F7633A" w:rsidRDefault="0067444E" w:rsidP="0067444E">
      <w:pPr>
        <w:pStyle w:val="Sinespaciado"/>
        <w:jc w:val="both"/>
        <w:rPr>
          <w:rFonts w:ascii="Arial" w:hAnsi="Arial" w:cs="Arial"/>
          <w:b/>
          <w:bCs/>
        </w:rPr>
      </w:pPr>
      <w:r w:rsidRPr="00F7633A">
        <w:rPr>
          <w:rFonts w:ascii="Arial" w:hAnsi="Arial" w:cs="Arial"/>
          <w:b/>
          <w:bCs/>
        </w:rPr>
        <w:t>Gestión de Comunicaciones</w:t>
      </w:r>
    </w:p>
    <w:p w14:paraId="5AAB8F5C" w14:textId="77777777" w:rsidR="0067444E" w:rsidRDefault="0067444E" w:rsidP="0067444E">
      <w:pPr>
        <w:pStyle w:val="Sinespaciado"/>
        <w:jc w:val="both"/>
        <w:rPr>
          <w:rFonts w:ascii="Arial" w:hAnsi="Arial"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2"/>
        <w:gridCol w:w="1116"/>
        <w:gridCol w:w="1117"/>
        <w:gridCol w:w="1196"/>
        <w:gridCol w:w="1474"/>
      </w:tblGrid>
      <w:tr w:rsidR="0067444E" w:rsidRPr="000A1301" w14:paraId="2610D7E7" w14:textId="77777777" w:rsidTr="00B72018">
        <w:trPr>
          <w:trHeight w:val="735"/>
        </w:trPr>
        <w:tc>
          <w:tcPr>
            <w:tcW w:w="4390" w:type="dxa"/>
            <w:shd w:val="clear" w:color="000000" w:fill="F2F2F2"/>
            <w:vAlign w:val="center"/>
            <w:hideMark/>
          </w:tcPr>
          <w:p w14:paraId="02A7ADF1"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75C8B124"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2F40B3E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604399FC"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1C77414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0A1301" w14:paraId="613F986D" w14:textId="77777777" w:rsidTr="00B72018">
        <w:trPr>
          <w:trHeight w:val="615"/>
        </w:trPr>
        <w:tc>
          <w:tcPr>
            <w:tcW w:w="4390" w:type="dxa"/>
            <w:shd w:val="clear" w:color="auto" w:fill="auto"/>
            <w:vAlign w:val="bottom"/>
            <w:hideMark/>
          </w:tcPr>
          <w:p w14:paraId="6F3783D8" w14:textId="77777777" w:rsidR="0067444E" w:rsidRPr="00B82516" w:rsidRDefault="0067444E" w:rsidP="00B72018">
            <w:pPr>
              <w:spacing w:after="0" w:line="240" w:lineRule="auto"/>
              <w:rPr>
                <w:rFonts w:ascii="Arial" w:eastAsia="Times New Roman" w:hAnsi="Arial" w:cs="Arial"/>
                <w:sz w:val="20"/>
                <w:szCs w:val="20"/>
                <w:lang w:eastAsia="es-CO"/>
              </w:rPr>
            </w:pPr>
            <w:r w:rsidRPr="00B82516">
              <w:rPr>
                <w:rFonts w:ascii="Arial" w:eastAsia="Times New Roman" w:hAnsi="Arial" w:cs="Arial"/>
                <w:sz w:val="20"/>
                <w:szCs w:val="20"/>
                <w:lang w:eastAsia="es-CO"/>
              </w:rPr>
              <w:t>Número de estrategias de comunicación implementadas</w:t>
            </w:r>
          </w:p>
        </w:tc>
        <w:tc>
          <w:tcPr>
            <w:tcW w:w="1134" w:type="dxa"/>
            <w:shd w:val="clear" w:color="000000" w:fill="FFFFFF"/>
            <w:vAlign w:val="center"/>
            <w:hideMark/>
          </w:tcPr>
          <w:p w14:paraId="3FC9E7E2" w14:textId="77777777" w:rsidR="0067444E" w:rsidRPr="00B82516" w:rsidRDefault="0067444E" w:rsidP="004962F9">
            <w:pPr>
              <w:spacing w:after="0" w:line="240" w:lineRule="auto"/>
              <w:jc w:val="center"/>
              <w:rPr>
                <w:rFonts w:ascii="Arial" w:eastAsia="Times New Roman" w:hAnsi="Arial" w:cs="Arial"/>
                <w:sz w:val="20"/>
                <w:szCs w:val="20"/>
                <w:lang w:eastAsia="es-CO"/>
              </w:rPr>
            </w:pPr>
            <w:r w:rsidRPr="00B82516">
              <w:rPr>
                <w:rFonts w:ascii="Arial" w:eastAsia="Times New Roman" w:hAnsi="Arial" w:cs="Arial"/>
                <w:sz w:val="20"/>
                <w:szCs w:val="20"/>
                <w:lang w:eastAsia="es-CO"/>
              </w:rPr>
              <w:t>108</w:t>
            </w:r>
          </w:p>
        </w:tc>
        <w:tc>
          <w:tcPr>
            <w:tcW w:w="1134" w:type="dxa"/>
            <w:shd w:val="clear" w:color="000000" w:fill="FFFFFF"/>
            <w:vAlign w:val="center"/>
            <w:hideMark/>
          </w:tcPr>
          <w:p w14:paraId="3FD1B107" w14:textId="77777777" w:rsidR="0067444E" w:rsidRPr="00B82516" w:rsidRDefault="0067444E" w:rsidP="004962F9">
            <w:pPr>
              <w:spacing w:after="0" w:line="240" w:lineRule="auto"/>
              <w:jc w:val="center"/>
              <w:rPr>
                <w:rFonts w:ascii="Arial" w:eastAsia="Times New Roman" w:hAnsi="Arial" w:cs="Arial"/>
                <w:sz w:val="20"/>
                <w:szCs w:val="20"/>
                <w:lang w:eastAsia="es-CO"/>
              </w:rPr>
            </w:pPr>
            <w:r w:rsidRPr="00B82516">
              <w:rPr>
                <w:rFonts w:ascii="Arial" w:eastAsia="Times New Roman" w:hAnsi="Arial" w:cs="Arial"/>
                <w:sz w:val="20"/>
                <w:szCs w:val="20"/>
                <w:lang w:eastAsia="es-CO"/>
              </w:rPr>
              <w:t>45</w:t>
            </w:r>
          </w:p>
        </w:tc>
        <w:tc>
          <w:tcPr>
            <w:tcW w:w="1197" w:type="dxa"/>
            <w:shd w:val="clear" w:color="000000" w:fill="FFFFFF"/>
            <w:vAlign w:val="center"/>
            <w:hideMark/>
          </w:tcPr>
          <w:p w14:paraId="6A8130E8" w14:textId="77777777" w:rsidR="0067444E" w:rsidRPr="00B82516" w:rsidRDefault="0067444E" w:rsidP="004962F9">
            <w:pPr>
              <w:spacing w:after="0" w:line="240" w:lineRule="auto"/>
              <w:jc w:val="center"/>
              <w:rPr>
                <w:rFonts w:ascii="Arial" w:eastAsia="Times New Roman" w:hAnsi="Arial" w:cs="Arial"/>
                <w:sz w:val="20"/>
                <w:szCs w:val="20"/>
                <w:lang w:eastAsia="es-CO"/>
              </w:rPr>
            </w:pPr>
            <w:r w:rsidRPr="00B82516">
              <w:rPr>
                <w:rFonts w:ascii="Arial" w:eastAsia="Times New Roman" w:hAnsi="Arial" w:cs="Arial"/>
                <w:sz w:val="20"/>
                <w:szCs w:val="20"/>
                <w:lang w:eastAsia="es-CO"/>
              </w:rPr>
              <w:t>18/jul./2022</w:t>
            </w:r>
          </w:p>
        </w:tc>
        <w:tc>
          <w:tcPr>
            <w:tcW w:w="1340" w:type="dxa"/>
            <w:shd w:val="clear" w:color="000000" w:fill="FFFFFF"/>
            <w:vAlign w:val="center"/>
            <w:hideMark/>
          </w:tcPr>
          <w:p w14:paraId="793E2C8A" w14:textId="44C9FA93" w:rsidR="0067444E" w:rsidRPr="00B82516" w:rsidRDefault="0067444E" w:rsidP="004962F9">
            <w:pPr>
              <w:spacing w:after="0" w:line="240" w:lineRule="auto"/>
              <w:jc w:val="center"/>
              <w:rPr>
                <w:rFonts w:ascii="Arial" w:eastAsia="Times New Roman" w:hAnsi="Arial" w:cs="Arial"/>
                <w:sz w:val="20"/>
                <w:szCs w:val="20"/>
                <w:lang w:eastAsia="es-CO"/>
              </w:rPr>
            </w:pPr>
            <w:r w:rsidRPr="00B82516">
              <w:rPr>
                <w:rFonts w:ascii="Arial" w:eastAsia="Times New Roman" w:hAnsi="Arial" w:cs="Arial"/>
                <w:sz w:val="20"/>
                <w:szCs w:val="20"/>
                <w:lang w:eastAsia="es-CO"/>
              </w:rPr>
              <w:t>41.67 %</w:t>
            </w:r>
          </w:p>
        </w:tc>
      </w:tr>
    </w:tbl>
    <w:p w14:paraId="5FC775D2" w14:textId="77777777" w:rsidR="0067444E" w:rsidRDefault="0067444E" w:rsidP="0067444E">
      <w:pPr>
        <w:pStyle w:val="Sinespaciado"/>
        <w:jc w:val="both"/>
        <w:rPr>
          <w:rFonts w:ascii="Arial" w:hAnsi="Arial" w:cs="Arial"/>
        </w:rPr>
      </w:pPr>
    </w:p>
    <w:p w14:paraId="01FFEC88" w14:textId="77777777" w:rsidR="0067444E" w:rsidRPr="001B1350" w:rsidRDefault="0067444E" w:rsidP="0067444E">
      <w:pPr>
        <w:pStyle w:val="Sinespaciado"/>
        <w:jc w:val="both"/>
        <w:rPr>
          <w:rFonts w:ascii="Arial" w:hAnsi="Arial" w:cs="Arial"/>
          <w:b/>
          <w:bCs/>
        </w:rPr>
      </w:pPr>
      <w:r w:rsidRPr="001B1350">
        <w:rPr>
          <w:rFonts w:ascii="Arial" w:hAnsi="Arial" w:cs="Arial"/>
          <w:b/>
          <w:bCs/>
        </w:rPr>
        <w:t>Planeación de la Gestión</w:t>
      </w:r>
    </w:p>
    <w:p w14:paraId="5221DED1" w14:textId="77777777" w:rsidR="0067444E" w:rsidRDefault="0067444E" w:rsidP="0067444E">
      <w:pPr>
        <w:pStyle w:val="Sinespaciado"/>
        <w:jc w:val="both"/>
        <w:rPr>
          <w:rFonts w:ascii="Arial" w:hAnsi="Arial"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9"/>
        <w:gridCol w:w="1101"/>
        <w:gridCol w:w="1103"/>
        <w:gridCol w:w="1308"/>
        <w:gridCol w:w="1474"/>
      </w:tblGrid>
      <w:tr w:rsidR="0067444E" w:rsidRPr="00B82516" w14:paraId="2ED091BC" w14:textId="77777777" w:rsidTr="00B72018">
        <w:trPr>
          <w:trHeight w:val="735"/>
        </w:trPr>
        <w:tc>
          <w:tcPr>
            <w:tcW w:w="4390" w:type="dxa"/>
            <w:shd w:val="clear" w:color="000000" w:fill="F2F2F2"/>
            <w:vAlign w:val="center"/>
            <w:hideMark/>
          </w:tcPr>
          <w:p w14:paraId="786DE7B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2B5F6EF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07319E2E"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158DFC04"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0309ECD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3072B3" w14:paraId="29DC5EC2"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39CAA" w14:textId="77777777" w:rsidR="0067444E" w:rsidRPr="003072B3" w:rsidRDefault="0067444E" w:rsidP="00B72018">
            <w:pPr>
              <w:spacing w:after="0" w:line="240" w:lineRule="auto"/>
              <w:rPr>
                <w:rFonts w:ascii="Arial" w:eastAsia="Times New Roman" w:hAnsi="Arial" w:cs="Arial"/>
                <w:sz w:val="20"/>
                <w:szCs w:val="20"/>
                <w:lang w:eastAsia="es-CO"/>
              </w:rPr>
            </w:pPr>
            <w:r w:rsidRPr="003072B3">
              <w:rPr>
                <w:rFonts w:ascii="Arial" w:eastAsia="Times New Roman" w:hAnsi="Arial" w:cs="Arial"/>
                <w:sz w:val="20"/>
                <w:szCs w:val="20"/>
                <w:lang w:eastAsia="es-CO"/>
              </w:rPr>
              <w:t>Verificaciones realizadas a la ejecución presupuestal de los proyectos en el PAA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DD52F"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86B73"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F12E3"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17/ago./2022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46ED3" w14:textId="139EB651"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100 %</w:t>
            </w:r>
          </w:p>
        </w:tc>
      </w:tr>
      <w:tr w:rsidR="0067444E" w:rsidRPr="003072B3" w14:paraId="3490921E"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C049C" w14:textId="77777777" w:rsidR="0067444E" w:rsidRPr="003072B3" w:rsidRDefault="0067444E" w:rsidP="00B72018">
            <w:pPr>
              <w:spacing w:after="0" w:line="240" w:lineRule="auto"/>
              <w:rPr>
                <w:rFonts w:ascii="Arial" w:eastAsia="Times New Roman" w:hAnsi="Arial" w:cs="Arial"/>
                <w:sz w:val="20"/>
                <w:szCs w:val="20"/>
                <w:lang w:eastAsia="es-CO"/>
              </w:rPr>
            </w:pPr>
            <w:r w:rsidRPr="003072B3">
              <w:rPr>
                <w:rFonts w:ascii="Arial" w:eastAsia="Times New Roman" w:hAnsi="Arial" w:cs="Arial"/>
                <w:sz w:val="20"/>
                <w:szCs w:val="20"/>
                <w:lang w:eastAsia="es-CO"/>
              </w:rPr>
              <w:t>Orientaciones realizadas a las subdirecciones relacionadas con la ejecución al PAA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976C3"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E097B"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E8A13" w14:textId="77777777"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17/ago./2022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3E54D" w14:textId="4AC4FDE5" w:rsidR="0067444E" w:rsidRPr="003072B3" w:rsidRDefault="0067444E" w:rsidP="004962F9">
            <w:pPr>
              <w:spacing w:after="0" w:line="240" w:lineRule="auto"/>
              <w:jc w:val="center"/>
              <w:rPr>
                <w:rFonts w:ascii="Arial" w:eastAsia="Times New Roman" w:hAnsi="Arial" w:cs="Arial"/>
                <w:sz w:val="20"/>
                <w:szCs w:val="20"/>
                <w:lang w:eastAsia="es-CO"/>
              </w:rPr>
            </w:pPr>
            <w:r w:rsidRPr="003072B3">
              <w:rPr>
                <w:rFonts w:ascii="Arial" w:eastAsia="Times New Roman" w:hAnsi="Arial" w:cs="Arial"/>
                <w:sz w:val="20"/>
                <w:szCs w:val="20"/>
                <w:lang w:eastAsia="es-CO"/>
              </w:rPr>
              <w:t>100 %</w:t>
            </w:r>
          </w:p>
        </w:tc>
      </w:tr>
    </w:tbl>
    <w:p w14:paraId="294245E4" w14:textId="77777777" w:rsidR="0067444E" w:rsidRDefault="0067444E" w:rsidP="0067444E">
      <w:pPr>
        <w:pStyle w:val="Sinespaciado"/>
        <w:jc w:val="both"/>
        <w:rPr>
          <w:rFonts w:ascii="Arial" w:hAnsi="Arial" w:cs="Arial"/>
        </w:rPr>
      </w:pPr>
    </w:p>
    <w:p w14:paraId="6E80101F" w14:textId="77777777" w:rsidR="0067444E" w:rsidRDefault="0067444E" w:rsidP="0067444E">
      <w:pPr>
        <w:pStyle w:val="Sinespaciado"/>
        <w:jc w:val="both"/>
        <w:rPr>
          <w:rFonts w:ascii="Arial" w:hAnsi="Arial" w:cs="Arial"/>
          <w:b/>
          <w:bCs/>
        </w:rPr>
      </w:pPr>
      <w:r w:rsidRPr="001B1350">
        <w:rPr>
          <w:rFonts w:ascii="Arial" w:hAnsi="Arial" w:cs="Arial"/>
          <w:b/>
          <w:bCs/>
        </w:rPr>
        <w:t>Gestión de asuntos locales</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9"/>
        <w:gridCol w:w="1117"/>
        <w:gridCol w:w="1119"/>
        <w:gridCol w:w="1196"/>
        <w:gridCol w:w="1474"/>
      </w:tblGrid>
      <w:tr w:rsidR="0067444E" w:rsidRPr="00B82516" w14:paraId="79CA6A62" w14:textId="77777777" w:rsidTr="00B72018">
        <w:trPr>
          <w:trHeight w:val="735"/>
        </w:trPr>
        <w:tc>
          <w:tcPr>
            <w:tcW w:w="4390" w:type="dxa"/>
            <w:shd w:val="clear" w:color="000000" w:fill="F2F2F2"/>
            <w:vAlign w:val="center"/>
            <w:hideMark/>
          </w:tcPr>
          <w:p w14:paraId="41F75C5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499F333A"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7B7D10E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07FF8B0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7184414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021CD5" w14:paraId="511C8D8E"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02703" w14:textId="77777777" w:rsidR="0067444E" w:rsidRPr="00021CD5" w:rsidRDefault="0067444E" w:rsidP="00B72018">
            <w:pPr>
              <w:spacing w:after="0" w:line="240" w:lineRule="auto"/>
              <w:rPr>
                <w:rFonts w:ascii="Arial" w:eastAsia="Times New Roman" w:hAnsi="Arial" w:cs="Arial"/>
                <w:sz w:val="20"/>
                <w:szCs w:val="20"/>
                <w:lang w:eastAsia="es-CO"/>
              </w:rPr>
            </w:pPr>
            <w:r w:rsidRPr="00021CD5">
              <w:rPr>
                <w:rFonts w:ascii="Arial" w:eastAsia="Times New Roman" w:hAnsi="Arial" w:cs="Arial"/>
                <w:sz w:val="20"/>
                <w:szCs w:val="20"/>
                <w:lang w:eastAsia="es-CO"/>
              </w:rPr>
              <w:t>Porcentaje de asesorías y asistencias técnicas realizadas a los Fondos de Desarrollo Local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59035" w14:textId="77777777" w:rsidR="0067444E" w:rsidRPr="00021CD5" w:rsidRDefault="0067444E" w:rsidP="004962F9">
            <w:pPr>
              <w:spacing w:after="0" w:line="240" w:lineRule="auto"/>
              <w:jc w:val="center"/>
              <w:rPr>
                <w:rFonts w:ascii="Arial" w:eastAsia="Times New Roman" w:hAnsi="Arial" w:cs="Arial"/>
                <w:sz w:val="20"/>
                <w:szCs w:val="20"/>
                <w:lang w:eastAsia="es-CO"/>
              </w:rPr>
            </w:pPr>
            <w:r w:rsidRPr="00021CD5">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A0D3C" w14:textId="77777777" w:rsidR="0067444E" w:rsidRPr="00021CD5" w:rsidRDefault="0067444E" w:rsidP="004962F9">
            <w:pPr>
              <w:spacing w:after="0" w:line="240" w:lineRule="auto"/>
              <w:jc w:val="center"/>
              <w:rPr>
                <w:rFonts w:ascii="Arial" w:eastAsia="Times New Roman" w:hAnsi="Arial" w:cs="Arial"/>
                <w:sz w:val="20"/>
                <w:szCs w:val="20"/>
                <w:lang w:eastAsia="es-CO"/>
              </w:rPr>
            </w:pPr>
            <w:r w:rsidRPr="00021CD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A7151" w14:textId="77777777" w:rsidR="0067444E" w:rsidRPr="00021CD5" w:rsidRDefault="0067444E" w:rsidP="004962F9">
            <w:pPr>
              <w:spacing w:after="0" w:line="240" w:lineRule="auto"/>
              <w:jc w:val="center"/>
              <w:rPr>
                <w:rFonts w:ascii="Arial" w:eastAsia="Times New Roman" w:hAnsi="Arial" w:cs="Arial"/>
                <w:sz w:val="20"/>
                <w:szCs w:val="20"/>
                <w:lang w:eastAsia="es-CO"/>
              </w:rPr>
            </w:pPr>
            <w:r w:rsidRPr="00021CD5">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A04F2" w14:textId="024D0413" w:rsidR="0067444E" w:rsidRPr="00021CD5" w:rsidRDefault="0067444E" w:rsidP="004962F9">
            <w:pPr>
              <w:spacing w:after="0" w:line="240" w:lineRule="auto"/>
              <w:jc w:val="center"/>
              <w:rPr>
                <w:rFonts w:ascii="Arial" w:eastAsia="Times New Roman" w:hAnsi="Arial" w:cs="Arial"/>
                <w:sz w:val="20"/>
                <w:szCs w:val="20"/>
                <w:lang w:eastAsia="es-CO"/>
              </w:rPr>
            </w:pPr>
            <w:r w:rsidRPr="00021CD5">
              <w:rPr>
                <w:rFonts w:ascii="Arial" w:eastAsia="Times New Roman" w:hAnsi="Arial" w:cs="Arial"/>
                <w:sz w:val="20"/>
                <w:szCs w:val="20"/>
                <w:lang w:eastAsia="es-CO"/>
              </w:rPr>
              <w:t>100 %</w:t>
            </w:r>
          </w:p>
        </w:tc>
      </w:tr>
    </w:tbl>
    <w:p w14:paraId="4F6F7207" w14:textId="77777777" w:rsidR="0067444E" w:rsidRDefault="0067444E" w:rsidP="0067444E">
      <w:pPr>
        <w:pStyle w:val="Sinespaciado"/>
        <w:jc w:val="both"/>
        <w:rPr>
          <w:rFonts w:ascii="Arial" w:hAnsi="Arial" w:cs="Arial"/>
          <w:b/>
          <w:bCs/>
        </w:rPr>
      </w:pPr>
    </w:p>
    <w:p w14:paraId="01765089" w14:textId="77777777" w:rsidR="0067444E" w:rsidRPr="00021CD5" w:rsidRDefault="0067444E" w:rsidP="0067444E">
      <w:pPr>
        <w:pStyle w:val="Sinespaciado"/>
        <w:jc w:val="both"/>
        <w:rPr>
          <w:rFonts w:ascii="Arial" w:hAnsi="Arial" w:cs="Arial"/>
          <w:b/>
          <w:bCs/>
        </w:rPr>
      </w:pPr>
      <w:r w:rsidRPr="00021CD5">
        <w:rPr>
          <w:rFonts w:ascii="Arial" w:hAnsi="Arial" w:cs="Arial"/>
          <w:b/>
          <w:bCs/>
        </w:rPr>
        <w:t>Gestión de tecnología de la información</w:t>
      </w:r>
    </w:p>
    <w:p w14:paraId="32FC5104" w14:textId="77777777" w:rsidR="0067444E" w:rsidRPr="00021CD5" w:rsidRDefault="0067444E" w:rsidP="0067444E">
      <w:pPr>
        <w:pStyle w:val="Sinespaciado"/>
        <w:jc w:val="both"/>
        <w:rPr>
          <w:rFonts w:ascii="Arial" w:hAnsi="Arial" w:cs="Arial"/>
          <w:b/>
          <w:bCs/>
        </w:rPr>
      </w:pPr>
    </w:p>
    <w:p w14:paraId="14BCD79B" w14:textId="77777777" w:rsidR="0067444E" w:rsidRPr="00021CD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1100"/>
        <w:gridCol w:w="1103"/>
        <w:gridCol w:w="1308"/>
        <w:gridCol w:w="1474"/>
      </w:tblGrid>
      <w:tr w:rsidR="0067444E" w:rsidRPr="00B82516" w14:paraId="603FB6EB" w14:textId="77777777" w:rsidTr="00B72018">
        <w:trPr>
          <w:trHeight w:val="735"/>
        </w:trPr>
        <w:tc>
          <w:tcPr>
            <w:tcW w:w="4390" w:type="dxa"/>
            <w:shd w:val="clear" w:color="000000" w:fill="F2F2F2"/>
            <w:vAlign w:val="center"/>
            <w:hideMark/>
          </w:tcPr>
          <w:p w14:paraId="2BA8096C"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687E4797"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4F8D5BC3"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7D061935"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6E02107E"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D90A86" w14:paraId="054856C4"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94D09"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t>Disponibilidad de bases de Datos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D08D2"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81CC2"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99,97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4085B"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168A4" w14:textId="78E309F0"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111.08 %</w:t>
            </w:r>
          </w:p>
        </w:tc>
      </w:tr>
      <w:tr w:rsidR="0067444E" w:rsidRPr="00D90A86" w14:paraId="41369E52"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541FE"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t>Porcentaje de avance en proyectos de 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18E3A"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A48EC"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C5754"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11/jul./2022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F2A4D" w14:textId="39013D9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100 %</w:t>
            </w:r>
          </w:p>
        </w:tc>
      </w:tr>
      <w:tr w:rsidR="0067444E" w:rsidRPr="00D90A86" w14:paraId="41DA09FC"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47B2A"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t>Porcentaje de disponibilidad de los servicios de comunicaciones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5F01F"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9A462"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99,95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43C9C"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05/ago./2022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61400" w14:textId="7FA49801"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111.06 %</w:t>
            </w:r>
          </w:p>
        </w:tc>
      </w:tr>
      <w:tr w:rsidR="0067444E" w:rsidRPr="00D90A86" w14:paraId="3E96B950"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DD50C"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lastRenderedPageBreak/>
              <w:t>Porcentaje de disponibilidad de los sistemas de información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318A8"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5C311"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99,96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93B72"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05/ago./2022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A36D7" w14:textId="68684982"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111.07 %</w:t>
            </w:r>
          </w:p>
        </w:tc>
      </w:tr>
      <w:tr w:rsidR="0067444E" w:rsidRPr="00D90A86" w14:paraId="115AAA30"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FF86C"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t>Porcentaje de remediación de vulnerabilidades de seguridad de la información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A1038"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CE4AC"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D7A65"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03/ene./2022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D3B59" w14:textId="03D8F6D8"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142.86 %</w:t>
            </w:r>
          </w:p>
        </w:tc>
      </w:tr>
      <w:tr w:rsidR="0067444E" w:rsidRPr="00D90A86" w14:paraId="6DC6AA3F"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FB9A5" w14:textId="77777777" w:rsidR="0067444E" w:rsidRPr="00D90A86" w:rsidRDefault="0067444E" w:rsidP="00B72018">
            <w:pPr>
              <w:spacing w:after="0" w:line="240" w:lineRule="auto"/>
              <w:rPr>
                <w:rFonts w:ascii="Arial" w:eastAsia="Times New Roman" w:hAnsi="Arial" w:cs="Arial"/>
                <w:sz w:val="20"/>
                <w:szCs w:val="20"/>
                <w:lang w:eastAsia="es-CO"/>
              </w:rPr>
            </w:pPr>
            <w:r w:rsidRPr="00D90A86">
              <w:rPr>
                <w:rFonts w:ascii="Arial" w:eastAsia="Times New Roman" w:hAnsi="Arial" w:cs="Arial"/>
                <w:sz w:val="20"/>
                <w:szCs w:val="20"/>
                <w:lang w:eastAsia="es-CO"/>
              </w:rPr>
              <w:t>Porcentaje de solicitudes de servicio tecnológico atendidas dentro de los tiempos establecidos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1D059"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2C545"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6A0DD" w14:textId="77777777"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05/ago./2022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60BFC" w14:textId="35825E30" w:rsidR="0067444E" w:rsidRPr="00D90A86" w:rsidRDefault="0067444E" w:rsidP="005E15D6">
            <w:pPr>
              <w:spacing w:after="0" w:line="240" w:lineRule="auto"/>
              <w:jc w:val="center"/>
              <w:rPr>
                <w:rFonts w:ascii="Arial" w:eastAsia="Times New Roman" w:hAnsi="Arial" w:cs="Arial"/>
                <w:sz w:val="20"/>
                <w:szCs w:val="20"/>
                <w:lang w:eastAsia="es-CO"/>
              </w:rPr>
            </w:pPr>
            <w:r w:rsidRPr="00D90A86">
              <w:rPr>
                <w:rFonts w:ascii="Arial" w:eastAsia="Times New Roman" w:hAnsi="Arial" w:cs="Arial"/>
                <w:sz w:val="20"/>
                <w:szCs w:val="20"/>
                <w:lang w:eastAsia="es-CO"/>
              </w:rPr>
              <w:t>111.11 %</w:t>
            </w:r>
          </w:p>
        </w:tc>
      </w:tr>
    </w:tbl>
    <w:p w14:paraId="797E1BB5" w14:textId="77777777" w:rsidR="0067444E" w:rsidRDefault="0067444E" w:rsidP="0067444E">
      <w:pPr>
        <w:pStyle w:val="Sinespaciado"/>
        <w:jc w:val="both"/>
        <w:rPr>
          <w:rFonts w:ascii="Arial" w:hAnsi="Arial" w:cs="Arial"/>
          <w:b/>
          <w:bCs/>
        </w:rPr>
      </w:pPr>
    </w:p>
    <w:p w14:paraId="75F9F373" w14:textId="77777777" w:rsidR="0067444E" w:rsidRPr="000B0F5D" w:rsidRDefault="0067444E" w:rsidP="0067444E">
      <w:pPr>
        <w:pStyle w:val="Sinespaciado"/>
        <w:jc w:val="both"/>
        <w:rPr>
          <w:rFonts w:ascii="Arial" w:hAnsi="Arial" w:cs="Arial"/>
          <w:b/>
          <w:bCs/>
        </w:rPr>
      </w:pPr>
      <w:r w:rsidRPr="000B0F5D">
        <w:rPr>
          <w:rFonts w:ascii="Arial" w:hAnsi="Arial" w:cs="Arial"/>
          <w:b/>
          <w:bCs/>
        </w:rPr>
        <w:t>Gestión del talento humano</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8"/>
        <w:gridCol w:w="1101"/>
        <w:gridCol w:w="1104"/>
        <w:gridCol w:w="1308"/>
        <w:gridCol w:w="1474"/>
      </w:tblGrid>
      <w:tr w:rsidR="0067444E" w:rsidRPr="00B82516" w14:paraId="4C8F91B7" w14:textId="77777777" w:rsidTr="00B72018">
        <w:trPr>
          <w:trHeight w:val="735"/>
        </w:trPr>
        <w:tc>
          <w:tcPr>
            <w:tcW w:w="4390" w:type="dxa"/>
            <w:shd w:val="clear" w:color="000000" w:fill="F2F2F2"/>
            <w:vAlign w:val="center"/>
            <w:hideMark/>
          </w:tcPr>
          <w:p w14:paraId="10FD76F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66CABD9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0AD96451"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50EA2BF3"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42A4EFC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A6758A" w14:paraId="1DE64FF4"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5ECF4" w14:textId="77777777" w:rsidR="0067444E" w:rsidRPr="00A6758A" w:rsidRDefault="0067444E" w:rsidP="00B72018">
            <w:pPr>
              <w:spacing w:after="0" w:line="240" w:lineRule="auto"/>
              <w:rPr>
                <w:rFonts w:ascii="Arial" w:eastAsia="Times New Roman" w:hAnsi="Arial" w:cs="Arial"/>
                <w:sz w:val="20"/>
                <w:szCs w:val="20"/>
                <w:lang w:eastAsia="es-CO"/>
              </w:rPr>
            </w:pPr>
            <w:r w:rsidRPr="00A6758A">
              <w:rPr>
                <w:rFonts w:ascii="Arial" w:eastAsia="Times New Roman" w:hAnsi="Arial" w:cs="Arial"/>
                <w:sz w:val="20"/>
                <w:szCs w:val="20"/>
                <w:lang w:eastAsia="es-CO"/>
              </w:rPr>
              <w:t>Porcentaje de ejecución del plan anual de bienestar e incentivos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00D74"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0F98E"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56,76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26AF7"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7048" w14:textId="6564273C"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66.78 %</w:t>
            </w:r>
          </w:p>
        </w:tc>
      </w:tr>
      <w:tr w:rsidR="0067444E" w:rsidRPr="00A6758A" w14:paraId="1CAAE3CF"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5F64B" w14:textId="77777777" w:rsidR="0067444E" w:rsidRPr="00A6758A" w:rsidRDefault="0067444E" w:rsidP="00B72018">
            <w:pPr>
              <w:spacing w:after="0" w:line="240" w:lineRule="auto"/>
              <w:rPr>
                <w:rFonts w:ascii="Arial" w:eastAsia="Times New Roman" w:hAnsi="Arial" w:cs="Arial"/>
                <w:sz w:val="20"/>
                <w:szCs w:val="20"/>
                <w:lang w:eastAsia="es-CO"/>
              </w:rPr>
            </w:pPr>
            <w:r w:rsidRPr="00A6758A">
              <w:rPr>
                <w:rFonts w:ascii="Arial" w:eastAsia="Times New Roman" w:hAnsi="Arial" w:cs="Arial"/>
                <w:sz w:val="20"/>
                <w:szCs w:val="20"/>
                <w:lang w:eastAsia="es-CO"/>
              </w:rPr>
              <w:t>Porcentaje de ejecución del plan anual de seguridad y salud en el trabajo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66CFE"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02CA1"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97,37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D0CF5"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08/ago./2022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6DF22" w14:textId="4E4213CB"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108.19 %</w:t>
            </w:r>
          </w:p>
        </w:tc>
      </w:tr>
      <w:tr w:rsidR="0067444E" w:rsidRPr="00A6758A" w14:paraId="4363A632"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24879" w14:textId="77777777" w:rsidR="0067444E" w:rsidRPr="00A6758A" w:rsidRDefault="0067444E" w:rsidP="00B72018">
            <w:pPr>
              <w:spacing w:after="0" w:line="240" w:lineRule="auto"/>
              <w:rPr>
                <w:rFonts w:ascii="Arial" w:eastAsia="Times New Roman" w:hAnsi="Arial" w:cs="Arial"/>
                <w:sz w:val="20"/>
                <w:szCs w:val="20"/>
                <w:lang w:eastAsia="es-CO"/>
              </w:rPr>
            </w:pPr>
            <w:r w:rsidRPr="00A6758A">
              <w:rPr>
                <w:rFonts w:ascii="Arial" w:eastAsia="Times New Roman" w:hAnsi="Arial" w:cs="Arial"/>
                <w:sz w:val="20"/>
                <w:szCs w:val="20"/>
                <w:lang w:eastAsia="es-CO"/>
              </w:rPr>
              <w:t>Porcentaje de ejecución del plan institucional de capacitación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346B7"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C9E84"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76,19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A0519"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24D12" w14:textId="57FE3B45"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89.64 %</w:t>
            </w:r>
          </w:p>
        </w:tc>
      </w:tr>
      <w:tr w:rsidR="0067444E" w:rsidRPr="00A6758A" w14:paraId="123BA519"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BB357" w14:textId="11288079" w:rsidR="0067444E" w:rsidRPr="00A6758A" w:rsidRDefault="0067444E" w:rsidP="00B72018">
            <w:pPr>
              <w:spacing w:after="0" w:line="240" w:lineRule="auto"/>
              <w:rPr>
                <w:rFonts w:ascii="Arial" w:eastAsia="Times New Roman" w:hAnsi="Arial" w:cs="Arial"/>
                <w:sz w:val="20"/>
                <w:szCs w:val="20"/>
                <w:lang w:eastAsia="es-CO"/>
              </w:rPr>
            </w:pPr>
            <w:r w:rsidRPr="00A6758A">
              <w:rPr>
                <w:rFonts w:ascii="Arial" w:eastAsia="Times New Roman" w:hAnsi="Arial" w:cs="Arial"/>
                <w:sz w:val="20"/>
                <w:szCs w:val="20"/>
                <w:lang w:eastAsia="es-CO"/>
              </w:rPr>
              <w:t xml:space="preserve">Porcentaje de </w:t>
            </w:r>
            <w:r w:rsidR="00293E0D">
              <w:rPr>
                <w:rFonts w:ascii="Arial" w:eastAsia="Times New Roman" w:hAnsi="Arial" w:cs="Arial"/>
                <w:sz w:val="20"/>
                <w:szCs w:val="20"/>
                <w:lang w:eastAsia="es-CO"/>
              </w:rPr>
              <w:t>f</w:t>
            </w:r>
            <w:r w:rsidRPr="00A6758A">
              <w:rPr>
                <w:rFonts w:ascii="Arial" w:eastAsia="Times New Roman" w:hAnsi="Arial" w:cs="Arial"/>
                <w:sz w:val="20"/>
                <w:szCs w:val="20"/>
                <w:lang w:eastAsia="es-CO"/>
              </w:rPr>
              <w:t>uncionarios desvinculados que entregan informe con los requisitos establecidos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BEF04"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D4132"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B05B5"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13/jul./2022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6FC59" w14:textId="4F34AED1"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125 %</w:t>
            </w:r>
          </w:p>
        </w:tc>
      </w:tr>
      <w:tr w:rsidR="0067444E" w:rsidRPr="00A6758A" w14:paraId="3A70F8F8"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95D7E" w14:textId="77777777" w:rsidR="0067444E" w:rsidRPr="00A6758A" w:rsidRDefault="0067444E" w:rsidP="00B72018">
            <w:pPr>
              <w:spacing w:after="0" w:line="240" w:lineRule="auto"/>
              <w:rPr>
                <w:rFonts w:ascii="Arial" w:eastAsia="Times New Roman" w:hAnsi="Arial" w:cs="Arial"/>
                <w:sz w:val="20"/>
                <w:szCs w:val="20"/>
                <w:lang w:eastAsia="es-CO"/>
              </w:rPr>
            </w:pPr>
            <w:r w:rsidRPr="00A6758A">
              <w:rPr>
                <w:rFonts w:ascii="Arial" w:eastAsia="Times New Roman" w:hAnsi="Arial" w:cs="Arial"/>
                <w:sz w:val="20"/>
                <w:szCs w:val="20"/>
                <w:lang w:eastAsia="es-CO"/>
              </w:rPr>
              <w:t>Revisión devengos Nómina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46118"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A03"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99,2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B84F8" w14:textId="77777777"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08/ago./2022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8FA8F" w14:textId="33235F38" w:rsidR="0067444E" w:rsidRPr="00A6758A" w:rsidRDefault="0067444E" w:rsidP="005E15D6">
            <w:pPr>
              <w:spacing w:after="0" w:line="240" w:lineRule="auto"/>
              <w:jc w:val="center"/>
              <w:rPr>
                <w:rFonts w:ascii="Arial" w:eastAsia="Times New Roman" w:hAnsi="Arial" w:cs="Arial"/>
                <w:sz w:val="20"/>
                <w:szCs w:val="20"/>
                <w:lang w:eastAsia="es-CO"/>
              </w:rPr>
            </w:pPr>
            <w:r w:rsidRPr="00A6758A">
              <w:rPr>
                <w:rFonts w:ascii="Arial" w:eastAsia="Times New Roman" w:hAnsi="Arial" w:cs="Arial"/>
                <w:sz w:val="20"/>
                <w:szCs w:val="20"/>
                <w:lang w:eastAsia="es-CO"/>
              </w:rPr>
              <w:t>104.42 %</w:t>
            </w:r>
          </w:p>
        </w:tc>
      </w:tr>
    </w:tbl>
    <w:p w14:paraId="1B0C24B4" w14:textId="77777777" w:rsidR="0067444E" w:rsidRDefault="0067444E" w:rsidP="0067444E">
      <w:pPr>
        <w:pStyle w:val="Sinespaciado"/>
        <w:jc w:val="both"/>
        <w:rPr>
          <w:rFonts w:ascii="Arial" w:hAnsi="Arial" w:cs="Arial"/>
          <w:b/>
          <w:bCs/>
        </w:rPr>
      </w:pPr>
    </w:p>
    <w:p w14:paraId="3BE8C25E" w14:textId="77777777" w:rsidR="0067444E" w:rsidRPr="00A6758A" w:rsidRDefault="0067444E" w:rsidP="0067444E">
      <w:pPr>
        <w:rPr>
          <w:rFonts w:ascii="Arial" w:hAnsi="Arial" w:cs="Arial"/>
          <w:b/>
          <w:bCs/>
        </w:rPr>
      </w:pPr>
      <w:r w:rsidRPr="00A6758A">
        <w:rPr>
          <w:rFonts w:ascii="Arial" w:hAnsi="Arial" w:cs="Arial"/>
          <w:b/>
          <w:bCs/>
        </w:rPr>
        <w:t>Gestión documental</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4"/>
        <w:gridCol w:w="1095"/>
        <w:gridCol w:w="1098"/>
        <w:gridCol w:w="1364"/>
        <w:gridCol w:w="1474"/>
      </w:tblGrid>
      <w:tr w:rsidR="0067444E" w:rsidRPr="00B82516" w14:paraId="5E839137" w14:textId="77777777" w:rsidTr="00B72018">
        <w:trPr>
          <w:trHeight w:val="735"/>
        </w:trPr>
        <w:tc>
          <w:tcPr>
            <w:tcW w:w="4390" w:type="dxa"/>
            <w:shd w:val="clear" w:color="000000" w:fill="F2F2F2"/>
            <w:vAlign w:val="center"/>
            <w:hideMark/>
          </w:tcPr>
          <w:p w14:paraId="6B7553BB"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0F1A26F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7956B41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0E46C932"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4CA12E8C"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8F2CB1" w14:paraId="4E69513D"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6DB72" w14:textId="77777777" w:rsidR="0067444E" w:rsidRPr="008F2CB1" w:rsidRDefault="0067444E" w:rsidP="00B72018">
            <w:pPr>
              <w:spacing w:after="0" w:line="240" w:lineRule="auto"/>
              <w:rPr>
                <w:rFonts w:ascii="Arial" w:eastAsia="Times New Roman" w:hAnsi="Arial" w:cs="Arial"/>
                <w:sz w:val="20"/>
                <w:szCs w:val="20"/>
                <w:lang w:eastAsia="es-CO"/>
              </w:rPr>
            </w:pPr>
            <w:r w:rsidRPr="008F2CB1">
              <w:rPr>
                <w:rFonts w:ascii="Arial" w:eastAsia="Times New Roman" w:hAnsi="Arial" w:cs="Arial"/>
                <w:sz w:val="20"/>
                <w:szCs w:val="20"/>
                <w:lang w:eastAsia="es-CO"/>
              </w:rPr>
              <w:t>Porcentaje de espacios controlados para la conservación documental.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D96E8" w14:textId="77777777" w:rsidR="0067444E" w:rsidRPr="008F2CB1" w:rsidRDefault="0067444E" w:rsidP="005E15D6">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30ABD" w14:textId="77777777" w:rsidR="0067444E" w:rsidRPr="008F2CB1" w:rsidRDefault="0067444E" w:rsidP="005E15D6">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FC0EF" w14:textId="77777777" w:rsidR="0067444E" w:rsidRPr="008F2CB1" w:rsidRDefault="0067444E" w:rsidP="005E15D6">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03/ago./2022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98D94" w14:textId="6F08B245" w:rsidR="0067444E" w:rsidRPr="008F2CB1" w:rsidRDefault="0067444E" w:rsidP="005E15D6">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100 %</w:t>
            </w:r>
          </w:p>
        </w:tc>
      </w:tr>
      <w:tr w:rsidR="0067444E" w:rsidRPr="008F2CB1" w14:paraId="05AD9D54"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E6F45" w14:textId="77777777" w:rsidR="0067444E" w:rsidRPr="008F2CB1" w:rsidRDefault="0067444E" w:rsidP="00B72018">
            <w:pPr>
              <w:spacing w:after="0" w:line="240" w:lineRule="auto"/>
              <w:rPr>
                <w:rFonts w:ascii="Arial" w:eastAsia="Times New Roman" w:hAnsi="Arial" w:cs="Arial"/>
                <w:sz w:val="20"/>
                <w:szCs w:val="20"/>
                <w:lang w:eastAsia="es-CO"/>
              </w:rPr>
            </w:pPr>
            <w:r w:rsidRPr="008F2CB1">
              <w:rPr>
                <w:rFonts w:ascii="Arial" w:eastAsia="Times New Roman" w:hAnsi="Arial" w:cs="Arial"/>
                <w:sz w:val="20"/>
                <w:szCs w:val="20"/>
                <w:lang w:eastAsia="es-CO"/>
              </w:rPr>
              <w:t>Número de expedientes - pérdida en el archivo central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F894C" w14:textId="5E1751DA" w:rsidR="0067444E" w:rsidRPr="008F2CB1" w:rsidRDefault="00747509" w:rsidP="00B816BC">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323A3" w14:textId="48005B37" w:rsidR="0067444E" w:rsidRPr="008F2CB1" w:rsidRDefault="00747509" w:rsidP="00B816BC">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B2E4F" w14:textId="4B633B90" w:rsidR="0067444E" w:rsidRPr="008F2CB1" w:rsidRDefault="0067444E" w:rsidP="00B816BC">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 </w:t>
            </w:r>
            <w:r w:rsidR="00B816BC" w:rsidRPr="00B816BC">
              <w:rPr>
                <w:rFonts w:ascii="Arial" w:eastAsia="Times New Roman" w:hAnsi="Arial" w:cs="Arial"/>
                <w:sz w:val="20"/>
                <w:szCs w:val="20"/>
                <w:lang w:eastAsia="es-CO"/>
              </w:rPr>
              <w:t>03/ago./2022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C5D8C" w14:textId="6084CBDF" w:rsidR="0067444E" w:rsidRPr="008F2CB1" w:rsidRDefault="0067444E" w:rsidP="00B816BC">
            <w:pPr>
              <w:spacing w:after="0" w:line="240" w:lineRule="auto"/>
              <w:jc w:val="center"/>
              <w:rPr>
                <w:rFonts w:ascii="Arial" w:eastAsia="Times New Roman" w:hAnsi="Arial" w:cs="Arial"/>
                <w:sz w:val="20"/>
                <w:szCs w:val="20"/>
                <w:lang w:eastAsia="es-CO"/>
              </w:rPr>
            </w:pPr>
            <w:r w:rsidRPr="008F2CB1">
              <w:rPr>
                <w:rFonts w:ascii="Arial" w:eastAsia="Times New Roman" w:hAnsi="Arial" w:cs="Arial"/>
                <w:sz w:val="20"/>
                <w:szCs w:val="20"/>
                <w:lang w:eastAsia="es-CO"/>
              </w:rPr>
              <w:t> </w:t>
            </w:r>
            <w:r w:rsidR="00B816BC">
              <w:rPr>
                <w:rFonts w:ascii="Arial" w:eastAsia="Times New Roman" w:hAnsi="Arial" w:cs="Arial"/>
                <w:sz w:val="20"/>
                <w:szCs w:val="20"/>
                <w:lang w:eastAsia="es-CO"/>
              </w:rPr>
              <w:t>100%</w:t>
            </w:r>
          </w:p>
        </w:tc>
      </w:tr>
    </w:tbl>
    <w:p w14:paraId="70794E58" w14:textId="77777777" w:rsidR="0067444E" w:rsidRDefault="0067444E" w:rsidP="0067444E">
      <w:pPr>
        <w:pStyle w:val="Sinespaciado"/>
        <w:jc w:val="both"/>
        <w:rPr>
          <w:rFonts w:ascii="Arial" w:hAnsi="Arial" w:cs="Arial"/>
          <w:b/>
          <w:bCs/>
        </w:rPr>
      </w:pPr>
    </w:p>
    <w:p w14:paraId="7B1A13C4" w14:textId="77777777" w:rsidR="00506DA4" w:rsidRDefault="00506DA4" w:rsidP="0067444E">
      <w:pPr>
        <w:pStyle w:val="Sinespaciado"/>
        <w:jc w:val="both"/>
        <w:rPr>
          <w:rFonts w:ascii="Arial" w:hAnsi="Arial" w:cs="Arial"/>
          <w:b/>
          <w:bCs/>
        </w:rPr>
      </w:pPr>
    </w:p>
    <w:p w14:paraId="5609ED53" w14:textId="77777777" w:rsidR="00506DA4" w:rsidRDefault="00506DA4" w:rsidP="0067444E">
      <w:pPr>
        <w:pStyle w:val="Sinespaciado"/>
        <w:jc w:val="both"/>
        <w:rPr>
          <w:rFonts w:ascii="Arial" w:hAnsi="Arial" w:cs="Arial"/>
          <w:b/>
          <w:bCs/>
        </w:rPr>
      </w:pPr>
    </w:p>
    <w:p w14:paraId="689DA036" w14:textId="77777777" w:rsidR="00506DA4" w:rsidRDefault="00506DA4" w:rsidP="0067444E">
      <w:pPr>
        <w:pStyle w:val="Sinespaciado"/>
        <w:jc w:val="both"/>
        <w:rPr>
          <w:rFonts w:ascii="Arial" w:hAnsi="Arial" w:cs="Arial"/>
          <w:b/>
          <w:bCs/>
        </w:rPr>
      </w:pPr>
    </w:p>
    <w:p w14:paraId="737343DE" w14:textId="77777777" w:rsidR="00506DA4" w:rsidRDefault="00506DA4" w:rsidP="0067444E">
      <w:pPr>
        <w:pStyle w:val="Sinespaciado"/>
        <w:jc w:val="both"/>
        <w:rPr>
          <w:rFonts w:ascii="Arial" w:hAnsi="Arial" w:cs="Arial"/>
          <w:b/>
          <w:bCs/>
        </w:rPr>
      </w:pPr>
    </w:p>
    <w:p w14:paraId="12199952" w14:textId="59D55355" w:rsidR="00506DA4" w:rsidRDefault="00506DA4" w:rsidP="0067444E">
      <w:pPr>
        <w:pStyle w:val="Sinespaciado"/>
        <w:jc w:val="both"/>
        <w:rPr>
          <w:rFonts w:ascii="Arial" w:hAnsi="Arial" w:cs="Arial"/>
          <w:b/>
          <w:bCs/>
        </w:rPr>
      </w:pPr>
    </w:p>
    <w:p w14:paraId="67EAD89D" w14:textId="3784FF17" w:rsidR="00293E0D" w:rsidRDefault="00293E0D" w:rsidP="0067444E">
      <w:pPr>
        <w:pStyle w:val="Sinespaciado"/>
        <w:jc w:val="both"/>
        <w:rPr>
          <w:rFonts w:ascii="Arial" w:hAnsi="Arial" w:cs="Arial"/>
          <w:b/>
          <w:bCs/>
        </w:rPr>
      </w:pPr>
    </w:p>
    <w:p w14:paraId="043AD918" w14:textId="60A728FC" w:rsidR="00293E0D" w:rsidRDefault="00293E0D" w:rsidP="0067444E">
      <w:pPr>
        <w:pStyle w:val="Sinespaciado"/>
        <w:jc w:val="both"/>
        <w:rPr>
          <w:rFonts w:ascii="Arial" w:hAnsi="Arial" w:cs="Arial"/>
          <w:b/>
          <w:bCs/>
        </w:rPr>
      </w:pPr>
    </w:p>
    <w:p w14:paraId="07DC3F64" w14:textId="27788BC3" w:rsidR="00293E0D" w:rsidRDefault="00293E0D" w:rsidP="0067444E">
      <w:pPr>
        <w:pStyle w:val="Sinespaciado"/>
        <w:jc w:val="both"/>
        <w:rPr>
          <w:rFonts w:ascii="Arial" w:hAnsi="Arial" w:cs="Arial"/>
          <w:b/>
          <w:bCs/>
        </w:rPr>
      </w:pPr>
    </w:p>
    <w:p w14:paraId="569686AA" w14:textId="77777777" w:rsidR="00293E0D" w:rsidRPr="000B0F5D" w:rsidRDefault="00293E0D" w:rsidP="0067444E">
      <w:pPr>
        <w:pStyle w:val="Sinespaciado"/>
        <w:jc w:val="both"/>
        <w:rPr>
          <w:rFonts w:ascii="Arial" w:hAnsi="Arial" w:cs="Arial"/>
          <w:b/>
          <w:bCs/>
        </w:rPr>
      </w:pPr>
    </w:p>
    <w:p w14:paraId="78BF73F6" w14:textId="77777777" w:rsidR="0067444E" w:rsidRPr="000B0F5D" w:rsidRDefault="0067444E" w:rsidP="0067444E">
      <w:pPr>
        <w:pStyle w:val="Sinespaciado"/>
        <w:jc w:val="both"/>
        <w:rPr>
          <w:rFonts w:ascii="Arial" w:hAnsi="Arial" w:cs="Arial"/>
          <w:b/>
          <w:bCs/>
        </w:rPr>
      </w:pPr>
    </w:p>
    <w:p w14:paraId="63D09715" w14:textId="77777777" w:rsidR="0067444E" w:rsidRPr="008C34C8" w:rsidRDefault="0067444E" w:rsidP="0067444E">
      <w:pPr>
        <w:pStyle w:val="Sinespaciado"/>
        <w:jc w:val="both"/>
        <w:rPr>
          <w:rFonts w:ascii="Arial" w:hAnsi="Arial" w:cs="Arial"/>
          <w:b/>
          <w:bCs/>
        </w:rPr>
      </w:pPr>
      <w:r w:rsidRPr="008C34C8">
        <w:rPr>
          <w:rFonts w:ascii="Arial" w:hAnsi="Arial" w:cs="Arial"/>
          <w:b/>
          <w:bCs/>
        </w:rPr>
        <w:t>Gestión financiera</w:t>
      </w:r>
    </w:p>
    <w:p w14:paraId="5440DE10" w14:textId="77777777" w:rsidR="0067444E" w:rsidRPr="008C34C8"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6"/>
        <w:gridCol w:w="1102"/>
        <w:gridCol w:w="1105"/>
        <w:gridCol w:w="1308"/>
        <w:gridCol w:w="1474"/>
      </w:tblGrid>
      <w:tr w:rsidR="0067444E" w:rsidRPr="00B82516" w14:paraId="4BE8C540" w14:textId="77777777" w:rsidTr="00CD5D8C">
        <w:trPr>
          <w:trHeight w:val="735"/>
        </w:trPr>
        <w:tc>
          <w:tcPr>
            <w:tcW w:w="4206" w:type="dxa"/>
            <w:shd w:val="clear" w:color="000000" w:fill="F2F2F2"/>
            <w:vAlign w:val="center"/>
            <w:hideMark/>
          </w:tcPr>
          <w:p w14:paraId="5793F90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02" w:type="dxa"/>
            <w:shd w:val="clear" w:color="000000" w:fill="F2F2F2"/>
            <w:vAlign w:val="center"/>
            <w:hideMark/>
          </w:tcPr>
          <w:p w14:paraId="62C687D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05" w:type="dxa"/>
            <w:shd w:val="clear" w:color="000000" w:fill="F2F2F2"/>
            <w:vAlign w:val="center"/>
            <w:hideMark/>
          </w:tcPr>
          <w:p w14:paraId="755649AC"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308" w:type="dxa"/>
            <w:shd w:val="clear" w:color="000000" w:fill="F2F2F2"/>
            <w:vAlign w:val="center"/>
            <w:hideMark/>
          </w:tcPr>
          <w:p w14:paraId="0A555462"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474" w:type="dxa"/>
            <w:shd w:val="clear" w:color="000000" w:fill="F2F2F2"/>
            <w:vAlign w:val="center"/>
            <w:hideMark/>
          </w:tcPr>
          <w:p w14:paraId="0692E1B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DF3CAF" w14:paraId="5AE3AB95" w14:textId="77777777" w:rsidTr="00CD5D8C">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3F773" w14:textId="77777777" w:rsidR="0067444E" w:rsidRPr="00DF3CAF" w:rsidRDefault="0067444E" w:rsidP="00B72018">
            <w:pPr>
              <w:spacing w:after="0" w:line="240" w:lineRule="auto"/>
              <w:rPr>
                <w:rFonts w:ascii="Arial" w:eastAsia="Times New Roman" w:hAnsi="Arial" w:cs="Arial"/>
                <w:sz w:val="20"/>
                <w:szCs w:val="20"/>
                <w:lang w:eastAsia="es-CO"/>
              </w:rPr>
            </w:pPr>
            <w:r w:rsidRPr="00DF3CAF">
              <w:rPr>
                <w:rFonts w:ascii="Arial" w:eastAsia="Times New Roman" w:hAnsi="Arial" w:cs="Arial"/>
                <w:sz w:val="20"/>
                <w:szCs w:val="20"/>
                <w:lang w:eastAsia="es-CO"/>
              </w:rPr>
              <w:t>Acuerdos de pago y pagarés en custodia</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8D065"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F6F76"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3C142"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03/ago./2022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9CE15" w14:textId="3BABF37C"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100 %</w:t>
            </w:r>
          </w:p>
        </w:tc>
      </w:tr>
      <w:tr w:rsidR="0067444E" w:rsidRPr="00DF3CAF" w14:paraId="752B2AC4" w14:textId="77777777" w:rsidTr="00CD5D8C">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A568E" w14:textId="77777777" w:rsidR="0067444E" w:rsidRPr="00DF3CAF" w:rsidRDefault="0067444E" w:rsidP="00B72018">
            <w:pPr>
              <w:spacing w:after="0" w:line="240" w:lineRule="auto"/>
              <w:rPr>
                <w:rFonts w:ascii="Arial" w:eastAsia="Times New Roman" w:hAnsi="Arial" w:cs="Arial"/>
                <w:sz w:val="20"/>
                <w:szCs w:val="20"/>
                <w:lang w:eastAsia="es-CO"/>
              </w:rPr>
            </w:pPr>
            <w:r w:rsidRPr="00DF3CAF">
              <w:rPr>
                <w:rFonts w:ascii="Arial" w:eastAsia="Times New Roman" w:hAnsi="Arial" w:cs="Arial"/>
                <w:sz w:val="20"/>
                <w:szCs w:val="20"/>
                <w:lang w:eastAsia="es-CO"/>
              </w:rPr>
              <w:t>Porcentaje de informes financieros presentados a los entes de vigilancia y control dentro de los términos legales vigentes</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78736"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05BE"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85624"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16/ago./2022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D7055" w14:textId="4EA89D9C"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100 %</w:t>
            </w:r>
          </w:p>
        </w:tc>
      </w:tr>
      <w:tr w:rsidR="0067444E" w:rsidRPr="00DF3CAF" w14:paraId="557F4E1F" w14:textId="77777777" w:rsidTr="004A136B">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4A2C2" w14:textId="77777777" w:rsidR="0067444E" w:rsidRPr="00DF3CAF" w:rsidRDefault="0067444E" w:rsidP="00B72018">
            <w:pPr>
              <w:spacing w:after="0" w:line="240" w:lineRule="auto"/>
              <w:rPr>
                <w:rFonts w:ascii="Arial" w:eastAsia="Times New Roman" w:hAnsi="Arial" w:cs="Arial"/>
                <w:sz w:val="20"/>
                <w:szCs w:val="20"/>
                <w:lang w:eastAsia="es-CO"/>
              </w:rPr>
            </w:pPr>
            <w:r w:rsidRPr="00DF3CAF">
              <w:rPr>
                <w:rFonts w:ascii="Arial" w:eastAsia="Times New Roman" w:hAnsi="Arial" w:cs="Arial"/>
                <w:sz w:val="20"/>
                <w:szCs w:val="20"/>
                <w:lang w:eastAsia="es-CO"/>
              </w:rPr>
              <w:t>Porcentaje de partidas conciliatorias identificadas dentro del tiempo establecido</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4A232"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90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F6170"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100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9B02B" w14:textId="77777777"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29/jul./2022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86172" w14:textId="35B3410A" w:rsidR="0067444E" w:rsidRPr="00DF3CAF" w:rsidRDefault="0067444E" w:rsidP="005E15D6">
            <w:pPr>
              <w:spacing w:after="0" w:line="240" w:lineRule="auto"/>
              <w:jc w:val="center"/>
              <w:rPr>
                <w:rFonts w:ascii="Arial" w:eastAsia="Times New Roman" w:hAnsi="Arial" w:cs="Arial"/>
                <w:sz w:val="20"/>
                <w:szCs w:val="20"/>
                <w:lang w:eastAsia="es-CO"/>
              </w:rPr>
            </w:pPr>
            <w:r w:rsidRPr="00DF3CAF">
              <w:rPr>
                <w:rFonts w:ascii="Arial" w:eastAsia="Times New Roman" w:hAnsi="Arial" w:cs="Arial"/>
                <w:sz w:val="20"/>
                <w:szCs w:val="20"/>
                <w:lang w:eastAsia="es-CO"/>
              </w:rPr>
              <w:t>111.11 %</w:t>
            </w:r>
          </w:p>
        </w:tc>
      </w:tr>
      <w:tr w:rsidR="00CD5D8C" w:rsidRPr="00DF3CAF" w14:paraId="3C01B351" w14:textId="77777777" w:rsidTr="004A136B">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4D0E8" w14:textId="77777777" w:rsidR="00CD5D8C" w:rsidRPr="00DF3CAF" w:rsidRDefault="00CD5D8C" w:rsidP="00CD5D8C">
            <w:pPr>
              <w:spacing w:after="0" w:line="240" w:lineRule="auto"/>
              <w:rPr>
                <w:rFonts w:ascii="Arial" w:eastAsia="Times New Roman" w:hAnsi="Arial" w:cs="Arial"/>
                <w:sz w:val="20"/>
                <w:szCs w:val="20"/>
                <w:lang w:eastAsia="es-CO"/>
              </w:rPr>
            </w:pPr>
            <w:r w:rsidRPr="00DF3CAF">
              <w:rPr>
                <w:rFonts w:ascii="Arial" w:eastAsia="Times New Roman" w:hAnsi="Arial" w:cs="Arial"/>
                <w:sz w:val="20"/>
                <w:szCs w:val="20"/>
                <w:lang w:eastAsia="es-CO"/>
              </w:rPr>
              <w:t>Número de casos en que se han generado desviación en el rubro presupuestal autorizado en el PAA</w:t>
            </w:r>
          </w:p>
        </w:tc>
        <w:tc>
          <w:tcPr>
            <w:tcW w:w="1102" w:type="dxa"/>
            <w:tcBorders>
              <w:top w:val="single" w:sz="4" w:space="0" w:color="auto"/>
              <w:bottom w:val="single" w:sz="4" w:space="0" w:color="auto"/>
            </w:tcBorders>
            <w:shd w:val="clear" w:color="auto" w:fill="FFFFFF"/>
            <w:vAlign w:val="center"/>
            <w:hideMark/>
          </w:tcPr>
          <w:p w14:paraId="582F1F5C" w14:textId="722B3F89" w:rsidR="00CD5D8C" w:rsidRPr="00DF3CAF" w:rsidRDefault="00CD5D8C"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0</w:t>
            </w:r>
          </w:p>
        </w:tc>
        <w:tc>
          <w:tcPr>
            <w:tcW w:w="1105" w:type="dxa"/>
            <w:tcBorders>
              <w:top w:val="single" w:sz="4" w:space="0" w:color="auto"/>
              <w:bottom w:val="single" w:sz="4" w:space="0" w:color="auto"/>
            </w:tcBorders>
            <w:shd w:val="clear" w:color="auto" w:fill="FFFFFF"/>
            <w:vAlign w:val="center"/>
            <w:hideMark/>
          </w:tcPr>
          <w:p w14:paraId="22D2E66A" w14:textId="0229AC7C" w:rsidR="00CD5D8C" w:rsidRPr="00DF3CAF" w:rsidRDefault="00CD5D8C"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0</w:t>
            </w:r>
          </w:p>
        </w:tc>
        <w:tc>
          <w:tcPr>
            <w:tcW w:w="1308" w:type="dxa"/>
            <w:tcBorders>
              <w:top w:val="single" w:sz="4" w:space="0" w:color="auto"/>
              <w:bottom w:val="single" w:sz="4" w:space="0" w:color="auto"/>
            </w:tcBorders>
            <w:shd w:val="clear" w:color="auto" w:fill="FFFFFF"/>
            <w:vAlign w:val="center"/>
            <w:hideMark/>
          </w:tcPr>
          <w:p w14:paraId="0FDE29C2" w14:textId="652445C0" w:rsidR="00CD5D8C" w:rsidRPr="00DF3CAF" w:rsidRDefault="00CD5D8C"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28/jul./2022</w:t>
            </w:r>
          </w:p>
        </w:tc>
        <w:tc>
          <w:tcPr>
            <w:tcW w:w="1474" w:type="dxa"/>
            <w:tcBorders>
              <w:top w:val="single" w:sz="4" w:space="0" w:color="auto"/>
              <w:bottom w:val="single" w:sz="4" w:space="0" w:color="auto"/>
            </w:tcBorders>
            <w:shd w:val="clear" w:color="auto" w:fill="FFFFFF"/>
            <w:vAlign w:val="center"/>
            <w:hideMark/>
          </w:tcPr>
          <w:p w14:paraId="58F4A242" w14:textId="548D784D" w:rsidR="00CD5D8C" w:rsidRPr="00DF3CAF" w:rsidRDefault="00CD5D8C"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   100 %</w:t>
            </w:r>
          </w:p>
        </w:tc>
      </w:tr>
      <w:tr w:rsidR="004A136B" w:rsidRPr="00DF3CAF" w14:paraId="31A92458" w14:textId="77777777" w:rsidTr="004A136B">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8EF23" w14:textId="77777777" w:rsidR="004A136B" w:rsidRPr="00DF3CAF" w:rsidRDefault="004A136B" w:rsidP="004A136B">
            <w:pPr>
              <w:spacing w:after="0" w:line="240" w:lineRule="auto"/>
              <w:rPr>
                <w:rFonts w:ascii="Arial" w:eastAsia="Times New Roman" w:hAnsi="Arial" w:cs="Arial"/>
                <w:sz w:val="20"/>
                <w:szCs w:val="20"/>
                <w:lang w:eastAsia="es-CO"/>
              </w:rPr>
            </w:pPr>
            <w:r w:rsidRPr="00DF3CAF">
              <w:rPr>
                <w:rFonts w:ascii="Arial" w:eastAsia="Times New Roman" w:hAnsi="Arial" w:cs="Arial"/>
                <w:sz w:val="20"/>
                <w:szCs w:val="20"/>
                <w:lang w:eastAsia="es-CO"/>
              </w:rPr>
              <w:t>Porcentaje de informes financieros presentados a los entes de vigilancia y control dentro de los términos legales vigentes</w:t>
            </w:r>
          </w:p>
        </w:tc>
        <w:tc>
          <w:tcPr>
            <w:tcW w:w="1102" w:type="dxa"/>
            <w:tcBorders>
              <w:top w:val="single" w:sz="4" w:space="0" w:color="auto"/>
              <w:bottom w:val="single" w:sz="4" w:space="0" w:color="auto"/>
            </w:tcBorders>
            <w:shd w:val="clear" w:color="auto" w:fill="FFFFFF"/>
            <w:vAlign w:val="center"/>
            <w:hideMark/>
          </w:tcPr>
          <w:p w14:paraId="110ADAD9" w14:textId="11A3FDB7" w:rsidR="004A136B" w:rsidRPr="00DF3CAF" w:rsidRDefault="004A136B"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100</w:t>
            </w:r>
          </w:p>
        </w:tc>
        <w:tc>
          <w:tcPr>
            <w:tcW w:w="1105" w:type="dxa"/>
            <w:tcBorders>
              <w:top w:val="single" w:sz="4" w:space="0" w:color="auto"/>
              <w:bottom w:val="single" w:sz="4" w:space="0" w:color="auto"/>
            </w:tcBorders>
            <w:shd w:val="clear" w:color="auto" w:fill="FFFFFF"/>
            <w:vAlign w:val="center"/>
            <w:hideMark/>
          </w:tcPr>
          <w:p w14:paraId="687A7518" w14:textId="1DACBC60" w:rsidR="004A136B" w:rsidRPr="00DF3CAF" w:rsidRDefault="004A136B"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100</w:t>
            </w:r>
          </w:p>
        </w:tc>
        <w:tc>
          <w:tcPr>
            <w:tcW w:w="1308" w:type="dxa"/>
            <w:tcBorders>
              <w:top w:val="single" w:sz="4" w:space="0" w:color="auto"/>
              <w:bottom w:val="single" w:sz="4" w:space="0" w:color="auto"/>
            </w:tcBorders>
            <w:shd w:val="clear" w:color="auto" w:fill="FFFFFF"/>
            <w:vAlign w:val="center"/>
            <w:hideMark/>
          </w:tcPr>
          <w:p w14:paraId="3CEB17C0" w14:textId="11560039" w:rsidR="004A136B" w:rsidRPr="00DF3CAF" w:rsidRDefault="004A136B" w:rsidP="004A136B">
            <w:pPr>
              <w:spacing w:after="0" w:line="240" w:lineRule="auto"/>
              <w:jc w:val="center"/>
              <w:rPr>
                <w:rFonts w:ascii="Arial" w:eastAsia="Times New Roman" w:hAnsi="Arial" w:cs="Arial"/>
                <w:sz w:val="20"/>
                <w:szCs w:val="20"/>
                <w:lang w:eastAsia="es-CO"/>
              </w:rPr>
            </w:pPr>
            <w:r w:rsidRPr="004A136B">
              <w:rPr>
                <w:rFonts w:ascii="Arial" w:eastAsia="Times New Roman" w:hAnsi="Arial" w:cs="Arial"/>
                <w:sz w:val="20"/>
                <w:szCs w:val="20"/>
                <w:lang w:eastAsia="es-CO"/>
              </w:rPr>
              <w:t>16/ago./2022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AE829" w14:textId="2B921E2E" w:rsidR="004A136B" w:rsidRPr="00DF3CAF" w:rsidRDefault="004A136B" w:rsidP="004A136B">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100%</w:t>
            </w:r>
            <w:r w:rsidRPr="00DF3CAF">
              <w:rPr>
                <w:rFonts w:ascii="Arial" w:eastAsia="Times New Roman" w:hAnsi="Arial" w:cs="Arial"/>
                <w:sz w:val="20"/>
                <w:szCs w:val="20"/>
                <w:lang w:eastAsia="es-CO"/>
              </w:rPr>
              <w:t> </w:t>
            </w:r>
          </w:p>
        </w:tc>
      </w:tr>
    </w:tbl>
    <w:p w14:paraId="40E40754" w14:textId="77777777" w:rsidR="0067444E" w:rsidRPr="008C34C8" w:rsidRDefault="0067444E" w:rsidP="0067444E">
      <w:pPr>
        <w:pStyle w:val="Sinespaciado"/>
        <w:jc w:val="both"/>
        <w:rPr>
          <w:rFonts w:ascii="Arial" w:hAnsi="Arial" w:cs="Arial"/>
          <w:b/>
          <w:bCs/>
        </w:rPr>
      </w:pPr>
    </w:p>
    <w:p w14:paraId="06FA06AC" w14:textId="77777777" w:rsidR="0067444E" w:rsidRDefault="0067444E" w:rsidP="0067444E">
      <w:pPr>
        <w:pStyle w:val="Sinespaciado"/>
        <w:jc w:val="both"/>
        <w:rPr>
          <w:rFonts w:ascii="Arial" w:hAnsi="Arial" w:cs="Arial"/>
          <w:b/>
          <w:bCs/>
        </w:rPr>
      </w:pPr>
      <w:r w:rsidRPr="00DF3CAF">
        <w:rPr>
          <w:rFonts w:ascii="Arial" w:hAnsi="Arial" w:cs="Arial"/>
          <w:b/>
          <w:bCs/>
        </w:rPr>
        <w:t>Control, evaluación y mejora</w:t>
      </w:r>
    </w:p>
    <w:p w14:paraId="40DEB034" w14:textId="77777777" w:rsidR="0067444E"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0"/>
        <w:gridCol w:w="1117"/>
        <w:gridCol w:w="1118"/>
        <w:gridCol w:w="1196"/>
        <w:gridCol w:w="1474"/>
      </w:tblGrid>
      <w:tr w:rsidR="0067444E" w:rsidRPr="00B82516" w14:paraId="17C4C022" w14:textId="77777777" w:rsidTr="00B72018">
        <w:trPr>
          <w:trHeight w:val="735"/>
        </w:trPr>
        <w:tc>
          <w:tcPr>
            <w:tcW w:w="4390" w:type="dxa"/>
            <w:shd w:val="clear" w:color="000000" w:fill="F2F2F2"/>
            <w:vAlign w:val="center"/>
            <w:hideMark/>
          </w:tcPr>
          <w:p w14:paraId="3A1A8BD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27728AF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704B29B5"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0E8BF32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29FADB8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5229CD" w14:paraId="47C603B1"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B9604" w14:textId="77777777" w:rsidR="0067444E" w:rsidRPr="005229CD" w:rsidRDefault="0067444E" w:rsidP="00B72018">
            <w:pPr>
              <w:spacing w:after="0" w:line="240" w:lineRule="auto"/>
              <w:rPr>
                <w:rFonts w:ascii="Arial" w:eastAsia="Times New Roman" w:hAnsi="Arial" w:cs="Arial"/>
                <w:sz w:val="20"/>
                <w:szCs w:val="20"/>
                <w:lang w:eastAsia="es-CO"/>
              </w:rPr>
            </w:pPr>
            <w:r w:rsidRPr="005229CD">
              <w:rPr>
                <w:rFonts w:ascii="Arial" w:eastAsia="Times New Roman" w:hAnsi="Arial" w:cs="Arial"/>
                <w:sz w:val="20"/>
                <w:szCs w:val="20"/>
                <w:lang w:eastAsia="es-CO"/>
              </w:rPr>
              <w:t>Porcentaje de informes presentados por la tercera línea de defensa dentro de los tiempos programados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0419" w14:textId="77777777" w:rsidR="0067444E" w:rsidRPr="005229CD" w:rsidRDefault="0067444E" w:rsidP="005E15D6">
            <w:pPr>
              <w:spacing w:after="0" w:line="240" w:lineRule="auto"/>
              <w:jc w:val="center"/>
              <w:rPr>
                <w:rFonts w:ascii="Arial" w:eastAsia="Times New Roman" w:hAnsi="Arial" w:cs="Arial"/>
                <w:sz w:val="20"/>
                <w:szCs w:val="20"/>
                <w:lang w:eastAsia="es-CO"/>
              </w:rPr>
            </w:pPr>
            <w:r w:rsidRPr="005229CD">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51B9B" w14:textId="77777777" w:rsidR="0067444E" w:rsidRPr="005229CD" w:rsidRDefault="0067444E" w:rsidP="005E15D6">
            <w:pPr>
              <w:spacing w:after="0" w:line="240" w:lineRule="auto"/>
              <w:jc w:val="center"/>
              <w:rPr>
                <w:rFonts w:ascii="Arial" w:eastAsia="Times New Roman" w:hAnsi="Arial" w:cs="Arial"/>
                <w:sz w:val="20"/>
                <w:szCs w:val="20"/>
                <w:lang w:eastAsia="es-CO"/>
              </w:rPr>
            </w:pPr>
            <w:r w:rsidRPr="005229CD">
              <w:rPr>
                <w:rFonts w:ascii="Arial" w:eastAsia="Times New Roman" w:hAnsi="Arial" w:cs="Arial"/>
                <w:sz w:val="20"/>
                <w:szCs w:val="20"/>
                <w:lang w:eastAsia="es-CO"/>
              </w:rPr>
              <w:t>87,5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0F210" w14:textId="77777777" w:rsidR="0067444E" w:rsidRPr="005229CD" w:rsidRDefault="0067444E" w:rsidP="005E15D6">
            <w:pPr>
              <w:spacing w:after="0" w:line="240" w:lineRule="auto"/>
              <w:jc w:val="center"/>
              <w:rPr>
                <w:rFonts w:ascii="Arial" w:eastAsia="Times New Roman" w:hAnsi="Arial" w:cs="Arial"/>
                <w:sz w:val="20"/>
                <w:szCs w:val="20"/>
                <w:lang w:eastAsia="es-CO"/>
              </w:rPr>
            </w:pPr>
            <w:r w:rsidRPr="005229CD">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300E5" w14:textId="38D2EE88" w:rsidR="0067444E" w:rsidRPr="005229CD" w:rsidRDefault="0067444E" w:rsidP="005E15D6">
            <w:pPr>
              <w:spacing w:after="0" w:line="240" w:lineRule="auto"/>
              <w:jc w:val="center"/>
              <w:rPr>
                <w:rFonts w:ascii="Arial" w:eastAsia="Times New Roman" w:hAnsi="Arial" w:cs="Arial"/>
                <w:sz w:val="20"/>
                <w:szCs w:val="20"/>
                <w:lang w:eastAsia="es-CO"/>
              </w:rPr>
            </w:pPr>
            <w:r w:rsidRPr="005229CD">
              <w:rPr>
                <w:rFonts w:ascii="Arial" w:eastAsia="Times New Roman" w:hAnsi="Arial" w:cs="Arial"/>
                <w:sz w:val="20"/>
                <w:szCs w:val="20"/>
                <w:lang w:eastAsia="es-CO"/>
              </w:rPr>
              <w:t>87.5 %</w:t>
            </w:r>
          </w:p>
        </w:tc>
      </w:tr>
    </w:tbl>
    <w:p w14:paraId="1288877A" w14:textId="77777777" w:rsidR="0067444E" w:rsidRDefault="0067444E" w:rsidP="0067444E">
      <w:pPr>
        <w:pStyle w:val="Sinespaciado"/>
        <w:jc w:val="both"/>
        <w:rPr>
          <w:rFonts w:ascii="Arial" w:hAnsi="Arial" w:cs="Arial"/>
          <w:b/>
          <w:bCs/>
        </w:rPr>
      </w:pPr>
    </w:p>
    <w:p w14:paraId="1AC2158F" w14:textId="77777777" w:rsidR="0067444E" w:rsidRPr="005229CD" w:rsidRDefault="0067444E" w:rsidP="0067444E">
      <w:pPr>
        <w:pStyle w:val="Sinespaciado"/>
        <w:jc w:val="both"/>
        <w:rPr>
          <w:rFonts w:ascii="Arial" w:hAnsi="Arial" w:cs="Arial"/>
          <w:b/>
          <w:bCs/>
        </w:rPr>
      </w:pPr>
      <w:r w:rsidRPr="005229CD">
        <w:rPr>
          <w:rFonts w:ascii="Arial" w:hAnsi="Arial" w:cs="Arial"/>
          <w:b/>
          <w:bCs/>
        </w:rPr>
        <w:t>Gestión Recursos Físicos</w:t>
      </w:r>
    </w:p>
    <w:p w14:paraId="22C1D84E" w14:textId="77777777" w:rsidR="0067444E" w:rsidRPr="005229CD"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1100"/>
        <w:gridCol w:w="1103"/>
        <w:gridCol w:w="1308"/>
        <w:gridCol w:w="1474"/>
      </w:tblGrid>
      <w:tr w:rsidR="0067444E" w:rsidRPr="00B82516" w14:paraId="603C572C" w14:textId="77777777" w:rsidTr="00B72018">
        <w:trPr>
          <w:trHeight w:val="735"/>
        </w:trPr>
        <w:tc>
          <w:tcPr>
            <w:tcW w:w="4390" w:type="dxa"/>
            <w:shd w:val="clear" w:color="000000" w:fill="F2F2F2"/>
            <w:vAlign w:val="center"/>
            <w:hideMark/>
          </w:tcPr>
          <w:p w14:paraId="0193FB83"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2524758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02BDAAF1"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415397E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3EF88CB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AB2145" w14:paraId="1633FEEE"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92062" w14:textId="77777777" w:rsidR="0067444E" w:rsidRPr="00AB2145" w:rsidRDefault="0067444E" w:rsidP="00B72018">
            <w:pPr>
              <w:spacing w:after="0" w:line="240" w:lineRule="auto"/>
              <w:rPr>
                <w:rFonts w:ascii="Arial" w:eastAsia="Times New Roman" w:hAnsi="Arial" w:cs="Arial"/>
                <w:sz w:val="20"/>
                <w:szCs w:val="20"/>
                <w:lang w:eastAsia="es-CO"/>
              </w:rPr>
            </w:pPr>
            <w:r w:rsidRPr="00AB2145">
              <w:rPr>
                <w:rFonts w:ascii="Arial" w:eastAsia="Times New Roman" w:hAnsi="Arial" w:cs="Arial"/>
                <w:sz w:val="20"/>
                <w:szCs w:val="20"/>
                <w:lang w:eastAsia="es-CO"/>
              </w:rPr>
              <w:t>Porcentaje de inventario aleatorio validado físicamente en bodega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C0A92"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E5B02"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618A4"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13/jul./2022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C3F44" w14:textId="0F159F5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100 %</w:t>
            </w:r>
          </w:p>
        </w:tc>
      </w:tr>
      <w:tr w:rsidR="0067444E" w:rsidRPr="00AB2145" w14:paraId="3FEB4EA7"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A12A" w14:textId="77777777" w:rsidR="0067444E" w:rsidRPr="00AB2145" w:rsidRDefault="0067444E" w:rsidP="00B72018">
            <w:pPr>
              <w:spacing w:after="0" w:line="240" w:lineRule="auto"/>
              <w:rPr>
                <w:rFonts w:ascii="Arial" w:eastAsia="Times New Roman" w:hAnsi="Arial" w:cs="Arial"/>
                <w:sz w:val="20"/>
                <w:szCs w:val="20"/>
                <w:lang w:eastAsia="es-CO"/>
              </w:rPr>
            </w:pPr>
            <w:r w:rsidRPr="00AB2145">
              <w:rPr>
                <w:rFonts w:ascii="Arial" w:eastAsia="Times New Roman" w:hAnsi="Arial" w:cs="Arial"/>
                <w:sz w:val="20"/>
                <w:szCs w:val="20"/>
                <w:lang w:eastAsia="es-CO"/>
              </w:rPr>
              <w:t>Porcentaje de inventario individual validado físicamente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EA4A4"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F265C"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F57CA"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17/ene./2022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794FB" w14:textId="4B8E8E78"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100 %</w:t>
            </w:r>
          </w:p>
        </w:tc>
      </w:tr>
      <w:tr w:rsidR="0067444E" w:rsidRPr="00AB2145" w14:paraId="731B544C"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544F8" w14:textId="77777777" w:rsidR="0067444E" w:rsidRPr="00AB2145" w:rsidRDefault="0067444E" w:rsidP="00B72018">
            <w:pPr>
              <w:spacing w:after="0" w:line="240" w:lineRule="auto"/>
              <w:rPr>
                <w:rFonts w:ascii="Arial" w:eastAsia="Times New Roman" w:hAnsi="Arial" w:cs="Arial"/>
                <w:sz w:val="20"/>
                <w:szCs w:val="20"/>
                <w:lang w:eastAsia="es-CO"/>
              </w:rPr>
            </w:pPr>
            <w:r w:rsidRPr="00AB2145">
              <w:rPr>
                <w:rFonts w:ascii="Arial" w:eastAsia="Times New Roman" w:hAnsi="Arial" w:cs="Arial"/>
                <w:sz w:val="20"/>
                <w:szCs w:val="20"/>
                <w:lang w:eastAsia="es-CO"/>
              </w:rPr>
              <w:t>Porcentaje de mantenimientos realizados a la infraestructura física de la sede administrativa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3B1F1"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E27D8"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B5346" w14:textId="77777777"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14/jul./2022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67B0D" w14:textId="36FC5E79" w:rsidR="0067444E" w:rsidRPr="00AB2145" w:rsidRDefault="0067444E" w:rsidP="005E15D6">
            <w:pPr>
              <w:spacing w:after="0" w:line="240" w:lineRule="auto"/>
              <w:jc w:val="center"/>
              <w:rPr>
                <w:rFonts w:ascii="Arial" w:eastAsia="Times New Roman" w:hAnsi="Arial" w:cs="Arial"/>
                <w:sz w:val="20"/>
                <w:szCs w:val="20"/>
                <w:lang w:eastAsia="es-CO"/>
              </w:rPr>
            </w:pPr>
            <w:r w:rsidRPr="00AB2145">
              <w:rPr>
                <w:rFonts w:ascii="Arial" w:eastAsia="Times New Roman" w:hAnsi="Arial" w:cs="Arial"/>
                <w:sz w:val="20"/>
                <w:szCs w:val="20"/>
                <w:lang w:eastAsia="es-CO"/>
              </w:rPr>
              <w:t>111.11 %</w:t>
            </w:r>
          </w:p>
        </w:tc>
      </w:tr>
    </w:tbl>
    <w:p w14:paraId="7A7DD8BF" w14:textId="77777777" w:rsidR="0067444E" w:rsidRDefault="0067444E" w:rsidP="0067444E">
      <w:pPr>
        <w:pStyle w:val="Sinespaciado"/>
        <w:jc w:val="both"/>
        <w:rPr>
          <w:rFonts w:ascii="Arial" w:hAnsi="Arial" w:cs="Arial"/>
          <w:b/>
          <w:bCs/>
        </w:rPr>
      </w:pPr>
    </w:p>
    <w:p w14:paraId="29745D56" w14:textId="77777777" w:rsidR="005A4D4D" w:rsidRDefault="005A4D4D" w:rsidP="0067444E">
      <w:pPr>
        <w:pStyle w:val="Sinespaciado"/>
        <w:jc w:val="both"/>
        <w:rPr>
          <w:rFonts w:ascii="Arial" w:hAnsi="Arial" w:cs="Arial"/>
          <w:b/>
          <w:bCs/>
        </w:rPr>
      </w:pPr>
    </w:p>
    <w:p w14:paraId="1C58727F" w14:textId="77777777" w:rsidR="005A4D4D" w:rsidRDefault="005A4D4D" w:rsidP="0067444E">
      <w:pPr>
        <w:pStyle w:val="Sinespaciado"/>
        <w:jc w:val="both"/>
        <w:rPr>
          <w:rFonts w:ascii="Arial" w:hAnsi="Arial" w:cs="Arial"/>
          <w:b/>
          <w:bCs/>
        </w:rPr>
      </w:pPr>
    </w:p>
    <w:p w14:paraId="46B84D54" w14:textId="77777777" w:rsidR="005A4D4D" w:rsidRDefault="005A4D4D" w:rsidP="0067444E">
      <w:pPr>
        <w:pStyle w:val="Sinespaciado"/>
        <w:jc w:val="both"/>
        <w:rPr>
          <w:rFonts w:ascii="Arial" w:hAnsi="Arial" w:cs="Arial"/>
          <w:b/>
          <w:bCs/>
        </w:rPr>
      </w:pPr>
    </w:p>
    <w:p w14:paraId="447FD9FD" w14:textId="77777777" w:rsidR="005A4D4D" w:rsidRDefault="005A4D4D" w:rsidP="0067444E">
      <w:pPr>
        <w:pStyle w:val="Sinespaciado"/>
        <w:jc w:val="both"/>
        <w:rPr>
          <w:rFonts w:ascii="Arial" w:hAnsi="Arial" w:cs="Arial"/>
          <w:b/>
          <w:bCs/>
        </w:rPr>
      </w:pPr>
    </w:p>
    <w:p w14:paraId="48F12261" w14:textId="77777777" w:rsidR="0067444E" w:rsidRDefault="0067444E" w:rsidP="0067444E">
      <w:pPr>
        <w:pStyle w:val="Sinespaciado"/>
        <w:jc w:val="both"/>
        <w:rPr>
          <w:rFonts w:ascii="Arial" w:hAnsi="Arial" w:cs="Arial"/>
          <w:b/>
          <w:bCs/>
        </w:rPr>
      </w:pPr>
      <w:r w:rsidRPr="00AB2145">
        <w:rPr>
          <w:rFonts w:ascii="Arial" w:hAnsi="Arial" w:cs="Arial"/>
          <w:b/>
          <w:bCs/>
        </w:rPr>
        <w:t>Adquisición de bienes y servicios</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0"/>
        <w:gridCol w:w="1117"/>
        <w:gridCol w:w="1118"/>
        <w:gridCol w:w="1196"/>
        <w:gridCol w:w="1474"/>
      </w:tblGrid>
      <w:tr w:rsidR="0067444E" w:rsidRPr="00B82516" w14:paraId="480E5F24" w14:textId="77777777" w:rsidTr="00B72018">
        <w:trPr>
          <w:trHeight w:val="735"/>
        </w:trPr>
        <w:tc>
          <w:tcPr>
            <w:tcW w:w="4390" w:type="dxa"/>
            <w:shd w:val="clear" w:color="000000" w:fill="F2F2F2"/>
            <w:vAlign w:val="center"/>
            <w:hideMark/>
          </w:tcPr>
          <w:p w14:paraId="65C0BAFA"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2DD1FD8F"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6BF930A3"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51CBC750"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11AA29B2"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B0172E" w14:paraId="3E397E5C"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4BADF" w14:textId="77777777" w:rsidR="0067444E" w:rsidRPr="00B0172E" w:rsidRDefault="0067444E" w:rsidP="00B72018">
            <w:pPr>
              <w:spacing w:after="0" w:line="240" w:lineRule="auto"/>
              <w:rPr>
                <w:rFonts w:ascii="Arial" w:eastAsia="Times New Roman" w:hAnsi="Arial" w:cs="Arial"/>
                <w:sz w:val="20"/>
                <w:szCs w:val="20"/>
                <w:lang w:eastAsia="es-CO"/>
              </w:rPr>
            </w:pPr>
            <w:r w:rsidRPr="00B0172E">
              <w:rPr>
                <w:rFonts w:ascii="Arial" w:eastAsia="Times New Roman" w:hAnsi="Arial" w:cs="Arial"/>
                <w:sz w:val="20"/>
                <w:szCs w:val="20"/>
                <w:lang w:eastAsia="es-CO"/>
              </w:rPr>
              <w:t>Porcentaje de participación en mesas técnicas realizadas para la revisión de las fichas técnicas de los procesos de selección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F233" w14:textId="77777777" w:rsidR="0067444E" w:rsidRPr="00B0172E" w:rsidRDefault="0067444E" w:rsidP="005E15D6">
            <w:pPr>
              <w:spacing w:after="0" w:line="240" w:lineRule="auto"/>
              <w:jc w:val="center"/>
              <w:rPr>
                <w:rFonts w:ascii="Arial" w:eastAsia="Times New Roman" w:hAnsi="Arial" w:cs="Arial"/>
                <w:sz w:val="20"/>
                <w:szCs w:val="20"/>
                <w:lang w:eastAsia="es-CO"/>
              </w:rPr>
            </w:pPr>
            <w:r w:rsidRPr="00B0172E">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56BAB" w14:textId="77777777" w:rsidR="0067444E" w:rsidRPr="00B0172E" w:rsidRDefault="0067444E" w:rsidP="005E15D6">
            <w:pPr>
              <w:spacing w:after="0" w:line="240" w:lineRule="auto"/>
              <w:jc w:val="center"/>
              <w:rPr>
                <w:rFonts w:ascii="Arial" w:eastAsia="Times New Roman" w:hAnsi="Arial" w:cs="Arial"/>
                <w:sz w:val="20"/>
                <w:szCs w:val="20"/>
                <w:lang w:eastAsia="es-CO"/>
              </w:rPr>
            </w:pPr>
            <w:r w:rsidRPr="00B0172E">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02A21" w14:textId="77777777" w:rsidR="0067444E" w:rsidRPr="00B0172E" w:rsidRDefault="0067444E" w:rsidP="005E15D6">
            <w:pPr>
              <w:spacing w:after="0" w:line="240" w:lineRule="auto"/>
              <w:jc w:val="center"/>
              <w:rPr>
                <w:rFonts w:ascii="Arial" w:eastAsia="Times New Roman" w:hAnsi="Arial" w:cs="Arial"/>
                <w:sz w:val="20"/>
                <w:szCs w:val="20"/>
                <w:lang w:eastAsia="es-CO"/>
              </w:rPr>
            </w:pPr>
            <w:r w:rsidRPr="00B0172E">
              <w:rPr>
                <w:rFonts w:ascii="Arial" w:eastAsia="Times New Roman" w:hAnsi="Arial" w:cs="Arial"/>
                <w:sz w:val="20"/>
                <w:szCs w:val="20"/>
                <w:lang w:eastAsia="es-CO"/>
              </w:rPr>
              <w:t>17/jul./2022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D17DE" w14:textId="0AC1095F" w:rsidR="0067444E" w:rsidRPr="00B0172E" w:rsidRDefault="0067444E" w:rsidP="005E15D6">
            <w:pPr>
              <w:spacing w:after="0" w:line="240" w:lineRule="auto"/>
              <w:jc w:val="center"/>
              <w:rPr>
                <w:rFonts w:ascii="Arial" w:eastAsia="Times New Roman" w:hAnsi="Arial" w:cs="Arial"/>
                <w:sz w:val="20"/>
                <w:szCs w:val="20"/>
                <w:lang w:eastAsia="es-CO"/>
              </w:rPr>
            </w:pPr>
            <w:r w:rsidRPr="00B0172E">
              <w:rPr>
                <w:rFonts w:ascii="Arial" w:eastAsia="Times New Roman" w:hAnsi="Arial" w:cs="Arial"/>
                <w:sz w:val="20"/>
                <w:szCs w:val="20"/>
                <w:lang w:eastAsia="es-CO"/>
              </w:rPr>
              <w:t>100 %</w:t>
            </w:r>
          </w:p>
        </w:tc>
      </w:tr>
    </w:tbl>
    <w:p w14:paraId="3EB159AD" w14:textId="77777777" w:rsidR="0067444E" w:rsidRDefault="0067444E" w:rsidP="0067444E">
      <w:pPr>
        <w:pStyle w:val="Sinespaciado"/>
        <w:jc w:val="both"/>
        <w:rPr>
          <w:rFonts w:ascii="Arial" w:hAnsi="Arial" w:cs="Arial"/>
          <w:b/>
          <w:bCs/>
        </w:rPr>
      </w:pPr>
    </w:p>
    <w:p w14:paraId="34CA1BEA" w14:textId="4997C4E0" w:rsidR="0067444E" w:rsidRPr="00B0172E" w:rsidRDefault="0067444E" w:rsidP="0067444E">
      <w:pPr>
        <w:rPr>
          <w:rFonts w:ascii="Arial" w:hAnsi="Arial" w:cs="Arial"/>
          <w:b/>
          <w:bCs/>
        </w:rPr>
      </w:pPr>
      <w:r w:rsidRPr="00B0172E">
        <w:rPr>
          <w:rFonts w:ascii="Arial" w:hAnsi="Arial" w:cs="Arial"/>
          <w:b/>
          <w:bCs/>
        </w:rPr>
        <w:t>Control disciplinario interno</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0"/>
        <w:gridCol w:w="1117"/>
        <w:gridCol w:w="1118"/>
        <w:gridCol w:w="1196"/>
        <w:gridCol w:w="1474"/>
      </w:tblGrid>
      <w:tr w:rsidR="0067444E" w:rsidRPr="00B82516" w14:paraId="1DBCFCF9" w14:textId="77777777" w:rsidTr="00B72018">
        <w:trPr>
          <w:trHeight w:val="735"/>
        </w:trPr>
        <w:tc>
          <w:tcPr>
            <w:tcW w:w="4390" w:type="dxa"/>
            <w:shd w:val="clear" w:color="000000" w:fill="F2F2F2"/>
            <w:vAlign w:val="center"/>
            <w:hideMark/>
          </w:tcPr>
          <w:p w14:paraId="489DA039"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621877BB"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5FB636A5"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6C5B3F7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039F9FAA"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E21B55" w14:paraId="74B72890"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1A97B" w14:textId="77777777" w:rsidR="0067444E" w:rsidRPr="00E21B55" w:rsidRDefault="0067444E" w:rsidP="00B72018">
            <w:pPr>
              <w:spacing w:after="0" w:line="240" w:lineRule="auto"/>
              <w:rPr>
                <w:rFonts w:ascii="Arial" w:eastAsia="Times New Roman" w:hAnsi="Arial" w:cs="Arial"/>
                <w:sz w:val="20"/>
                <w:szCs w:val="20"/>
                <w:lang w:eastAsia="es-CO"/>
              </w:rPr>
            </w:pPr>
            <w:r w:rsidRPr="00E21B55">
              <w:rPr>
                <w:rFonts w:ascii="Arial" w:eastAsia="Times New Roman" w:hAnsi="Arial" w:cs="Arial"/>
                <w:sz w:val="20"/>
                <w:szCs w:val="20"/>
                <w:lang w:eastAsia="es-CO"/>
              </w:rPr>
              <w:t>Porcentaje de procesos disciplinarios sin vencimiento de términos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FC965"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E0F52"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E7849"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11/jul./2022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9448A" w14:textId="7137958D"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100 %</w:t>
            </w:r>
          </w:p>
        </w:tc>
      </w:tr>
      <w:tr w:rsidR="0067444E" w:rsidRPr="00E21B55" w14:paraId="0771A2EE"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C12A0" w14:textId="77777777" w:rsidR="0067444E" w:rsidRPr="00E21B55" w:rsidRDefault="0067444E" w:rsidP="00B72018">
            <w:pPr>
              <w:spacing w:after="0" w:line="240" w:lineRule="auto"/>
              <w:rPr>
                <w:rFonts w:ascii="Arial" w:eastAsia="Times New Roman" w:hAnsi="Arial" w:cs="Arial"/>
                <w:sz w:val="20"/>
                <w:szCs w:val="20"/>
                <w:lang w:eastAsia="es-CO"/>
              </w:rPr>
            </w:pPr>
            <w:r w:rsidRPr="00E21B55">
              <w:rPr>
                <w:rFonts w:ascii="Arial" w:eastAsia="Times New Roman" w:hAnsi="Arial" w:cs="Arial"/>
                <w:sz w:val="20"/>
                <w:szCs w:val="20"/>
                <w:lang w:eastAsia="es-CO"/>
              </w:rPr>
              <w:t>Número de quejas e informes tramitados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356C5"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4AAD2"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9F94E" w14:textId="77777777"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11/jul./2022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DF5F6" w14:textId="7C713B74" w:rsidR="0067444E" w:rsidRPr="00E21B55" w:rsidRDefault="0067444E" w:rsidP="005E15D6">
            <w:pPr>
              <w:spacing w:after="0" w:line="240" w:lineRule="auto"/>
              <w:jc w:val="center"/>
              <w:rPr>
                <w:rFonts w:ascii="Arial" w:eastAsia="Times New Roman" w:hAnsi="Arial" w:cs="Arial"/>
                <w:sz w:val="20"/>
                <w:szCs w:val="20"/>
                <w:lang w:eastAsia="es-CO"/>
              </w:rPr>
            </w:pPr>
            <w:r w:rsidRPr="00E21B55">
              <w:rPr>
                <w:rFonts w:ascii="Arial" w:eastAsia="Times New Roman" w:hAnsi="Arial" w:cs="Arial"/>
                <w:sz w:val="20"/>
                <w:szCs w:val="20"/>
                <w:lang w:eastAsia="es-CO"/>
              </w:rPr>
              <w:t>100 %</w:t>
            </w:r>
          </w:p>
        </w:tc>
      </w:tr>
    </w:tbl>
    <w:p w14:paraId="2D843FA8" w14:textId="77777777" w:rsidR="0067444E" w:rsidRDefault="0067444E" w:rsidP="0067444E">
      <w:pPr>
        <w:pStyle w:val="Sinespaciado"/>
        <w:jc w:val="both"/>
        <w:rPr>
          <w:rFonts w:ascii="Arial" w:hAnsi="Arial" w:cs="Arial"/>
          <w:b/>
          <w:bCs/>
        </w:rPr>
      </w:pPr>
    </w:p>
    <w:p w14:paraId="458AD68A" w14:textId="77777777" w:rsidR="0067444E" w:rsidRDefault="0067444E" w:rsidP="0067444E">
      <w:pPr>
        <w:pStyle w:val="Sinespaciado"/>
        <w:jc w:val="both"/>
        <w:rPr>
          <w:rFonts w:ascii="Arial" w:hAnsi="Arial" w:cs="Arial"/>
          <w:b/>
          <w:bCs/>
        </w:rPr>
      </w:pPr>
    </w:p>
    <w:p w14:paraId="7A55430C" w14:textId="77777777" w:rsidR="0067444E" w:rsidRPr="00E21B55" w:rsidRDefault="0067444E" w:rsidP="0067444E">
      <w:pPr>
        <w:pStyle w:val="Sinespaciado"/>
        <w:jc w:val="both"/>
        <w:rPr>
          <w:rFonts w:ascii="Arial" w:hAnsi="Arial" w:cs="Arial"/>
          <w:b/>
          <w:bCs/>
        </w:rPr>
      </w:pPr>
      <w:r w:rsidRPr="00E21B55">
        <w:rPr>
          <w:rFonts w:ascii="Arial" w:hAnsi="Arial" w:cs="Arial"/>
          <w:b/>
          <w:bCs/>
        </w:rPr>
        <w:t>Gestión Jurídica</w:t>
      </w:r>
    </w:p>
    <w:p w14:paraId="33FA182C" w14:textId="77777777" w:rsidR="0067444E" w:rsidRPr="00E21B5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2"/>
        <w:gridCol w:w="1116"/>
        <w:gridCol w:w="1117"/>
        <w:gridCol w:w="1196"/>
        <w:gridCol w:w="1474"/>
      </w:tblGrid>
      <w:tr w:rsidR="0067444E" w:rsidRPr="00B82516" w14:paraId="6A09ACBC" w14:textId="77777777" w:rsidTr="00B72018">
        <w:trPr>
          <w:trHeight w:val="735"/>
        </w:trPr>
        <w:tc>
          <w:tcPr>
            <w:tcW w:w="4390" w:type="dxa"/>
            <w:shd w:val="clear" w:color="000000" w:fill="F2F2F2"/>
            <w:vAlign w:val="center"/>
            <w:hideMark/>
          </w:tcPr>
          <w:p w14:paraId="1C7E30B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301FC96D"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4E7F387B"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01A6B761"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73D5BEE8"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713258" w14:paraId="2C0ED0A1"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4A79A" w14:textId="77777777" w:rsidR="0067444E" w:rsidRPr="00713258" w:rsidRDefault="0067444E" w:rsidP="00B72018">
            <w:pPr>
              <w:spacing w:after="0" w:line="240" w:lineRule="auto"/>
              <w:rPr>
                <w:rFonts w:ascii="Arial" w:eastAsia="Times New Roman" w:hAnsi="Arial" w:cs="Arial"/>
                <w:sz w:val="20"/>
                <w:szCs w:val="20"/>
                <w:lang w:eastAsia="es-CO"/>
              </w:rPr>
            </w:pPr>
            <w:r w:rsidRPr="00713258">
              <w:rPr>
                <w:rFonts w:ascii="Arial" w:eastAsia="Times New Roman" w:hAnsi="Arial" w:cs="Arial"/>
                <w:sz w:val="20"/>
                <w:szCs w:val="20"/>
                <w:lang w:eastAsia="es-CO"/>
              </w:rPr>
              <w:t>Porcentaje de procesos de cobro de cartera iniciados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E89B9"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662AF"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C3AC"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346C6" w14:textId="1F02CD73"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100 %</w:t>
            </w:r>
          </w:p>
        </w:tc>
      </w:tr>
      <w:tr w:rsidR="0067444E" w:rsidRPr="00713258" w14:paraId="43B39DC9"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67AE4" w14:textId="77777777" w:rsidR="0067444E" w:rsidRPr="00713258" w:rsidRDefault="0067444E" w:rsidP="00B72018">
            <w:pPr>
              <w:spacing w:after="0" w:line="240" w:lineRule="auto"/>
              <w:rPr>
                <w:rFonts w:ascii="Arial" w:eastAsia="Times New Roman" w:hAnsi="Arial" w:cs="Arial"/>
                <w:sz w:val="20"/>
                <w:szCs w:val="20"/>
                <w:lang w:eastAsia="es-CO"/>
              </w:rPr>
            </w:pPr>
            <w:r w:rsidRPr="00713258">
              <w:rPr>
                <w:rFonts w:ascii="Arial" w:eastAsia="Times New Roman" w:hAnsi="Arial" w:cs="Arial"/>
                <w:sz w:val="20"/>
                <w:szCs w:val="20"/>
                <w:lang w:eastAsia="es-CO"/>
              </w:rPr>
              <w:t>Porcentaje de procesos judiciales y extrajudiciales atendidos dentro de los términos legales vigentes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564D5"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9F759"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30578"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5BB6A" w14:textId="49907571"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100 %</w:t>
            </w:r>
          </w:p>
        </w:tc>
      </w:tr>
      <w:tr w:rsidR="0067444E" w:rsidRPr="00713258" w14:paraId="2F28380E"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FE69" w14:textId="77777777" w:rsidR="0067444E" w:rsidRPr="00713258" w:rsidRDefault="0067444E" w:rsidP="00B72018">
            <w:pPr>
              <w:spacing w:after="0" w:line="240" w:lineRule="auto"/>
              <w:rPr>
                <w:rFonts w:ascii="Arial" w:eastAsia="Times New Roman" w:hAnsi="Arial" w:cs="Arial"/>
                <w:sz w:val="20"/>
                <w:szCs w:val="20"/>
                <w:lang w:eastAsia="es-CO"/>
              </w:rPr>
            </w:pPr>
            <w:r w:rsidRPr="00713258">
              <w:rPr>
                <w:rFonts w:ascii="Arial" w:eastAsia="Times New Roman" w:hAnsi="Arial" w:cs="Arial"/>
                <w:sz w:val="20"/>
                <w:szCs w:val="20"/>
                <w:lang w:eastAsia="es-CO"/>
              </w:rPr>
              <w:t>Porcentaje de trámites de aval de escuelas deportivas atendidos dentro del término legal vigente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4EC8B"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367A4"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75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BBB91"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7A455" w14:textId="45F64086"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81.52 %</w:t>
            </w:r>
          </w:p>
        </w:tc>
      </w:tr>
      <w:tr w:rsidR="0067444E" w:rsidRPr="00713258" w14:paraId="4F7A4FB5"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B4F7F" w14:textId="77777777" w:rsidR="0067444E" w:rsidRPr="00713258" w:rsidRDefault="0067444E" w:rsidP="00B72018">
            <w:pPr>
              <w:spacing w:after="0" w:line="240" w:lineRule="auto"/>
              <w:rPr>
                <w:rFonts w:ascii="Arial" w:eastAsia="Times New Roman" w:hAnsi="Arial" w:cs="Arial"/>
                <w:sz w:val="20"/>
                <w:szCs w:val="20"/>
                <w:lang w:eastAsia="es-CO"/>
              </w:rPr>
            </w:pPr>
            <w:r w:rsidRPr="00713258">
              <w:rPr>
                <w:rFonts w:ascii="Arial" w:eastAsia="Times New Roman" w:hAnsi="Arial" w:cs="Arial"/>
                <w:sz w:val="20"/>
                <w:szCs w:val="20"/>
                <w:lang w:eastAsia="es-CO"/>
              </w:rPr>
              <w:t>Porcentaje de trámites de reconocimiento deportivo atendidos dentro del término legal vigente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58FE2"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9549"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75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4F699" w14:textId="77777777"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15/jul./2022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526B3" w14:textId="131631AB" w:rsidR="0067444E" w:rsidRPr="00713258" w:rsidRDefault="0067444E" w:rsidP="005E15D6">
            <w:pPr>
              <w:spacing w:after="0" w:line="240" w:lineRule="auto"/>
              <w:jc w:val="center"/>
              <w:rPr>
                <w:rFonts w:ascii="Arial" w:eastAsia="Times New Roman" w:hAnsi="Arial" w:cs="Arial"/>
                <w:sz w:val="20"/>
                <w:szCs w:val="20"/>
                <w:lang w:eastAsia="es-CO"/>
              </w:rPr>
            </w:pPr>
            <w:r w:rsidRPr="00713258">
              <w:rPr>
                <w:rFonts w:ascii="Arial" w:eastAsia="Times New Roman" w:hAnsi="Arial" w:cs="Arial"/>
                <w:sz w:val="20"/>
                <w:szCs w:val="20"/>
                <w:lang w:eastAsia="es-CO"/>
              </w:rPr>
              <w:t>81.52 %</w:t>
            </w:r>
          </w:p>
        </w:tc>
      </w:tr>
    </w:tbl>
    <w:p w14:paraId="2250B2D0" w14:textId="77777777" w:rsidR="0067444E" w:rsidRDefault="0067444E" w:rsidP="0067444E">
      <w:pPr>
        <w:pStyle w:val="Sinespaciado"/>
        <w:jc w:val="both"/>
        <w:rPr>
          <w:rFonts w:ascii="Arial" w:hAnsi="Arial" w:cs="Arial"/>
          <w:b/>
          <w:bCs/>
        </w:rPr>
      </w:pPr>
    </w:p>
    <w:p w14:paraId="0CE8AA29" w14:textId="77777777" w:rsidR="0067444E" w:rsidRDefault="0067444E" w:rsidP="0067444E">
      <w:pPr>
        <w:pStyle w:val="Sinespaciado"/>
        <w:jc w:val="both"/>
        <w:rPr>
          <w:rFonts w:ascii="Arial" w:hAnsi="Arial" w:cs="Arial"/>
          <w:b/>
          <w:bCs/>
        </w:rPr>
      </w:pPr>
    </w:p>
    <w:p w14:paraId="54D49D24" w14:textId="77777777" w:rsidR="0067444E" w:rsidRPr="00713258" w:rsidRDefault="0067444E" w:rsidP="0067444E">
      <w:pPr>
        <w:rPr>
          <w:rFonts w:ascii="Arial" w:hAnsi="Arial" w:cs="Arial"/>
          <w:b/>
          <w:bCs/>
        </w:rPr>
      </w:pPr>
      <w:r w:rsidRPr="00713258">
        <w:rPr>
          <w:rFonts w:ascii="Arial" w:hAnsi="Arial" w:cs="Arial"/>
          <w:b/>
          <w:bCs/>
        </w:rPr>
        <w:t>Gestión de servicio a la ciudadanía</w:t>
      </w:r>
    </w:p>
    <w:p w14:paraId="7B9D5B65" w14:textId="77777777" w:rsidR="0067444E" w:rsidRPr="00E21B5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9"/>
        <w:gridCol w:w="1101"/>
        <w:gridCol w:w="1103"/>
        <w:gridCol w:w="1308"/>
        <w:gridCol w:w="1474"/>
      </w:tblGrid>
      <w:tr w:rsidR="0067444E" w:rsidRPr="00B82516" w14:paraId="3809D518" w14:textId="77777777" w:rsidTr="005A4D4D">
        <w:trPr>
          <w:trHeight w:val="735"/>
          <w:tblHeader/>
        </w:trPr>
        <w:tc>
          <w:tcPr>
            <w:tcW w:w="4390" w:type="dxa"/>
            <w:shd w:val="clear" w:color="000000" w:fill="F2F2F2"/>
            <w:vAlign w:val="center"/>
            <w:hideMark/>
          </w:tcPr>
          <w:p w14:paraId="5EC8326B"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Indicador</w:t>
            </w:r>
          </w:p>
        </w:tc>
        <w:tc>
          <w:tcPr>
            <w:tcW w:w="1134" w:type="dxa"/>
            <w:shd w:val="clear" w:color="000000" w:fill="F2F2F2"/>
            <w:vAlign w:val="center"/>
            <w:hideMark/>
          </w:tcPr>
          <w:p w14:paraId="41430F1C"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Meta</w:t>
            </w:r>
          </w:p>
        </w:tc>
        <w:tc>
          <w:tcPr>
            <w:tcW w:w="1134" w:type="dxa"/>
            <w:shd w:val="clear" w:color="000000" w:fill="F2F2F2"/>
            <w:vAlign w:val="center"/>
            <w:hideMark/>
          </w:tcPr>
          <w:p w14:paraId="44A76FA7"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Valor real</w:t>
            </w:r>
          </w:p>
        </w:tc>
        <w:tc>
          <w:tcPr>
            <w:tcW w:w="1197" w:type="dxa"/>
            <w:shd w:val="clear" w:color="000000" w:fill="F2F2F2"/>
            <w:vAlign w:val="center"/>
            <w:hideMark/>
          </w:tcPr>
          <w:p w14:paraId="66732245"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Fecha medición</w:t>
            </w:r>
          </w:p>
        </w:tc>
        <w:tc>
          <w:tcPr>
            <w:tcW w:w="1340" w:type="dxa"/>
            <w:shd w:val="clear" w:color="000000" w:fill="F2F2F2"/>
            <w:vAlign w:val="center"/>
            <w:hideMark/>
          </w:tcPr>
          <w:p w14:paraId="69F6B1A4" w14:textId="77777777" w:rsidR="0067444E" w:rsidRPr="00B82516" w:rsidRDefault="0067444E" w:rsidP="00B72018">
            <w:pPr>
              <w:spacing w:after="0" w:line="240" w:lineRule="auto"/>
              <w:jc w:val="center"/>
              <w:rPr>
                <w:rFonts w:ascii="Arial" w:eastAsia="Times New Roman" w:hAnsi="Arial" w:cs="Arial"/>
                <w:b/>
                <w:bCs/>
                <w:sz w:val="20"/>
                <w:szCs w:val="20"/>
                <w:lang w:eastAsia="es-CO"/>
              </w:rPr>
            </w:pPr>
            <w:r w:rsidRPr="00B82516">
              <w:rPr>
                <w:rFonts w:ascii="Arial" w:eastAsia="Times New Roman" w:hAnsi="Arial" w:cs="Arial"/>
                <w:b/>
                <w:bCs/>
                <w:sz w:val="20"/>
                <w:szCs w:val="20"/>
                <w:lang w:eastAsia="es-CO"/>
              </w:rPr>
              <w:t>% Cumplimiento</w:t>
            </w:r>
          </w:p>
        </w:tc>
      </w:tr>
      <w:tr w:rsidR="0067444E" w:rsidRPr="009A39CD" w14:paraId="55FBB3E2"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0BE80" w14:textId="77777777" w:rsidR="0067444E" w:rsidRPr="009A39CD" w:rsidRDefault="0067444E" w:rsidP="00B72018">
            <w:pPr>
              <w:spacing w:after="0" w:line="240" w:lineRule="auto"/>
              <w:rPr>
                <w:rFonts w:ascii="Arial" w:eastAsia="Times New Roman" w:hAnsi="Arial" w:cs="Arial"/>
                <w:sz w:val="20"/>
                <w:szCs w:val="20"/>
                <w:lang w:eastAsia="es-CO"/>
              </w:rPr>
            </w:pPr>
            <w:r w:rsidRPr="009A39CD">
              <w:rPr>
                <w:rFonts w:ascii="Arial" w:eastAsia="Times New Roman" w:hAnsi="Arial" w:cs="Arial"/>
                <w:sz w:val="20"/>
                <w:szCs w:val="20"/>
                <w:lang w:eastAsia="es-CO"/>
              </w:rPr>
              <w:t>Porcentaje de peticiones, quejas, reclamos y sugerencias contestadas dentro de los términos legales vigentes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92AF7"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1FFF3"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91,1</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4EC4A"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16/ago./2022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92A5" w14:textId="557C308E"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91.1 %</w:t>
            </w:r>
          </w:p>
        </w:tc>
      </w:tr>
      <w:tr w:rsidR="0067444E" w:rsidRPr="009A39CD" w14:paraId="2F695E58" w14:textId="77777777" w:rsidTr="00B72018">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0CD2E" w14:textId="77777777" w:rsidR="0067444E" w:rsidRPr="009A39CD" w:rsidRDefault="0067444E" w:rsidP="00B72018">
            <w:pPr>
              <w:spacing w:after="0" w:line="240" w:lineRule="auto"/>
              <w:rPr>
                <w:rFonts w:ascii="Arial" w:eastAsia="Times New Roman" w:hAnsi="Arial" w:cs="Arial"/>
                <w:sz w:val="20"/>
                <w:szCs w:val="20"/>
                <w:lang w:eastAsia="es-CO"/>
              </w:rPr>
            </w:pPr>
            <w:r w:rsidRPr="009A39CD">
              <w:rPr>
                <w:rFonts w:ascii="Arial" w:eastAsia="Times New Roman" w:hAnsi="Arial" w:cs="Arial"/>
                <w:sz w:val="20"/>
                <w:szCs w:val="20"/>
                <w:lang w:eastAsia="es-CO"/>
              </w:rPr>
              <w:lastRenderedPageBreak/>
              <w:t>Porcentaje de requerimientos atendidos con calidad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C1CA6"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3FC52"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92,33</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C4D6" w14:textId="77777777"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16/ago./2022</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30090" w14:textId="185FA3B6" w:rsidR="0067444E" w:rsidRPr="009A39CD" w:rsidRDefault="0067444E" w:rsidP="005E15D6">
            <w:pPr>
              <w:spacing w:after="0" w:line="240" w:lineRule="auto"/>
              <w:jc w:val="center"/>
              <w:rPr>
                <w:rFonts w:ascii="Arial" w:eastAsia="Times New Roman" w:hAnsi="Arial" w:cs="Arial"/>
                <w:sz w:val="20"/>
                <w:szCs w:val="20"/>
                <w:lang w:eastAsia="es-CO"/>
              </w:rPr>
            </w:pPr>
            <w:r w:rsidRPr="009A39CD">
              <w:rPr>
                <w:rFonts w:ascii="Arial" w:eastAsia="Times New Roman" w:hAnsi="Arial" w:cs="Arial"/>
                <w:sz w:val="20"/>
                <w:szCs w:val="20"/>
                <w:lang w:eastAsia="es-CO"/>
              </w:rPr>
              <w:t>115.41 %</w:t>
            </w:r>
          </w:p>
        </w:tc>
      </w:tr>
    </w:tbl>
    <w:p w14:paraId="78551B20" w14:textId="77777777" w:rsidR="0067444E" w:rsidRDefault="0067444E" w:rsidP="0067444E">
      <w:pPr>
        <w:pStyle w:val="Sinespaciado"/>
        <w:jc w:val="both"/>
        <w:rPr>
          <w:rFonts w:ascii="Arial" w:eastAsia="Times New Roman" w:hAnsi="Arial" w:cs="Times New Roman"/>
          <w:b/>
          <w:bCs/>
          <w:color w:val="2E74B5" w:themeColor="accent1" w:themeShade="BF"/>
          <w:szCs w:val="26"/>
        </w:rPr>
      </w:pPr>
    </w:p>
    <w:p w14:paraId="43AB21C7" w14:textId="77777777" w:rsidR="005E15D6" w:rsidRDefault="005E15D6" w:rsidP="0067444E">
      <w:pPr>
        <w:pStyle w:val="Sinespaciado"/>
        <w:jc w:val="both"/>
        <w:rPr>
          <w:rFonts w:ascii="Arial" w:eastAsia="Times New Roman" w:hAnsi="Arial" w:cs="Times New Roman"/>
          <w:b/>
          <w:bCs/>
          <w:color w:val="2E74B5" w:themeColor="accent1" w:themeShade="BF"/>
          <w:szCs w:val="26"/>
        </w:rPr>
      </w:pPr>
    </w:p>
    <w:p w14:paraId="60D5D9C4" w14:textId="77777777" w:rsidR="005E15D6" w:rsidRDefault="005E15D6" w:rsidP="0067444E">
      <w:pPr>
        <w:pStyle w:val="Sinespaciado"/>
        <w:jc w:val="both"/>
        <w:rPr>
          <w:rFonts w:ascii="Arial" w:eastAsia="Times New Roman" w:hAnsi="Arial" w:cs="Times New Roman"/>
          <w:b/>
          <w:bCs/>
          <w:color w:val="2E74B5" w:themeColor="accent1" w:themeShade="BF"/>
          <w:szCs w:val="26"/>
        </w:rPr>
      </w:pPr>
    </w:p>
    <w:p w14:paraId="73FE8D90" w14:textId="16F3AA82" w:rsidR="0067444E" w:rsidRPr="00DA50E2" w:rsidRDefault="00504080" w:rsidP="0067444E">
      <w:pPr>
        <w:pStyle w:val="Sinespaciado"/>
        <w:jc w:val="both"/>
        <w:rPr>
          <w:rFonts w:ascii="Arial" w:eastAsia="Times New Roman" w:hAnsi="Arial" w:cs="Times New Roman"/>
          <w:b/>
          <w:bCs/>
          <w:color w:val="2E74B5" w:themeColor="accent1" w:themeShade="BF"/>
          <w:szCs w:val="26"/>
        </w:rPr>
      </w:pPr>
      <w:r>
        <w:rPr>
          <w:rFonts w:ascii="Arial" w:eastAsia="Times New Roman" w:hAnsi="Arial" w:cs="Times New Roman"/>
          <w:b/>
          <w:bCs/>
          <w:color w:val="2E74B5" w:themeColor="accent1" w:themeShade="BF"/>
          <w:szCs w:val="26"/>
        </w:rPr>
        <w:t>5.4</w:t>
      </w:r>
      <w:r w:rsidR="0067444E">
        <w:rPr>
          <w:rFonts w:ascii="Arial" w:eastAsia="Times New Roman" w:hAnsi="Arial" w:cs="Times New Roman"/>
          <w:b/>
          <w:bCs/>
          <w:color w:val="2E74B5" w:themeColor="accent1" w:themeShade="BF"/>
          <w:szCs w:val="26"/>
        </w:rPr>
        <w:t xml:space="preserve">.2 </w:t>
      </w:r>
      <w:r w:rsidR="00800E66">
        <w:rPr>
          <w:rFonts w:ascii="Arial" w:eastAsia="Times New Roman" w:hAnsi="Arial" w:cs="Times New Roman"/>
          <w:b/>
          <w:bCs/>
          <w:color w:val="2E74B5" w:themeColor="accent1" w:themeShade="BF"/>
          <w:szCs w:val="26"/>
        </w:rPr>
        <w:t>I</w:t>
      </w:r>
      <w:r w:rsidR="00800E66" w:rsidRPr="00DA50E2">
        <w:rPr>
          <w:rFonts w:ascii="Arial" w:eastAsia="Times New Roman" w:hAnsi="Arial" w:cs="Times New Roman"/>
          <w:b/>
          <w:bCs/>
          <w:color w:val="2E74B5" w:themeColor="accent1" w:themeShade="BF"/>
          <w:szCs w:val="26"/>
        </w:rPr>
        <w:t>ndicadores riesgos de corrupción</w:t>
      </w:r>
    </w:p>
    <w:p w14:paraId="0789BFBB" w14:textId="77777777" w:rsidR="0067444E" w:rsidRDefault="0067444E" w:rsidP="0067444E">
      <w:pPr>
        <w:pStyle w:val="Sinespaciado"/>
        <w:jc w:val="both"/>
        <w:rPr>
          <w:rFonts w:ascii="Arial" w:hAnsi="Arial" w:cs="Arial"/>
          <w:b/>
          <w:bCs/>
        </w:rPr>
      </w:pPr>
    </w:p>
    <w:p w14:paraId="4A8D2A7F" w14:textId="77777777" w:rsidR="0067444E" w:rsidRDefault="0067444E" w:rsidP="0067444E">
      <w:pPr>
        <w:pStyle w:val="Sinespaciado"/>
        <w:jc w:val="both"/>
        <w:rPr>
          <w:rFonts w:ascii="Arial" w:hAnsi="Arial" w:cs="Arial"/>
          <w:b/>
          <w:bCs/>
        </w:rPr>
      </w:pPr>
      <w:r w:rsidRPr="00CD6169">
        <w:rPr>
          <w:rFonts w:ascii="Arial" w:hAnsi="Arial" w:cs="Arial"/>
          <w:b/>
          <w:bCs/>
        </w:rPr>
        <w:t>Diseño y construcción de parques y escenarios</w:t>
      </w:r>
    </w:p>
    <w:p w14:paraId="24A42181"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7"/>
        <w:gridCol w:w="1352"/>
        <w:gridCol w:w="1474"/>
      </w:tblGrid>
      <w:tr w:rsidR="0067444E" w:rsidRPr="005358E8" w14:paraId="6C7A3B89" w14:textId="77777777" w:rsidTr="004F7D0C">
        <w:trPr>
          <w:trHeight w:val="735"/>
        </w:trPr>
        <w:tc>
          <w:tcPr>
            <w:tcW w:w="5240" w:type="dxa"/>
            <w:shd w:val="clear" w:color="000000" w:fill="F2F2F2"/>
            <w:vAlign w:val="center"/>
            <w:hideMark/>
          </w:tcPr>
          <w:p w14:paraId="47A623C2"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Indicador</w:t>
            </w:r>
          </w:p>
        </w:tc>
        <w:tc>
          <w:tcPr>
            <w:tcW w:w="997" w:type="dxa"/>
            <w:shd w:val="clear" w:color="000000" w:fill="F2F2F2"/>
            <w:vAlign w:val="center"/>
            <w:hideMark/>
          </w:tcPr>
          <w:p w14:paraId="4BB6B7C5"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Meta</w:t>
            </w:r>
          </w:p>
        </w:tc>
        <w:tc>
          <w:tcPr>
            <w:tcW w:w="1352" w:type="dxa"/>
            <w:shd w:val="clear" w:color="000000" w:fill="F2F2F2"/>
            <w:vAlign w:val="center"/>
            <w:hideMark/>
          </w:tcPr>
          <w:p w14:paraId="3BB4E8CB"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Fecha medición</w:t>
            </w:r>
          </w:p>
        </w:tc>
        <w:tc>
          <w:tcPr>
            <w:tcW w:w="1474" w:type="dxa"/>
            <w:shd w:val="clear" w:color="000000" w:fill="F2F2F2"/>
            <w:vAlign w:val="center"/>
            <w:hideMark/>
          </w:tcPr>
          <w:p w14:paraId="265380A0"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 Cumplimiento</w:t>
            </w:r>
          </w:p>
        </w:tc>
      </w:tr>
      <w:tr w:rsidR="0067444E" w:rsidRPr="00C541A1" w14:paraId="36EDE12C"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AE690" w14:textId="77777777" w:rsidR="0067444E" w:rsidRPr="00C541A1" w:rsidRDefault="0067444E" w:rsidP="00B72018">
            <w:pPr>
              <w:spacing w:after="0" w:line="240" w:lineRule="auto"/>
              <w:rPr>
                <w:rFonts w:ascii="Arial" w:eastAsia="Times New Roman" w:hAnsi="Arial" w:cs="Arial"/>
                <w:sz w:val="20"/>
                <w:szCs w:val="20"/>
                <w:lang w:eastAsia="es-CO"/>
              </w:rPr>
            </w:pPr>
            <w:r w:rsidRPr="00C541A1">
              <w:rPr>
                <w:rFonts w:ascii="Arial" w:eastAsia="Times New Roman" w:hAnsi="Arial" w:cs="Arial"/>
                <w:sz w:val="20"/>
                <w:szCs w:val="20"/>
                <w:lang w:eastAsia="es-CO"/>
              </w:rPr>
              <w:t>Aprobación de actividades no previstas o mayores cantidades sin el cumplimiento de los requisitos internos</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BFC73" w14:textId="77777777"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0</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0B553" w14:textId="77777777"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08/ago./2022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8FA0F" w14:textId="0710310A"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100 %</w:t>
            </w:r>
          </w:p>
        </w:tc>
      </w:tr>
      <w:tr w:rsidR="0067444E" w:rsidRPr="00C541A1" w14:paraId="78CAB816"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43903" w14:textId="77777777" w:rsidR="0067444E" w:rsidRPr="00C541A1" w:rsidRDefault="0067444E" w:rsidP="00B72018">
            <w:pPr>
              <w:spacing w:after="0" w:line="240" w:lineRule="auto"/>
              <w:rPr>
                <w:rFonts w:ascii="Arial" w:eastAsia="Times New Roman" w:hAnsi="Arial" w:cs="Arial"/>
                <w:sz w:val="20"/>
                <w:szCs w:val="20"/>
                <w:lang w:eastAsia="es-CO"/>
              </w:rPr>
            </w:pPr>
            <w:r w:rsidRPr="00C541A1">
              <w:rPr>
                <w:rFonts w:ascii="Arial" w:eastAsia="Times New Roman" w:hAnsi="Arial" w:cs="Arial"/>
                <w:sz w:val="20"/>
                <w:szCs w:val="20"/>
                <w:lang w:eastAsia="es-CO"/>
              </w:rPr>
              <w:t>Número de contratos liquidaciones sin el lleno de requisitos</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C14BC" w14:textId="77777777"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0</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58AB" w14:textId="67B904E4"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12/</w:t>
            </w:r>
            <w:proofErr w:type="spellStart"/>
            <w:r w:rsidRPr="00C541A1">
              <w:rPr>
                <w:rFonts w:ascii="Arial" w:eastAsia="Times New Roman" w:hAnsi="Arial" w:cs="Arial"/>
                <w:sz w:val="20"/>
                <w:szCs w:val="20"/>
                <w:lang w:eastAsia="es-CO"/>
              </w:rPr>
              <w:t>may</w:t>
            </w:r>
            <w:proofErr w:type="spellEnd"/>
            <w:r w:rsidRPr="00C541A1">
              <w:rPr>
                <w:rFonts w:ascii="Arial" w:eastAsia="Times New Roman" w:hAnsi="Arial" w:cs="Arial"/>
                <w:sz w:val="20"/>
                <w:szCs w:val="20"/>
                <w:lang w:eastAsia="es-CO"/>
              </w:rPr>
              <w:t>/2022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A9960" w14:textId="1335F147" w:rsidR="0067444E" w:rsidRPr="00C541A1" w:rsidRDefault="0067444E" w:rsidP="005E15D6">
            <w:pPr>
              <w:spacing w:after="0" w:line="240" w:lineRule="auto"/>
              <w:jc w:val="center"/>
              <w:rPr>
                <w:rFonts w:ascii="Arial" w:eastAsia="Times New Roman" w:hAnsi="Arial" w:cs="Arial"/>
                <w:sz w:val="20"/>
                <w:szCs w:val="20"/>
                <w:lang w:eastAsia="es-CO"/>
              </w:rPr>
            </w:pPr>
            <w:r w:rsidRPr="00C541A1">
              <w:rPr>
                <w:rFonts w:ascii="Arial" w:eastAsia="Times New Roman" w:hAnsi="Arial" w:cs="Arial"/>
                <w:sz w:val="20"/>
                <w:szCs w:val="20"/>
                <w:lang w:eastAsia="es-CO"/>
              </w:rPr>
              <w:t>100 %</w:t>
            </w:r>
          </w:p>
        </w:tc>
      </w:tr>
    </w:tbl>
    <w:p w14:paraId="14051762" w14:textId="77777777" w:rsidR="0067444E" w:rsidRDefault="0067444E" w:rsidP="0067444E">
      <w:pPr>
        <w:pStyle w:val="Sinespaciado"/>
        <w:jc w:val="both"/>
        <w:rPr>
          <w:rFonts w:ascii="Arial" w:hAnsi="Arial" w:cs="Arial"/>
          <w:b/>
          <w:bCs/>
        </w:rPr>
      </w:pPr>
    </w:p>
    <w:p w14:paraId="225ED9F4" w14:textId="77777777" w:rsidR="0067444E" w:rsidRDefault="0067444E" w:rsidP="0067444E">
      <w:pPr>
        <w:pStyle w:val="Sinespaciado"/>
        <w:jc w:val="both"/>
        <w:rPr>
          <w:rFonts w:ascii="Arial" w:hAnsi="Arial" w:cs="Arial"/>
          <w:b/>
          <w:bCs/>
        </w:rPr>
      </w:pPr>
      <w:r w:rsidRPr="00C541A1">
        <w:rPr>
          <w:rFonts w:ascii="Arial" w:hAnsi="Arial" w:cs="Arial"/>
          <w:b/>
          <w:bCs/>
        </w:rPr>
        <w:t>Control, evaluación y mejora</w:t>
      </w:r>
    </w:p>
    <w:p w14:paraId="2BDC26D4"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030"/>
        <w:gridCol w:w="1319"/>
        <w:gridCol w:w="1474"/>
      </w:tblGrid>
      <w:tr w:rsidR="0067444E" w:rsidRPr="005358E8" w14:paraId="0C11F188" w14:textId="77777777" w:rsidTr="004F7D0C">
        <w:trPr>
          <w:trHeight w:val="735"/>
        </w:trPr>
        <w:tc>
          <w:tcPr>
            <w:tcW w:w="5240" w:type="dxa"/>
            <w:shd w:val="clear" w:color="000000" w:fill="F2F2F2"/>
            <w:vAlign w:val="center"/>
            <w:hideMark/>
          </w:tcPr>
          <w:p w14:paraId="37CA6DE8"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Indicador</w:t>
            </w:r>
          </w:p>
        </w:tc>
        <w:tc>
          <w:tcPr>
            <w:tcW w:w="1030" w:type="dxa"/>
            <w:shd w:val="clear" w:color="000000" w:fill="F2F2F2"/>
            <w:vAlign w:val="center"/>
            <w:hideMark/>
          </w:tcPr>
          <w:p w14:paraId="6BE71D6B"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Meta</w:t>
            </w:r>
          </w:p>
        </w:tc>
        <w:tc>
          <w:tcPr>
            <w:tcW w:w="1319" w:type="dxa"/>
            <w:shd w:val="clear" w:color="000000" w:fill="F2F2F2"/>
            <w:vAlign w:val="center"/>
            <w:hideMark/>
          </w:tcPr>
          <w:p w14:paraId="1C607E4B"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Fecha medición</w:t>
            </w:r>
          </w:p>
        </w:tc>
        <w:tc>
          <w:tcPr>
            <w:tcW w:w="1474" w:type="dxa"/>
            <w:shd w:val="clear" w:color="000000" w:fill="F2F2F2"/>
            <w:vAlign w:val="center"/>
            <w:hideMark/>
          </w:tcPr>
          <w:p w14:paraId="3CD9D6CB"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 Cumplimiento</w:t>
            </w:r>
          </w:p>
        </w:tc>
      </w:tr>
      <w:tr w:rsidR="0067444E" w:rsidRPr="00416B45" w14:paraId="225A726C"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BA255" w14:textId="77777777" w:rsidR="0067444E" w:rsidRPr="00416B45" w:rsidRDefault="0067444E" w:rsidP="00B72018">
            <w:pPr>
              <w:spacing w:after="0" w:line="240" w:lineRule="auto"/>
              <w:rPr>
                <w:rFonts w:ascii="Arial" w:eastAsia="Times New Roman" w:hAnsi="Arial" w:cs="Arial"/>
                <w:sz w:val="20"/>
                <w:szCs w:val="20"/>
                <w:lang w:eastAsia="es-CO"/>
              </w:rPr>
            </w:pPr>
            <w:r w:rsidRPr="00416B45">
              <w:rPr>
                <w:rFonts w:ascii="Arial" w:eastAsia="Times New Roman" w:hAnsi="Arial" w:cs="Arial"/>
                <w:sz w:val="20"/>
                <w:szCs w:val="20"/>
                <w:lang w:eastAsia="es-CO"/>
              </w:rPr>
              <w:t>Equipo auditor asignado a trabajos de auditoria</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F6BFF" w14:textId="77777777"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100</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EFCAB" w14:textId="77777777"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18/mar./2022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FD63B" w14:textId="1775DD74"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100 %</w:t>
            </w:r>
          </w:p>
        </w:tc>
      </w:tr>
      <w:tr w:rsidR="0067444E" w:rsidRPr="00416B45" w14:paraId="6099D32D"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45CAD" w14:textId="77777777" w:rsidR="0067444E" w:rsidRPr="00416B45" w:rsidRDefault="0067444E" w:rsidP="00B72018">
            <w:pPr>
              <w:spacing w:after="0" w:line="240" w:lineRule="auto"/>
              <w:rPr>
                <w:rFonts w:ascii="Arial" w:eastAsia="Times New Roman" w:hAnsi="Arial" w:cs="Arial"/>
                <w:sz w:val="20"/>
                <w:szCs w:val="20"/>
                <w:lang w:eastAsia="es-CO"/>
              </w:rPr>
            </w:pPr>
            <w:r w:rsidRPr="00416B45">
              <w:rPr>
                <w:rFonts w:ascii="Arial" w:eastAsia="Times New Roman" w:hAnsi="Arial" w:cs="Arial"/>
                <w:sz w:val="20"/>
                <w:szCs w:val="20"/>
                <w:lang w:eastAsia="es-CO"/>
              </w:rPr>
              <w:t>Identificación de casos de hechos irregulares</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3F83F" w14:textId="77777777"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0</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7407D" w14:textId="77777777"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15/jul./2022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1BD59" w14:textId="1FBD6882" w:rsidR="0067444E" w:rsidRPr="00416B45" w:rsidRDefault="0067444E" w:rsidP="005E15D6">
            <w:pPr>
              <w:spacing w:after="0" w:line="240" w:lineRule="auto"/>
              <w:jc w:val="center"/>
              <w:rPr>
                <w:rFonts w:ascii="Arial" w:eastAsia="Times New Roman" w:hAnsi="Arial" w:cs="Arial"/>
                <w:sz w:val="20"/>
                <w:szCs w:val="20"/>
                <w:lang w:eastAsia="es-CO"/>
              </w:rPr>
            </w:pPr>
            <w:r w:rsidRPr="00416B45">
              <w:rPr>
                <w:rFonts w:ascii="Arial" w:eastAsia="Times New Roman" w:hAnsi="Arial" w:cs="Arial"/>
                <w:sz w:val="20"/>
                <w:szCs w:val="20"/>
                <w:lang w:eastAsia="es-CO"/>
              </w:rPr>
              <w:t>100 %</w:t>
            </w:r>
          </w:p>
        </w:tc>
      </w:tr>
    </w:tbl>
    <w:p w14:paraId="08474902" w14:textId="77777777" w:rsidR="0067444E" w:rsidRDefault="0067444E" w:rsidP="0067444E">
      <w:pPr>
        <w:pStyle w:val="Sinespaciado"/>
        <w:jc w:val="both"/>
        <w:rPr>
          <w:rFonts w:ascii="Arial" w:hAnsi="Arial" w:cs="Arial"/>
          <w:b/>
          <w:bCs/>
        </w:rPr>
      </w:pPr>
    </w:p>
    <w:p w14:paraId="31C8752B" w14:textId="77777777" w:rsidR="0067444E" w:rsidRDefault="0067444E" w:rsidP="0067444E">
      <w:pPr>
        <w:pStyle w:val="Sinespaciado"/>
        <w:jc w:val="both"/>
        <w:rPr>
          <w:rFonts w:ascii="Arial" w:hAnsi="Arial" w:cs="Arial"/>
          <w:b/>
          <w:bCs/>
        </w:rPr>
      </w:pPr>
      <w:r w:rsidRPr="00416B45">
        <w:rPr>
          <w:rFonts w:ascii="Arial" w:hAnsi="Arial" w:cs="Arial"/>
          <w:b/>
          <w:bCs/>
        </w:rPr>
        <w:t>Gestión jurídica</w:t>
      </w:r>
    </w:p>
    <w:p w14:paraId="7243C93C"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5"/>
        <w:gridCol w:w="1194"/>
        <w:gridCol w:w="1474"/>
      </w:tblGrid>
      <w:tr w:rsidR="0067444E" w:rsidRPr="005358E8" w14:paraId="389FB937" w14:textId="77777777" w:rsidTr="004F7D0C">
        <w:trPr>
          <w:trHeight w:val="735"/>
        </w:trPr>
        <w:tc>
          <w:tcPr>
            <w:tcW w:w="5240" w:type="dxa"/>
            <w:shd w:val="clear" w:color="000000" w:fill="F2F2F2"/>
            <w:vAlign w:val="center"/>
            <w:hideMark/>
          </w:tcPr>
          <w:p w14:paraId="2D8C021A"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Indicador</w:t>
            </w:r>
          </w:p>
        </w:tc>
        <w:tc>
          <w:tcPr>
            <w:tcW w:w="1155" w:type="dxa"/>
            <w:shd w:val="clear" w:color="000000" w:fill="F2F2F2"/>
            <w:vAlign w:val="center"/>
            <w:hideMark/>
          </w:tcPr>
          <w:p w14:paraId="6F396A4C"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Meta</w:t>
            </w:r>
          </w:p>
        </w:tc>
        <w:tc>
          <w:tcPr>
            <w:tcW w:w="1194" w:type="dxa"/>
            <w:shd w:val="clear" w:color="000000" w:fill="F2F2F2"/>
            <w:vAlign w:val="center"/>
            <w:hideMark/>
          </w:tcPr>
          <w:p w14:paraId="08AFD10F"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Fecha medición</w:t>
            </w:r>
          </w:p>
        </w:tc>
        <w:tc>
          <w:tcPr>
            <w:tcW w:w="1474" w:type="dxa"/>
            <w:shd w:val="clear" w:color="000000" w:fill="F2F2F2"/>
            <w:vAlign w:val="center"/>
            <w:hideMark/>
          </w:tcPr>
          <w:p w14:paraId="5BF3F235"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 Cumplimiento</w:t>
            </w:r>
          </w:p>
        </w:tc>
      </w:tr>
      <w:tr w:rsidR="0067444E" w:rsidRPr="00220084" w14:paraId="4E7F7BF3"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14447" w14:textId="77777777" w:rsidR="0067444E" w:rsidRPr="00220084" w:rsidRDefault="0067444E" w:rsidP="00B72018">
            <w:pPr>
              <w:spacing w:after="0" w:line="240" w:lineRule="auto"/>
              <w:rPr>
                <w:rFonts w:ascii="Arial" w:eastAsia="Times New Roman" w:hAnsi="Arial" w:cs="Arial"/>
                <w:sz w:val="20"/>
                <w:szCs w:val="20"/>
                <w:lang w:eastAsia="es-CO"/>
              </w:rPr>
            </w:pPr>
            <w:r w:rsidRPr="00220084">
              <w:rPr>
                <w:rFonts w:ascii="Arial" w:eastAsia="Times New Roman" w:hAnsi="Arial" w:cs="Arial"/>
                <w:sz w:val="20"/>
                <w:szCs w:val="20"/>
                <w:lang w:eastAsia="es-CO"/>
              </w:rPr>
              <w:t>Número de casos de favorecimiento detectados a terceros en procesos judiciales y extrajudiciales</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534B3" w14:textId="77777777"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3C038" w14:textId="77777777"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15/jul./2022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214A8" w14:textId="405F1400"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100 %</w:t>
            </w:r>
          </w:p>
        </w:tc>
      </w:tr>
      <w:tr w:rsidR="0067444E" w:rsidRPr="00220084" w14:paraId="51A8E7E9"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2EA21" w14:textId="77777777" w:rsidR="0067444E" w:rsidRPr="00220084" w:rsidRDefault="0067444E" w:rsidP="00B72018">
            <w:pPr>
              <w:spacing w:after="0" w:line="240" w:lineRule="auto"/>
              <w:rPr>
                <w:rFonts w:ascii="Arial" w:eastAsia="Times New Roman" w:hAnsi="Arial" w:cs="Arial"/>
                <w:sz w:val="20"/>
                <w:szCs w:val="20"/>
                <w:lang w:eastAsia="es-CO"/>
              </w:rPr>
            </w:pPr>
            <w:r w:rsidRPr="00220084">
              <w:rPr>
                <w:rFonts w:ascii="Arial" w:eastAsia="Times New Roman" w:hAnsi="Arial" w:cs="Arial"/>
                <w:sz w:val="20"/>
                <w:szCs w:val="20"/>
                <w:lang w:eastAsia="es-CO"/>
              </w:rPr>
              <w:t>Número de casos de favorecimiento detectados relacionados con el Aval deportivo de las escuelas de formación deportiva y el Reconocimiento deportivo a clubes deportivos, clubes promotores y clubes pertenecientes a entidades no deportivas.</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CA717" w14:textId="77777777"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2F28C" w14:textId="77777777"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14/jul./2022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FD2DB" w14:textId="1A8F1680" w:rsidR="0067444E" w:rsidRPr="00220084" w:rsidRDefault="0067444E" w:rsidP="005E15D6">
            <w:pPr>
              <w:spacing w:after="0" w:line="240" w:lineRule="auto"/>
              <w:jc w:val="center"/>
              <w:rPr>
                <w:rFonts w:ascii="Arial" w:eastAsia="Times New Roman" w:hAnsi="Arial" w:cs="Arial"/>
                <w:sz w:val="20"/>
                <w:szCs w:val="20"/>
                <w:lang w:eastAsia="es-CO"/>
              </w:rPr>
            </w:pPr>
            <w:r w:rsidRPr="00220084">
              <w:rPr>
                <w:rFonts w:ascii="Arial" w:eastAsia="Times New Roman" w:hAnsi="Arial" w:cs="Arial"/>
                <w:sz w:val="20"/>
                <w:szCs w:val="20"/>
                <w:lang w:eastAsia="es-CO"/>
              </w:rPr>
              <w:t>100 %</w:t>
            </w:r>
          </w:p>
        </w:tc>
      </w:tr>
    </w:tbl>
    <w:p w14:paraId="57D5B301" w14:textId="77777777" w:rsidR="0067444E" w:rsidRDefault="0067444E" w:rsidP="0067444E">
      <w:pPr>
        <w:pStyle w:val="Sinespaciado"/>
        <w:jc w:val="both"/>
        <w:rPr>
          <w:rFonts w:ascii="Arial" w:hAnsi="Arial" w:cs="Arial"/>
          <w:b/>
          <w:bCs/>
        </w:rPr>
      </w:pPr>
    </w:p>
    <w:p w14:paraId="246CA70E" w14:textId="77777777" w:rsidR="00980CB1" w:rsidRDefault="00980CB1" w:rsidP="0067444E">
      <w:pPr>
        <w:pStyle w:val="Sinespaciado"/>
        <w:jc w:val="both"/>
        <w:rPr>
          <w:rFonts w:ascii="Arial" w:hAnsi="Arial" w:cs="Arial"/>
          <w:b/>
          <w:bCs/>
        </w:rPr>
      </w:pPr>
    </w:p>
    <w:p w14:paraId="0C7B7471" w14:textId="77777777" w:rsidR="00980CB1" w:rsidRDefault="00980CB1" w:rsidP="0067444E">
      <w:pPr>
        <w:pStyle w:val="Sinespaciado"/>
        <w:jc w:val="both"/>
        <w:rPr>
          <w:rFonts w:ascii="Arial" w:hAnsi="Arial" w:cs="Arial"/>
          <w:b/>
          <w:bCs/>
        </w:rPr>
      </w:pPr>
    </w:p>
    <w:p w14:paraId="72A8194A" w14:textId="77777777" w:rsidR="0067444E" w:rsidRDefault="0067444E" w:rsidP="0067444E">
      <w:pPr>
        <w:pStyle w:val="Sinespaciado"/>
        <w:jc w:val="both"/>
        <w:rPr>
          <w:rFonts w:ascii="Arial" w:hAnsi="Arial" w:cs="Arial"/>
          <w:b/>
          <w:bCs/>
        </w:rPr>
      </w:pPr>
      <w:r w:rsidRPr="002600E9">
        <w:rPr>
          <w:rFonts w:ascii="Arial" w:hAnsi="Arial" w:cs="Arial"/>
          <w:b/>
          <w:bCs/>
        </w:rPr>
        <w:lastRenderedPageBreak/>
        <w:t>Gestión de tecnología de la información</w:t>
      </w:r>
    </w:p>
    <w:p w14:paraId="35DF2831"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5"/>
        <w:gridCol w:w="1194"/>
        <w:gridCol w:w="1474"/>
      </w:tblGrid>
      <w:tr w:rsidR="0067444E" w:rsidRPr="005358E8" w14:paraId="00272D9C" w14:textId="77777777" w:rsidTr="004F7D0C">
        <w:trPr>
          <w:trHeight w:val="735"/>
        </w:trPr>
        <w:tc>
          <w:tcPr>
            <w:tcW w:w="5240" w:type="dxa"/>
            <w:shd w:val="clear" w:color="000000" w:fill="F2F2F2"/>
            <w:vAlign w:val="center"/>
            <w:hideMark/>
          </w:tcPr>
          <w:p w14:paraId="4D15A077"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Indicador</w:t>
            </w:r>
          </w:p>
        </w:tc>
        <w:tc>
          <w:tcPr>
            <w:tcW w:w="1155" w:type="dxa"/>
            <w:shd w:val="clear" w:color="000000" w:fill="F2F2F2"/>
            <w:vAlign w:val="center"/>
            <w:hideMark/>
          </w:tcPr>
          <w:p w14:paraId="51B9C5B4"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Meta</w:t>
            </w:r>
          </w:p>
        </w:tc>
        <w:tc>
          <w:tcPr>
            <w:tcW w:w="1194" w:type="dxa"/>
            <w:shd w:val="clear" w:color="000000" w:fill="F2F2F2"/>
            <w:vAlign w:val="center"/>
            <w:hideMark/>
          </w:tcPr>
          <w:p w14:paraId="5EE26760"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Fecha medición</w:t>
            </w:r>
          </w:p>
        </w:tc>
        <w:tc>
          <w:tcPr>
            <w:tcW w:w="1474" w:type="dxa"/>
            <w:shd w:val="clear" w:color="000000" w:fill="F2F2F2"/>
            <w:vAlign w:val="center"/>
            <w:hideMark/>
          </w:tcPr>
          <w:p w14:paraId="2EA4B7AD"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 Cumplimiento</w:t>
            </w:r>
          </w:p>
        </w:tc>
      </w:tr>
      <w:tr w:rsidR="0067444E" w:rsidRPr="00430A67" w14:paraId="039BAEDD"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D7144" w14:textId="77777777" w:rsidR="0067444E" w:rsidRPr="00430A67" w:rsidRDefault="0067444E" w:rsidP="00B72018">
            <w:pPr>
              <w:spacing w:after="0" w:line="240" w:lineRule="auto"/>
              <w:rPr>
                <w:rFonts w:ascii="Arial" w:eastAsia="Times New Roman" w:hAnsi="Arial" w:cs="Arial"/>
                <w:sz w:val="20"/>
                <w:szCs w:val="20"/>
                <w:lang w:eastAsia="es-CO"/>
              </w:rPr>
            </w:pPr>
            <w:r w:rsidRPr="00430A67">
              <w:rPr>
                <w:rFonts w:ascii="Arial" w:eastAsia="Times New Roman" w:hAnsi="Arial" w:cs="Arial"/>
                <w:sz w:val="20"/>
                <w:szCs w:val="20"/>
                <w:lang w:eastAsia="es-CO"/>
              </w:rPr>
              <w:t>Número de casos de manipulación y adulteración de la información contenida en los sistemas de información para beneficio propio o de un tercero.</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F355D" w14:textId="77777777" w:rsidR="0067444E" w:rsidRPr="00430A67" w:rsidRDefault="0067444E" w:rsidP="004F7D0C">
            <w:pPr>
              <w:spacing w:after="0" w:line="240" w:lineRule="auto"/>
              <w:jc w:val="center"/>
              <w:rPr>
                <w:rFonts w:ascii="Arial" w:eastAsia="Times New Roman" w:hAnsi="Arial" w:cs="Arial"/>
                <w:sz w:val="20"/>
                <w:szCs w:val="20"/>
                <w:lang w:eastAsia="es-CO"/>
              </w:rPr>
            </w:pPr>
            <w:r w:rsidRPr="00430A67">
              <w:rPr>
                <w:rFonts w:ascii="Arial" w:eastAsia="Times New Roman" w:hAnsi="Arial" w:cs="Arial"/>
                <w:sz w:val="20"/>
                <w:szCs w:val="20"/>
                <w:lang w:eastAsia="es-CO"/>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F1C28" w14:textId="77777777" w:rsidR="0067444E" w:rsidRPr="00430A67" w:rsidRDefault="0067444E" w:rsidP="004F7D0C">
            <w:pPr>
              <w:spacing w:after="0" w:line="240" w:lineRule="auto"/>
              <w:jc w:val="center"/>
              <w:rPr>
                <w:rFonts w:ascii="Arial" w:eastAsia="Times New Roman" w:hAnsi="Arial" w:cs="Arial"/>
                <w:sz w:val="20"/>
                <w:szCs w:val="20"/>
                <w:lang w:eastAsia="es-CO"/>
              </w:rPr>
            </w:pPr>
            <w:r w:rsidRPr="00430A67">
              <w:rPr>
                <w:rFonts w:ascii="Arial" w:eastAsia="Times New Roman" w:hAnsi="Arial" w:cs="Arial"/>
                <w:sz w:val="20"/>
                <w:szCs w:val="20"/>
                <w:lang w:eastAsia="es-CO"/>
              </w:rPr>
              <w:t>11/jul./2022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80F9C" w14:textId="525499B1" w:rsidR="0067444E" w:rsidRPr="00430A67" w:rsidRDefault="0067444E" w:rsidP="004F7D0C">
            <w:pPr>
              <w:spacing w:after="0" w:line="240" w:lineRule="auto"/>
              <w:jc w:val="center"/>
              <w:rPr>
                <w:rFonts w:ascii="Arial" w:eastAsia="Times New Roman" w:hAnsi="Arial" w:cs="Arial"/>
                <w:sz w:val="20"/>
                <w:szCs w:val="20"/>
                <w:lang w:eastAsia="es-CO"/>
              </w:rPr>
            </w:pPr>
            <w:r w:rsidRPr="00430A67">
              <w:rPr>
                <w:rFonts w:ascii="Arial" w:eastAsia="Times New Roman" w:hAnsi="Arial" w:cs="Arial"/>
                <w:sz w:val="20"/>
                <w:szCs w:val="20"/>
                <w:lang w:eastAsia="es-CO"/>
              </w:rPr>
              <w:t>100 %</w:t>
            </w:r>
          </w:p>
        </w:tc>
      </w:tr>
    </w:tbl>
    <w:p w14:paraId="069009F0" w14:textId="77777777" w:rsidR="0067444E" w:rsidRDefault="0067444E" w:rsidP="0067444E">
      <w:pPr>
        <w:pStyle w:val="Sinespaciado"/>
        <w:jc w:val="both"/>
        <w:rPr>
          <w:rFonts w:ascii="Arial" w:hAnsi="Arial" w:cs="Arial"/>
          <w:b/>
          <w:bCs/>
        </w:rPr>
      </w:pPr>
    </w:p>
    <w:p w14:paraId="5ED9F1C2" w14:textId="77777777" w:rsidR="0067444E" w:rsidRDefault="0067444E" w:rsidP="0067444E">
      <w:pPr>
        <w:pStyle w:val="Sinespaciado"/>
        <w:jc w:val="both"/>
        <w:rPr>
          <w:rFonts w:ascii="Arial" w:hAnsi="Arial" w:cs="Arial"/>
          <w:b/>
          <w:bCs/>
        </w:rPr>
      </w:pPr>
      <w:r w:rsidRPr="00430A67">
        <w:rPr>
          <w:rFonts w:ascii="Arial" w:hAnsi="Arial" w:cs="Arial"/>
          <w:b/>
          <w:bCs/>
        </w:rPr>
        <w:t>Gestión de recursos físicos</w:t>
      </w:r>
    </w:p>
    <w:p w14:paraId="6A1C9ACE"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5"/>
        <w:gridCol w:w="1194"/>
        <w:gridCol w:w="1474"/>
      </w:tblGrid>
      <w:tr w:rsidR="0067444E" w:rsidRPr="005358E8" w14:paraId="736C942B" w14:textId="77777777" w:rsidTr="004F7D0C">
        <w:trPr>
          <w:trHeight w:val="735"/>
        </w:trPr>
        <w:tc>
          <w:tcPr>
            <w:tcW w:w="5240" w:type="dxa"/>
            <w:shd w:val="clear" w:color="000000" w:fill="F2F2F2"/>
            <w:vAlign w:val="center"/>
            <w:hideMark/>
          </w:tcPr>
          <w:p w14:paraId="666BD049"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Indicador</w:t>
            </w:r>
          </w:p>
        </w:tc>
        <w:tc>
          <w:tcPr>
            <w:tcW w:w="1155" w:type="dxa"/>
            <w:shd w:val="clear" w:color="000000" w:fill="F2F2F2"/>
            <w:vAlign w:val="center"/>
            <w:hideMark/>
          </w:tcPr>
          <w:p w14:paraId="51227F99"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Meta</w:t>
            </w:r>
          </w:p>
        </w:tc>
        <w:tc>
          <w:tcPr>
            <w:tcW w:w="1194" w:type="dxa"/>
            <w:shd w:val="clear" w:color="000000" w:fill="F2F2F2"/>
            <w:vAlign w:val="center"/>
            <w:hideMark/>
          </w:tcPr>
          <w:p w14:paraId="3385ECD2"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Fecha medición</w:t>
            </w:r>
          </w:p>
        </w:tc>
        <w:tc>
          <w:tcPr>
            <w:tcW w:w="1474" w:type="dxa"/>
            <w:shd w:val="clear" w:color="000000" w:fill="F2F2F2"/>
            <w:vAlign w:val="center"/>
            <w:hideMark/>
          </w:tcPr>
          <w:p w14:paraId="33DAFEC5" w14:textId="77777777" w:rsidR="0067444E" w:rsidRPr="005358E8" w:rsidRDefault="0067444E" w:rsidP="00B72018">
            <w:pPr>
              <w:spacing w:after="0" w:line="240" w:lineRule="auto"/>
              <w:jc w:val="center"/>
              <w:rPr>
                <w:rFonts w:ascii="Arial" w:eastAsia="Times New Roman" w:hAnsi="Arial" w:cs="Arial"/>
                <w:b/>
                <w:bCs/>
                <w:sz w:val="20"/>
                <w:szCs w:val="20"/>
                <w:lang w:eastAsia="es-CO"/>
              </w:rPr>
            </w:pPr>
            <w:r w:rsidRPr="005358E8">
              <w:rPr>
                <w:rFonts w:ascii="Arial" w:eastAsia="Times New Roman" w:hAnsi="Arial" w:cs="Arial"/>
                <w:b/>
                <w:bCs/>
                <w:sz w:val="20"/>
                <w:szCs w:val="20"/>
                <w:lang w:eastAsia="es-CO"/>
              </w:rPr>
              <w:t>% Cumplimiento</w:t>
            </w:r>
          </w:p>
        </w:tc>
      </w:tr>
      <w:tr w:rsidR="0067444E" w:rsidRPr="00F60DCA" w14:paraId="4B3959CE" w14:textId="77777777" w:rsidTr="004F7D0C">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D3633" w14:textId="77777777" w:rsidR="0067444E" w:rsidRPr="00F60DCA" w:rsidRDefault="0067444E" w:rsidP="00B72018">
            <w:pPr>
              <w:spacing w:after="0" w:line="240" w:lineRule="auto"/>
              <w:rPr>
                <w:rFonts w:ascii="Arial" w:eastAsia="Times New Roman" w:hAnsi="Arial" w:cs="Arial"/>
                <w:sz w:val="20"/>
                <w:szCs w:val="20"/>
                <w:lang w:eastAsia="es-CO"/>
              </w:rPr>
            </w:pPr>
            <w:r w:rsidRPr="00F60DCA">
              <w:rPr>
                <w:rFonts w:ascii="Arial" w:eastAsia="Times New Roman" w:hAnsi="Arial" w:cs="Arial"/>
                <w:sz w:val="20"/>
                <w:szCs w:val="20"/>
                <w:lang w:eastAsia="es-CO"/>
              </w:rPr>
              <w:t>Número de casos de pérdida de elementos en Bodega</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510AE" w14:textId="77777777" w:rsidR="0067444E" w:rsidRPr="00F60DCA" w:rsidRDefault="0067444E" w:rsidP="00605D45">
            <w:pPr>
              <w:spacing w:after="0" w:line="240" w:lineRule="auto"/>
              <w:jc w:val="center"/>
              <w:rPr>
                <w:rFonts w:ascii="Arial" w:eastAsia="Times New Roman" w:hAnsi="Arial" w:cs="Arial"/>
                <w:sz w:val="20"/>
                <w:szCs w:val="20"/>
                <w:lang w:eastAsia="es-CO"/>
              </w:rPr>
            </w:pPr>
            <w:r w:rsidRPr="00F60DCA">
              <w:rPr>
                <w:rFonts w:ascii="Arial" w:eastAsia="Times New Roman" w:hAnsi="Arial" w:cs="Arial"/>
                <w:sz w:val="20"/>
                <w:szCs w:val="20"/>
                <w:lang w:eastAsia="es-CO"/>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DA7FF" w14:textId="77777777" w:rsidR="0067444E" w:rsidRPr="00F60DCA" w:rsidRDefault="0067444E" w:rsidP="00605D45">
            <w:pPr>
              <w:spacing w:after="0" w:line="240" w:lineRule="auto"/>
              <w:jc w:val="center"/>
              <w:rPr>
                <w:rFonts w:ascii="Arial" w:eastAsia="Times New Roman" w:hAnsi="Arial" w:cs="Arial"/>
                <w:sz w:val="20"/>
                <w:szCs w:val="20"/>
                <w:lang w:eastAsia="es-CO"/>
              </w:rPr>
            </w:pPr>
            <w:r w:rsidRPr="00F60DCA">
              <w:rPr>
                <w:rFonts w:ascii="Arial" w:eastAsia="Times New Roman" w:hAnsi="Arial" w:cs="Arial"/>
                <w:sz w:val="20"/>
                <w:szCs w:val="20"/>
                <w:lang w:eastAsia="es-CO"/>
              </w:rPr>
              <w:t>13/jul./2022</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2B1BC" w14:textId="5E7275E0" w:rsidR="0067444E" w:rsidRPr="00F60DCA" w:rsidRDefault="0067444E" w:rsidP="00605D45">
            <w:pPr>
              <w:spacing w:after="0" w:line="240" w:lineRule="auto"/>
              <w:jc w:val="center"/>
              <w:rPr>
                <w:rFonts w:ascii="Arial" w:eastAsia="Times New Roman" w:hAnsi="Arial" w:cs="Arial"/>
                <w:sz w:val="20"/>
                <w:szCs w:val="20"/>
                <w:lang w:eastAsia="es-CO"/>
              </w:rPr>
            </w:pPr>
            <w:r w:rsidRPr="00F60DCA">
              <w:rPr>
                <w:rFonts w:ascii="Arial" w:eastAsia="Times New Roman" w:hAnsi="Arial" w:cs="Arial"/>
                <w:sz w:val="20"/>
                <w:szCs w:val="20"/>
                <w:lang w:eastAsia="es-CO"/>
              </w:rPr>
              <w:t>100 %</w:t>
            </w:r>
          </w:p>
        </w:tc>
      </w:tr>
    </w:tbl>
    <w:p w14:paraId="72370BE0" w14:textId="77777777" w:rsidR="0067444E" w:rsidRDefault="0067444E" w:rsidP="0067444E">
      <w:pPr>
        <w:pStyle w:val="Sinespaciado"/>
        <w:jc w:val="both"/>
        <w:rPr>
          <w:rFonts w:ascii="Arial" w:hAnsi="Arial" w:cs="Arial"/>
          <w:b/>
          <w:bCs/>
        </w:rPr>
      </w:pPr>
    </w:p>
    <w:p w14:paraId="44CF7AA0" w14:textId="77777777" w:rsidR="0067444E" w:rsidRDefault="0067444E" w:rsidP="0067444E">
      <w:pPr>
        <w:pStyle w:val="Sinespaciado"/>
        <w:jc w:val="both"/>
        <w:rPr>
          <w:rFonts w:ascii="Arial" w:hAnsi="Arial" w:cs="Arial"/>
          <w:b/>
          <w:bCs/>
        </w:rPr>
      </w:pPr>
      <w:r w:rsidRPr="00F60DCA">
        <w:rPr>
          <w:rFonts w:ascii="Arial" w:hAnsi="Arial" w:cs="Arial"/>
          <w:b/>
          <w:bCs/>
        </w:rPr>
        <w:t>Administración y mantenimiento de parques y escenarios</w:t>
      </w:r>
    </w:p>
    <w:p w14:paraId="66A0157A"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65"/>
        <w:gridCol w:w="1195"/>
        <w:gridCol w:w="1363"/>
      </w:tblGrid>
      <w:tr w:rsidR="0067444E" w:rsidRPr="005358E8" w14:paraId="4880FF55" w14:textId="77777777" w:rsidTr="00605D45">
        <w:trPr>
          <w:trHeight w:val="735"/>
        </w:trPr>
        <w:tc>
          <w:tcPr>
            <w:tcW w:w="5240" w:type="dxa"/>
            <w:shd w:val="clear" w:color="000000" w:fill="F2F2F2"/>
            <w:vAlign w:val="center"/>
            <w:hideMark/>
          </w:tcPr>
          <w:p w14:paraId="2664E2DB"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265" w:type="dxa"/>
            <w:shd w:val="clear" w:color="000000" w:fill="F2F2F2"/>
            <w:vAlign w:val="center"/>
            <w:hideMark/>
          </w:tcPr>
          <w:p w14:paraId="075FB6DE"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195" w:type="dxa"/>
            <w:shd w:val="clear" w:color="000000" w:fill="F2F2F2"/>
            <w:vAlign w:val="center"/>
            <w:hideMark/>
          </w:tcPr>
          <w:p w14:paraId="7DF704D0"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0880992D"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2F43F9" w14:paraId="2C4A17B4"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02B42" w14:textId="77777777" w:rsidR="0067444E" w:rsidRPr="002F43F9" w:rsidRDefault="0067444E" w:rsidP="00B72018">
            <w:pPr>
              <w:spacing w:after="0" w:line="240" w:lineRule="auto"/>
              <w:rPr>
                <w:rFonts w:ascii="Arial" w:eastAsia="Times New Roman" w:hAnsi="Arial" w:cs="Arial"/>
                <w:sz w:val="20"/>
                <w:szCs w:val="20"/>
                <w:lang w:eastAsia="es-CO"/>
              </w:rPr>
            </w:pPr>
            <w:r w:rsidRPr="002F43F9">
              <w:rPr>
                <w:rFonts w:ascii="Arial" w:eastAsia="Times New Roman" w:hAnsi="Arial" w:cs="Arial"/>
                <w:sz w:val="20"/>
                <w:szCs w:val="20"/>
                <w:lang w:eastAsia="es-CO"/>
              </w:rPr>
              <w:t>Número de casos detectados en los que se omiten los criterios normativos, procedimentales y tarifarios para el beneficio propio o de un tercero frente al trámite: Permiso de uso y/o aprovechamiento económico de parques o escenarios.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8527A" w14:textId="77777777" w:rsidR="0067444E" w:rsidRPr="002F43F9" w:rsidRDefault="0067444E" w:rsidP="00605D45">
            <w:pPr>
              <w:spacing w:after="0" w:line="240" w:lineRule="auto"/>
              <w:jc w:val="center"/>
              <w:rPr>
                <w:rFonts w:ascii="Arial" w:eastAsia="Times New Roman" w:hAnsi="Arial" w:cs="Arial"/>
                <w:sz w:val="20"/>
                <w:szCs w:val="20"/>
                <w:lang w:eastAsia="es-CO"/>
              </w:rPr>
            </w:pPr>
            <w:r w:rsidRPr="002F43F9">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0E172" w14:textId="77777777" w:rsidR="0067444E" w:rsidRPr="002F43F9" w:rsidRDefault="0067444E" w:rsidP="00605D45">
            <w:pPr>
              <w:spacing w:after="0" w:line="240" w:lineRule="auto"/>
              <w:jc w:val="center"/>
              <w:rPr>
                <w:rFonts w:ascii="Arial" w:eastAsia="Times New Roman" w:hAnsi="Arial" w:cs="Arial"/>
                <w:sz w:val="20"/>
                <w:szCs w:val="20"/>
                <w:lang w:eastAsia="es-CO"/>
              </w:rPr>
            </w:pPr>
            <w:r w:rsidRPr="002F43F9">
              <w:rPr>
                <w:rFonts w:ascii="Arial" w:eastAsia="Times New Roman" w:hAnsi="Arial" w:cs="Arial"/>
                <w:sz w:val="20"/>
                <w:szCs w:val="20"/>
                <w:lang w:eastAsia="es-CO"/>
              </w:rPr>
              <w:t>13/jul./2022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5A510" w14:textId="2CCE1558" w:rsidR="0067444E" w:rsidRPr="002F43F9" w:rsidRDefault="0067444E" w:rsidP="00605D45">
            <w:pPr>
              <w:spacing w:after="0" w:line="240" w:lineRule="auto"/>
              <w:jc w:val="center"/>
              <w:rPr>
                <w:rFonts w:ascii="Arial" w:eastAsia="Times New Roman" w:hAnsi="Arial" w:cs="Arial"/>
                <w:sz w:val="20"/>
                <w:szCs w:val="20"/>
                <w:lang w:eastAsia="es-CO"/>
              </w:rPr>
            </w:pPr>
            <w:r w:rsidRPr="002F43F9">
              <w:rPr>
                <w:rFonts w:ascii="Arial" w:eastAsia="Times New Roman" w:hAnsi="Arial" w:cs="Arial"/>
                <w:sz w:val="20"/>
                <w:szCs w:val="20"/>
                <w:lang w:eastAsia="es-CO"/>
              </w:rPr>
              <w:t>100 %</w:t>
            </w:r>
          </w:p>
        </w:tc>
      </w:tr>
    </w:tbl>
    <w:p w14:paraId="317C1368" w14:textId="77777777" w:rsidR="0067444E" w:rsidRDefault="0067444E" w:rsidP="0067444E">
      <w:pPr>
        <w:pStyle w:val="Sinespaciado"/>
        <w:jc w:val="both"/>
        <w:rPr>
          <w:rFonts w:ascii="Arial" w:hAnsi="Arial" w:cs="Arial"/>
          <w:b/>
          <w:bCs/>
        </w:rPr>
      </w:pPr>
    </w:p>
    <w:p w14:paraId="00014D69" w14:textId="77777777" w:rsidR="0067444E" w:rsidRDefault="0067444E" w:rsidP="0067444E">
      <w:pPr>
        <w:pStyle w:val="Sinespaciado"/>
        <w:jc w:val="both"/>
        <w:rPr>
          <w:rFonts w:ascii="Arial" w:hAnsi="Arial" w:cs="Arial"/>
          <w:b/>
          <w:bCs/>
        </w:rPr>
      </w:pPr>
    </w:p>
    <w:p w14:paraId="4D035357" w14:textId="77777777" w:rsidR="0067444E" w:rsidRDefault="0067444E" w:rsidP="0067444E">
      <w:pPr>
        <w:pStyle w:val="Sinespaciado"/>
        <w:jc w:val="both"/>
        <w:rPr>
          <w:rFonts w:ascii="Arial" w:hAnsi="Arial" w:cs="Arial"/>
          <w:b/>
          <w:bCs/>
        </w:rPr>
      </w:pPr>
      <w:r w:rsidRPr="00E67A5A">
        <w:rPr>
          <w:rFonts w:ascii="Arial" w:hAnsi="Arial" w:cs="Arial"/>
          <w:b/>
          <w:bCs/>
        </w:rPr>
        <w:t>Control disciplinario</w:t>
      </w:r>
    </w:p>
    <w:p w14:paraId="13A1122B" w14:textId="77777777" w:rsidR="0067444E" w:rsidRPr="00021CD5"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2"/>
        <w:gridCol w:w="1308"/>
        <w:gridCol w:w="1363"/>
      </w:tblGrid>
      <w:tr w:rsidR="0067444E" w:rsidRPr="005358E8" w14:paraId="43FAE72C" w14:textId="77777777" w:rsidTr="00605D45">
        <w:trPr>
          <w:trHeight w:val="735"/>
        </w:trPr>
        <w:tc>
          <w:tcPr>
            <w:tcW w:w="5240" w:type="dxa"/>
            <w:shd w:val="clear" w:color="000000" w:fill="F2F2F2"/>
            <w:vAlign w:val="center"/>
            <w:hideMark/>
          </w:tcPr>
          <w:p w14:paraId="2542A9A1"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152" w:type="dxa"/>
            <w:shd w:val="clear" w:color="000000" w:fill="F2F2F2"/>
            <w:vAlign w:val="center"/>
            <w:hideMark/>
          </w:tcPr>
          <w:p w14:paraId="09724D33"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308" w:type="dxa"/>
            <w:shd w:val="clear" w:color="000000" w:fill="F2F2F2"/>
            <w:vAlign w:val="center"/>
            <w:hideMark/>
          </w:tcPr>
          <w:p w14:paraId="01084A7D"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361E504A"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E67A5A" w14:paraId="1DEB14A3"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36272" w14:textId="77777777" w:rsidR="0067444E" w:rsidRPr="00E67A5A" w:rsidRDefault="0067444E" w:rsidP="00B72018">
            <w:pPr>
              <w:spacing w:after="0" w:line="240" w:lineRule="auto"/>
              <w:rPr>
                <w:rFonts w:ascii="Arial" w:eastAsia="Times New Roman" w:hAnsi="Arial" w:cs="Arial"/>
                <w:sz w:val="20"/>
                <w:szCs w:val="20"/>
                <w:lang w:eastAsia="es-CO"/>
              </w:rPr>
            </w:pPr>
            <w:r w:rsidRPr="00E67A5A">
              <w:rPr>
                <w:rFonts w:ascii="Arial" w:eastAsia="Times New Roman" w:hAnsi="Arial" w:cs="Arial"/>
                <w:sz w:val="20"/>
                <w:szCs w:val="20"/>
                <w:lang w:eastAsia="es-CO"/>
              </w:rPr>
              <w:t>Número de casos donde se presenten alteración, modificación, sustracción, ocultamiento o pérdida de la información de los procesos</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472A0" w14:textId="77777777" w:rsidR="0067444E" w:rsidRPr="00E67A5A" w:rsidRDefault="0067444E" w:rsidP="00605D45">
            <w:pPr>
              <w:spacing w:after="0" w:line="240" w:lineRule="auto"/>
              <w:jc w:val="center"/>
              <w:rPr>
                <w:rFonts w:ascii="Arial" w:eastAsia="Times New Roman" w:hAnsi="Arial" w:cs="Arial"/>
                <w:sz w:val="20"/>
                <w:szCs w:val="20"/>
                <w:lang w:eastAsia="es-CO"/>
              </w:rPr>
            </w:pPr>
            <w:r w:rsidRPr="00E67A5A">
              <w:rPr>
                <w:rFonts w:ascii="Arial" w:eastAsia="Times New Roman" w:hAnsi="Arial" w:cs="Arial"/>
                <w:sz w:val="20"/>
                <w:szCs w:val="20"/>
                <w:lang w:eastAsia="es-CO"/>
              </w:rPr>
              <w:t>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E3B58" w14:textId="77777777" w:rsidR="0067444E" w:rsidRPr="00E67A5A" w:rsidRDefault="0067444E" w:rsidP="00605D45">
            <w:pPr>
              <w:spacing w:after="0" w:line="240" w:lineRule="auto"/>
              <w:jc w:val="center"/>
              <w:rPr>
                <w:rFonts w:ascii="Arial" w:eastAsia="Times New Roman" w:hAnsi="Arial" w:cs="Arial"/>
                <w:sz w:val="20"/>
                <w:szCs w:val="20"/>
                <w:lang w:eastAsia="es-CO"/>
              </w:rPr>
            </w:pPr>
            <w:r w:rsidRPr="00E67A5A">
              <w:rPr>
                <w:rFonts w:ascii="Arial" w:eastAsia="Times New Roman" w:hAnsi="Arial" w:cs="Arial"/>
                <w:sz w:val="20"/>
                <w:szCs w:val="20"/>
                <w:lang w:eastAsia="es-CO"/>
              </w:rPr>
              <w:t>03/ago./2022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762EF" w14:textId="64A94FE3" w:rsidR="0067444E" w:rsidRPr="00E67A5A" w:rsidRDefault="0067444E" w:rsidP="00605D45">
            <w:pPr>
              <w:spacing w:after="0" w:line="240" w:lineRule="auto"/>
              <w:jc w:val="center"/>
              <w:rPr>
                <w:rFonts w:ascii="Arial" w:eastAsia="Times New Roman" w:hAnsi="Arial" w:cs="Arial"/>
                <w:sz w:val="20"/>
                <w:szCs w:val="20"/>
                <w:lang w:eastAsia="es-CO"/>
              </w:rPr>
            </w:pPr>
            <w:r w:rsidRPr="00E67A5A">
              <w:rPr>
                <w:rFonts w:ascii="Arial" w:eastAsia="Times New Roman" w:hAnsi="Arial" w:cs="Arial"/>
                <w:sz w:val="20"/>
                <w:szCs w:val="20"/>
                <w:lang w:eastAsia="es-CO"/>
              </w:rPr>
              <w:t>100 %</w:t>
            </w:r>
          </w:p>
        </w:tc>
      </w:tr>
    </w:tbl>
    <w:p w14:paraId="5E837253" w14:textId="77777777" w:rsidR="0067444E" w:rsidRDefault="0067444E" w:rsidP="0067444E">
      <w:pPr>
        <w:pStyle w:val="Sinespaciado"/>
        <w:jc w:val="both"/>
        <w:rPr>
          <w:rFonts w:ascii="Arial" w:hAnsi="Arial" w:cs="Arial"/>
          <w:b/>
          <w:bCs/>
        </w:rPr>
      </w:pPr>
    </w:p>
    <w:p w14:paraId="12C94DAD" w14:textId="77777777" w:rsidR="00D36075" w:rsidRDefault="00D36075" w:rsidP="0067444E">
      <w:pPr>
        <w:pStyle w:val="Sinespaciado"/>
        <w:jc w:val="both"/>
        <w:rPr>
          <w:rFonts w:ascii="Arial" w:hAnsi="Arial" w:cs="Arial"/>
          <w:b/>
          <w:bCs/>
        </w:rPr>
      </w:pPr>
    </w:p>
    <w:p w14:paraId="73C5D46F" w14:textId="0D6F02DB" w:rsidR="0067444E" w:rsidRDefault="0067444E" w:rsidP="0067444E">
      <w:pPr>
        <w:pStyle w:val="Sinespaciado"/>
        <w:jc w:val="both"/>
        <w:rPr>
          <w:rFonts w:ascii="Arial" w:hAnsi="Arial" w:cs="Arial"/>
          <w:b/>
          <w:bCs/>
        </w:rPr>
      </w:pPr>
      <w:r w:rsidRPr="005E7CC4">
        <w:rPr>
          <w:rFonts w:ascii="Arial" w:hAnsi="Arial" w:cs="Arial"/>
          <w:b/>
          <w:bCs/>
        </w:rPr>
        <w:t>Gestión financiera</w:t>
      </w:r>
    </w:p>
    <w:p w14:paraId="077390F3"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65"/>
        <w:gridCol w:w="1195"/>
        <w:gridCol w:w="1363"/>
      </w:tblGrid>
      <w:tr w:rsidR="0067444E" w:rsidRPr="005358E8" w14:paraId="189CAA15" w14:textId="77777777" w:rsidTr="00605D45">
        <w:trPr>
          <w:trHeight w:val="735"/>
          <w:tblHeader/>
        </w:trPr>
        <w:tc>
          <w:tcPr>
            <w:tcW w:w="5240" w:type="dxa"/>
            <w:shd w:val="clear" w:color="000000" w:fill="F2F2F2"/>
            <w:vAlign w:val="center"/>
            <w:hideMark/>
          </w:tcPr>
          <w:p w14:paraId="778C8008"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265" w:type="dxa"/>
            <w:shd w:val="clear" w:color="000000" w:fill="F2F2F2"/>
            <w:vAlign w:val="center"/>
            <w:hideMark/>
          </w:tcPr>
          <w:p w14:paraId="6418B73A"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195" w:type="dxa"/>
            <w:shd w:val="clear" w:color="000000" w:fill="F2F2F2"/>
            <w:vAlign w:val="center"/>
            <w:hideMark/>
          </w:tcPr>
          <w:p w14:paraId="233A23E2"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087F5997"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6213CB" w14:paraId="3383C1C3"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5B242" w14:textId="77777777" w:rsidR="0067444E" w:rsidRPr="006213CB" w:rsidRDefault="0067444E" w:rsidP="00B72018">
            <w:pPr>
              <w:spacing w:after="0" w:line="240" w:lineRule="auto"/>
              <w:rPr>
                <w:rFonts w:ascii="Arial" w:eastAsia="Times New Roman" w:hAnsi="Arial" w:cs="Arial"/>
                <w:sz w:val="20"/>
                <w:szCs w:val="20"/>
                <w:lang w:eastAsia="es-CO"/>
              </w:rPr>
            </w:pPr>
            <w:r w:rsidRPr="006213CB">
              <w:rPr>
                <w:rFonts w:ascii="Arial" w:eastAsia="Times New Roman" w:hAnsi="Arial" w:cs="Arial"/>
                <w:sz w:val="20"/>
                <w:szCs w:val="20"/>
                <w:lang w:eastAsia="es-CO"/>
              </w:rPr>
              <w:t>Número de casos en que se han generado desviación de los recursos públicos para beneficio particular</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46485"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11449"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28/jul./2022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429C8" w14:textId="71D40F7B"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100 %</w:t>
            </w:r>
          </w:p>
        </w:tc>
      </w:tr>
      <w:tr w:rsidR="0067444E" w:rsidRPr="006213CB" w14:paraId="7F1CC7A1"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D2317" w14:textId="77777777" w:rsidR="0067444E" w:rsidRPr="006213CB" w:rsidRDefault="0067444E" w:rsidP="00B72018">
            <w:pPr>
              <w:spacing w:after="0" w:line="240" w:lineRule="auto"/>
              <w:rPr>
                <w:rFonts w:ascii="Arial" w:eastAsia="Times New Roman" w:hAnsi="Arial" w:cs="Arial"/>
                <w:sz w:val="20"/>
                <w:szCs w:val="20"/>
                <w:lang w:eastAsia="es-CO"/>
              </w:rPr>
            </w:pPr>
            <w:r w:rsidRPr="006213CB">
              <w:rPr>
                <w:rFonts w:ascii="Arial" w:eastAsia="Times New Roman" w:hAnsi="Arial" w:cs="Arial"/>
                <w:sz w:val="20"/>
                <w:szCs w:val="20"/>
                <w:lang w:eastAsia="es-CO"/>
              </w:rPr>
              <w:t>Número de casos en que se han generado desviación en el rubro presupuestal autorizado en el PAA</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80D9B"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EF4DC"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28/jul./2022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47802" w14:textId="6F62E8ED"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100 %</w:t>
            </w:r>
          </w:p>
        </w:tc>
      </w:tr>
      <w:tr w:rsidR="0067444E" w:rsidRPr="006213CB" w14:paraId="3A208CDE"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362B4" w14:textId="77777777" w:rsidR="0067444E" w:rsidRPr="006213CB" w:rsidRDefault="0067444E" w:rsidP="00B72018">
            <w:pPr>
              <w:spacing w:after="0" w:line="240" w:lineRule="auto"/>
              <w:rPr>
                <w:rFonts w:ascii="Arial" w:eastAsia="Times New Roman" w:hAnsi="Arial" w:cs="Arial"/>
                <w:sz w:val="20"/>
                <w:szCs w:val="20"/>
                <w:lang w:eastAsia="es-CO"/>
              </w:rPr>
            </w:pPr>
            <w:r w:rsidRPr="006213CB">
              <w:rPr>
                <w:rFonts w:ascii="Arial" w:eastAsia="Times New Roman" w:hAnsi="Arial" w:cs="Arial"/>
                <w:sz w:val="20"/>
                <w:szCs w:val="20"/>
                <w:lang w:eastAsia="es-CO"/>
              </w:rPr>
              <w:lastRenderedPageBreak/>
              <w:t>Número de casos en que se han generado desviación en la asignación de roles o permisos en los portales bancarios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E4690"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604D7"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28/jul./2022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46FC4" w14:textId="408EC70E"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100 %</w:t>
            </w:r>
          </w:p>
        </w:tc>
      </w:tr>
      <w:tr w:rsidR="0067444E" w:rsidRPr="006213CB" w14:paraId="2B376F1B"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8F240" w14:textId="77777777" w:rsidR="0067444E" w:rsidRPr="006213CB" w:rsidRDefault="0067444E" w:rsidP="00B72018">
            <w:pPr>
              <w:spacing w:after="0" w:line="240" w:lineRule="auto"/>
              <w:rPr>
                <w:rFonts w:ascii="Arial" w:eastAsia="Times New Roman" w:hAnsi="Arial" w:cs="Arial"/>
                <w:sz w:val="20"/>
                <w:szCs w:val="20"/>
                <w:lang w:eastAsia="es-CO"/>
              </w:rPr>
            </w:pPr>
            <w:r w:rsidRPr="006213CB">
              <w:rPr>
                <w:rFonts w:ascii="Arial" w:eastAsia="Times New Roman" w:hAnsi="Arial" w:cs="Arial"/>
                <w:sz w:val="20"/>
                <w:szCs w:val="20"/>
                <w:lang w:eastAsia="es-CO"/>
              </w:rPr>
              <w:t>Número de casos de inversión de dineros públicos en entidades de dudosa solidez financiera o que no correspondan a la mejor oferta financiera para invertir los recursos a fin de favorecer a un tercero</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22D4E"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1020B" w14:textId="77777777"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28/jul./2022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851D1" w14:textId="407740C6" w:rsidR="0067444E" w:rsidRPr="006213CB" w:rsidRDefault="0067444E" w:rsidP="00605D45">
            <w:pPr>
              <w:spacing w:after="0" w:line="240" w:lineRule="auto"/>
              <w:jc w:val="center"/>
              <w:rPr>
                <w:rFonts w:ascii="Arial" w:eastAsia="Times New Roman" w:hAnsi="Arial" w:cs="Arial"/>
                <w:sz w:val="20"/>
                <w:szCs w:val="20"/>
                <w:lang w:eastAsia="es-CO"/>
              </w:rPr>
            </w:pPr>
            <w:r w:rsidRPr="006213CB">
              <w:rPr>
                <w:rFonts w:ascii="Arial" w:eastAsia="Times New Roman" w:hAnsi="Arial" w:cs="Arial"/>
                <w:sz w:val="20"/>
                <w:szCs w:val="20"/>
                <w:lang w:eastAsia="es-CO"/>
              </w:rPr>
              <w:t>100 %</w:t>
            </w:r>
          </w:p>
        </w:tc>
      </w:tr>
    </w:tbl>
    <w:p w14:paraId="08AE30C9" w14:textId="77777777" w:rsidR="0067444E" w:rsidRDefault="0067444E" w:rsidP="0067444E">
      <w:pPr>
        <w:pStyle w:val="Sinespaciado"/>
        <w:jc w:val="both"/>
        <w:rPr>
          <w:rFonts w:ascii="Arial" w:hAnsi="Arial" w:cs="Arial"/>
          <w:b/>
          <w:bCs/>
        </w:rPr>
      </w:pPr>
    </w:p>
    <w:p w14:paraId="1D92378F" w14:textId="77777777" w:rsidR="0067444E" w:rsidRDefault="0067444E" w:rsidP="0067444E">
      <w:pPr>
        <w:pStyle w:val="Sinespaciado"/>
        <w:jc w:val="both"/>
        <w:rPr>
          <w:rFonts w:ascii="Arial" w:hAnsi="Arial" w:cs="Arial"/>
          <w:b/>
          <w:bCs/>
        </w:rPr>
      </w:pPr>
    </w:p>
    <w:p w14:paraId="0D6A26B2" w14:textId="77777777" w:rsidR="0067444E" w:rsidRDefault="0067444E" w:rsidP="0067444E">
      <w:pPr>
        <w:pStyle w:val="Sinespaciado"/>
        <w:jc w:val="both"/>
        <w:rPr>
          <w:rFonts w:ascii="Arial" w:hAnsi="Arial" w:cs="Arial"/>
          <w:b/>
          <w:bCs/>
        </w:rPr>
      </w:pPr>
      <w:r w:rsidRPr="006213CB">
        <w:rPr>
          <w:rFonts w:ascii="Arial" w:hAnsi="Arial" w:cs="Arial"/>
          <w:b/>
          <w:bCs/>
        </w:rPr>
        <w:t>Gestión de comunicaciones</w:t>
      </w:r>
    </w:p>
    <w:p w14:paraId="3C5B218D" w14:textId="77777777" w:rsidR="0067444E" w:rsidRDefault="0067444E" w:rsidP="0067444E">
      <w:pPr>
        <w:pStyle w:val="Sinespaciado"/>
        <w:jc w:val="both"/>
        <w:rPr>
          <w:rFonts w:ascii="Arial" w:hAnsi="Arial" w:cs="Arial"/>
          <w:b/>
          <w:bCs/>
        </w:rPr>
      </w:pPr>
    </w:p>
    <w:p w14:paraId="0F23027B" w14:textId="77777777" w:rsidR="0067444E" w:rsidRPr="00021CD5"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65"/>
        <w:gridCol w:w="1195"/>
        <w:gridCol w:w="1363"/>
      </w:tblGrid>
      <w:tr w:rsidR="0067444E" w:rsidRPr="005358E8" w14:paraId="094DAFF7" w14:textId="77777777" w:rsidTr="00605D45">
        <w:trPr>
          <w:trHeight w:val="735"/>
        </w:trPr>
        <w:tc>
          <w:tcPr>
            <w:tcW w:w="5240" w:type="dxa"/>
            <w:shd w:val="clear" w:color="000000" w:fill="F2F2F2"/>
            <w:vAlign w:val="center"/>
            <w:hideMark/>
          </w:tcPr>
          <w:p w14:paraId="4D22DD82"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265" w:type="dxa"/>
            <w:shd w:val="clear" w:color="000000" w:fill="F2F2F2"/>
            <w:vAlign w:val="center"/>
            <w:hideMark/>
          </w:tcPr>
          <w:p w14:paraId="4D98A03D"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195" w:type="dxa"/>
            <w:shd w:val="clear" w:color="000000" w:fill="F2F2F2"/>
            <w:vAlign w:val="center"/>
            <w:hideMark/>
          </w:tcPr>
          <w:p w14:paraId="73482018"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3104340D"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C01A64" w14:paraId="56A01311"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45706" w14:textId="77777777" w:rsidR="0067444E" w:rsidRPr="00C01A64" w:rsidRDefault="0067444E" w:rsidP="00B72018">
            <w:pPr>
              <w:spacing w:after="0" w:line="240" w:lineRule="auto"/>
              <w:rPr>
                <w:rFonts w:ascii="Arial" w:eastAsia="Times New Roman" w:hAnsi="Arial" w:cs="Arial"/>
                <w:sz w:val="20"/>
                <w:szCs w:val="20"/>
                <w:lang w:eastAsia="es-CO"/>
              </w:rPr>
            </w:pPr>
            <w:r w:rsidRPr="00C01A64">
              <w:rPr>
                <w:rFonts w:ascii="Arial" w:eastAsia="Times New Roman" w:hAnsi="Arial" w:cs="Arial"/>
                <w:sz w:val="20"/>
                <w:szCs w:val="20"/>
                <w:lang w:eastAsia="es-CO"/>
              </w:rPr>
              <w:t>Número de casos en que se utilizaron pautas publicitarias en beneficio de un tercero a través de central de medios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B2ED0" w14:textId="77777777" w:rsidR="0067444E" w:rsidRPr="00C01A64" w:rsidRDefault="0067444E" w:rsidP="00605D45">
            <w:pPr>
              <w:spacing w:after="0" w:line="240" w:lineRule="auto"/>
              <w:jc w:val="center"/>
              <w:rPr>
                <w:rFonts w:ascii="Arial" w:eastAsia="Times New Roman" w:hAnsi="Arial" w:cs="Arial"/>
                <w:sz w:val="20"/>
                <w:szCs w:val="20"/>
                <w:lang w:eastAsia="es-CO"/>
              </w:rPr>
            </w:pPr>
            <w:r w:rsidRPr="00C01A64">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FACCA" w14:textId="77777777" w:rsidR="0067444E" w:rsidRPr="00C01A64" w:rsidRDefault="0067444E" w:rsidP="00605D45">
            <w:pPr>
              <w:spacing w:after="0" w:line="240" w:lineRule="auto"/>
              <w:jc w:val="center"/>
              <w:rPr>
                <w:rFonts w:ascii="Arial" w:eastAsia="Times New Roman" w:hAnsi="Arial" w:cs="Arial"/>
                <w:sz w:val="20"/>
                <w:szCs w:val="20"/>
                <w:lang w:eastAsia="es-CO"/>
              </w:rPr>
            </w:pPr>
            <w:r w:rsidRPr="00C01A64">
              <w:rPr>
                <w:rFonts w:ascii="Arial" w:eastAsia="Times New Roman" w:hAnsi="Arial" w:cs="Arial"/>
                <w:sz w:val="20"/>
                <w:szCs w:val="20"/>
                <w:lang w:eastAsia="es-CO"/>
              </w:rPr>
              <w:t>19/jul./2022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4A950" w14:textId="6A67696B" w:rsidR="0067444E" w:rsidRPr="00C01A64" w:rsidRDefault="0067444E" w:rsidP="00605D45">
            <w:pPr>
              <w:spacing w:after="0" w:line="240" w:lineRule="auto"/>
              <w:jc w:val="center"/>
              <w:rPr>
                <w:rFonts w:ascii="Arial" w:eastAsia="Times New Roman" w:hAnsi="Arial" w:cs="Arial"/>
                <w:sz w:val="20"/>
                <w:szCs w:val="20"/>
                <w:lang w:eastAsia="es-CO"/>
              </w:rPr>
            </w:pPr>
            <w:r w:rsidRPr="00C01A64">
              <w:rPr>
                <w:rFonts w:ascii="Arial" w:eastAsia="Times New Roman" w:hAnsi="Arial" w:cs="Arial"/>
                <w:sz w:val="20"/>
                <w:szCs w:val="20"/>
                <w:lang w:eastAsia="es-CO"/>
              </w:rPr>
              <w:t>100 %</w:t>
            </w:r>
          </w:p>
        </w:tc>
      </w:tr>
    </w:tbl>
    <w:p w14:paraId="56084512" w14:textId="77777777" w:rsidR="0067444E" w:rsidRDefault="0067444E" w:rsidP="0067444E">
      <w:pPr>
        <w:pStyle w:val="Sinespaciado"/>
        <w:jc w:val="both"/>
        <w:rPr>
          <w:rFonts w:ascii="Arial" w:hAnsi="Arial" w:cs="Arial"/>
          <w:b/>
          <w:bCs/>
        </w:rPr>
      </w:pPr>
    </w:p>
    <w:p w14:paraId="164EB1D6" w14:textId="77777777" w:rsidR="0067444E" w:rsidRDefault="0067444E" w:rsidP="0067444E">
      <w:pPr>
        <w:pStyle w:val="Sinespaciado"/>
        <w:jc w:val="both"/>
        <w:rPr>
          <w:rFonts w:ascii="Arial" w:hAnsi="Arial" w:cs="Arial"/>
          <w:b/>
          <w:bCs/>
        </w:rPr>
      </w:pPr>
      <w:r w:rsidRPr="00C01A64">
        <w:rPr>
          <w:rFonts w:ascii="Arial" w:hAnsi="Arial" w:cs="Arial"/>
          <w:b/>
          <w:bCs/>
        </w:rPr>
        <w:t>Gestión documental</w:t>
      </w:r>
    </w:p>
    <w:p w14:paraId="6409209A" w14:textId="77777777" w:rsidR="0067444E" w:rsidRDefault="0067444E" w:rsidP="0067444E">
      <w:pPr>
        <w:pStyle w:val="Sinespaciado"/>
        <w:jc w:val="both"/>
        <w:rPr>
          <w:rFonts w:ascii="Arial" w:hAnsi="Arial" w:cs="Arial"/>
          <w:b/>
          <w:bCs/>
        </w:rPr>
      </w:pPr>
    </w:p>
    <w:p w14:paraId="4D34A72F"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2"/>
        <w:gridCol w:w="1308"/>
        <w:gridCol w:w="1363"/>
      </w:tblGrid>
      <w:tr w:rsidR="0067444E" w:rsidRPr="005358E8" w14:paraId="362E4D3E" w14:textId="77777777" w:rsidTr="00605D45">
        <w:trPr>
          <w:trHeight w:val="735"/>
        </w:trPr>
        <w:tc>
          <w:tcPr>
            <w:tcW w:w="5240" w:type="dxa"/>
            <w:shd w:val="clear" w:color="000000" w:fill="F2F2F2"/>
            <w:vAlign w:val="center"/>
            <w:hideMark/>
          </w:tcPr>
          <w:p w14:paraId="77FE9DD9"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152" w:type="dxa"/>
            <w:shd w:val="clear" w:color="000000" w:fill="F2F2F2"/>
            <w:vAlign w:val="center"/>
            <w:hideMark/>
          </w:tcPr>
          <w:p w14:paraId="7DFA7D9F"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308" w:type="dxa"/>
            <w:shd w:val="clear" w:color="000000" w:fill="F2F2F2"/>
            <w:vAlign w:val="center"/>
            <w:hideMark/>
          </w:tcPr>
          <w:p w14:paraId="0DB23D44"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09E520F7"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B978BA" w14:paraId="2C32DA84"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60F21" w14:textId="77777777" w:rsidR="0067444E" w:rsidRPr="00B978BA" w:rsidRDefault="0067444E" w:rsidP="00B72018">
            <w:pPr>
              <w:spacing w:after="0" w:line="240" w:lineRule="auto"/>
              <w:rPr>
                <w:rFonts w:ascii="Arial" w:eastAsia="Times New Roman" w:hAnsi="Arial" w:cs="Arial"/>
                <w:sz w:val="20"/>
                <w:szCs w:val="20"/>
                <w:lang w:eastAsia="es-CO"/>
              </w:rPr>
            </w:pPr>
            <w:r w:rsidRPr="00B978BA">
              <w:rPr>
                <w:rFonts w:ascii="Arial" w:eastAsia="Times New Roman" w:hAnsi="Arial" w:cs="Arial"/>
                <w:sz w:val="20"/>
                <w:szCs w:val="20"/>
                <w:lang w:eastAsia="es-CO"/>
              </w:rPr>
              <w:t>Número de expedientes - pérdida en el archivo central</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F2307" w14:textId="77777777" w:rsidR="0067444E" w:rsidRPr="00B978BA" w:rsidRDefault="0067444E" w:rsidP="00605D45">
            <w:pPr>
              <w:spacing w:after="0" w:line="240" w:lineRule="auto"/>
              <w:jc w:val="center"/>
              <w:rPr>
                <w:rFonts w:ascii="Arial" w:eastAsia="Times New Roman" w:hAnsi="Arial" w:cs="Arial"/>
                <w:sz w:val="20"/>
                <w:szCs w:val="20"/>
                <w:lang w:eastAsia="es-CO"/>
              </w:rPr>
            </w:pPr>
            <w:r w:rsidRPr="00B978BA">
              <w:rPr>
                <w:rFonts w:ascii="Arial" w:eastAsia="Times New Roman" w:hAnsi="Arial" w:cs="Arial"/>
                <w:sz w:val="20"/>
                <w:szCs w:val="20"/>
                <w:lang w:eastAsia="es-CO"/>
              </w:rPr>
              <w:t>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FACAB" w14:textId="77777777" w:rsidR="0067444E" w:rsidRPr="00B978BA" w:rsidRDefault="0067444E" w:rsidP="00605D45">
            <w:pPr>
              <w:spacing w:after="0" w:line="240" w:lineRule="auto"/>
              <w:jc w:val="center"/>
              <w:rPr>
                <w:rFonts w:ascii="Arial" w:eastAsia="Times New Roman" w:hAnsi="Arial" w:cs="Arial"/>
                <w:sz w:val="20"/>
                <w:szCs w:val="20"/>
                <w:lang w:eastAsia="es-CO"/>
              </w:rPr>
            </w:pPr>
            <w:r w:rsidRPr="00B978BA">
              <w:rPr>
                <w:rFonts w:ascii="Arial" w:eastAsia="Times New Roman" w:hAnsi="Arial" w:cs="Arial"/>
                <w:sz w:val="20"/>
                <w:szCs w:val="20"/>
                <w:lang w:eastAsia="es-CO"/>
              </w:rPr>
              <w:t>03/ago./2022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FEFE5" w14:textId="1C443079" w:rsidR="0067444E" w:rsidRPr="00B978BA" w:rsidRDefault="0067444E" w:rsidP="00605D45">
            <w:pPr>
              <w:spacing w:after="0" w:line="240" w:lineRule="auto"/>
              <w:jc w:val="center"/>
              <w:rPr>
                <w:rFonts w:ascii="Arial" w:eastAsia="Times New Roman" w:hAnsi="Arial" w:cs="Arial"/>
                <w:sz w:val="20"/>
                <w:szCs w:val="20"/>
                <w:lang w:eastAsia="es-CO"/>
              </w:rPr>
            </w:pPr>
            <w:r w:rsidRPr="00B978BA">
              <w:rPr>
                <w:rFonts w:ascii="Arial" w:eastAsia="Times New Roman" w:hAnsi="Arial" w:cs="Arial"/>
                <w:sz w:val="20"/>
                <w:szCs w:val="20"/>
                <w:lang w:eastAsia="es-CO"/>
              </w:rPr>
              <w:t>100 %</w:t>
            </w:r>
          </w:p>
        </w:tc>
      </w:tr>
    </w:tbl>
    <w:p w14:paraId="35F5C7E1" w14:textId="77777777" w:rsidR="0067444E" w:rsidRDefault="0067444E" w:rsidP="0067444E">
      <w:pPr>
        <w:pStyle w:val="Sinespaciado"/>
        <w:jc w:val="both"/>
        <w:rPr>
          <w:rFonts w:ascii="Arial" w:hAnsi="Arial" w:cs="Arial"/>
          <w:b/>
          <w:bCs/>
        </w:rPr>
      </w:pPr>
    </w:p>
    <w:p w14:paraId="3101D8FB" w14:textId="77777777" w:rsidR="0067444E" w:rsidRPr="00B978BA" w:rsidRDefault="0067444E" w:rsidP="0067444E">
      <w:pPr>
        <w:rPr>
          <w:rFonts w:ascii="Arial" w:hAnsi="Arial" w:cs="Arial"/>
          <w:b/>
          <w:bCs/>
        </w:rPr>
      </w:pPr>
      <w:r w:rsidRPr="00B978BA">
        <w:rPr>
          <w:rFonts w:ascii="Arial" w:hAnsi="Arial" w:cs="Arial"/>
          <w:b/>
          <w:bCs/>
        </w:rPr>
        <w:t>Fomento de la actividad física, el deporte y la recreación</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52"/>
        <w:gridCol w:w="1308"/>
        <w:gridCol w:w="1363"/>
      </w:tblGrid>
      <w:tr w:rsidR="0067444E" w:rsidRPr="005358E8" w14:paraId="077D4E84" w14:textId="77777777" w:rsidTr="00605D45">
        <w:trPr>
          <w:trHeight w:val="735"/>
        </w:trPr>
        <w:tc>
          <w:tcPr>
            <w:tcW w:w="5240" w:type="dxa"/>
            <w:shd w:val="clear" w:color="000000" w:fill="F2F2F2"/>
            <w:vAlign w:val="center"/>
            <w:hideMark/>
          </w:tcPr>
          <w:p w14:paraId="2EEDF1A5"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152" w:type="dxa"/>
            <w:shd w:val="clear" w:color="000000" w:fill="F2F2F2"/>
            <w:vAlign w:val="center"/>
            <w:hideMark/>
          </w:tcPr>
          <w:p w14:paraId="795C2652"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308" w:type="dxa"/>
            <w:shd w:val="clear" w:color="000000" w:fill="F2F2F2"/>
            <w:vAlign w:val="center"/>
            <w:hideMark/>
          </w:tcPr>
          <w:p w14:paraId="5F3720C2"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60F08DD0"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D31914" w14:paraId="25068F3F"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9CB48" w14:textId="77777777" w:rsidR="0067444E" w:rsidRPr="00D31914" w:rsidRDefault="0067444E" w:rsidP="00B72018">
            <w:pPr>
              <w:spacing w:after="0" w:line="240" w:lineRule="auto"/>
              <w:rPr>
                <w:rFonts w:ascii="Arial" w:eastAsia="Times New Roman" w:hAnsi="Arial" w:cs="Arial"/>
                <w:sz w:val="20"/>
                <w:szCs w:val="20"/>
                <w:lang w:eastAsia="es-CO"/>
              </w:rPr>
            </w:pPr>
            <w:r w:rsidRPr="00D31914">
              <w:rPr>
                <w:rFonts w:ascii="Arial" w:eastAsia="Times New Roman" w:hAnsi="Arial" w:cs="Arial"/>
                <w:sz w:val="20"/>
                <w:szCs w:val="20"/>
                <w:lang w:eastAsia="es-CO"/>
              </w:rPr>
              <w:t>Número de quejas recibidas por cobros del tramite</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8853C"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C4735"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12/ago./2022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4921F" w14:textId="52D04BE5"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100 %</w:t>
            </w:r>
          </w:p>
        </w:tc>
      </w:tr>
      <w:tr w:rsidR="0067444E" w:rsidRPr="00D31914" w14:paraId="6B85687A"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23184" w14:textId="77777777" w:rsidR="0067444E" w:rsidRPr="00D31914" w:rsidRDefault="0067444E" w:rsidP="00B72018">
            <w:pPr>
              <w:spacing w:after="0" w:line="240" w:lineRule="auto"/>
              <w:rPr>
                <w:rFonts w:ascii="Arial" w:eastAsia="Times New Roman" w:hAnsi="Arial" w:cs="Arial"/>
                <w:sz w:val="20"/>
                <w:szCs w:val="20"/>
                <w:lang w:eastAsia="es-CO"/>
              </w:rPr>
            </w:pPr>
            <w:r w:rsidRPr="00D31914">
              <w:rPr>
                <w:rFonts w:ascii="Arial" w:eastAsia="Times New Roman" w:hAnsi="Arial" w:cs="Arial"/>
                <w:sz w:val="20"/>
                <w:szCs w:val="20"/>
                <w:lang w:eastAsia="es-CO"/>
              </w:rPr>
              <w:t>Pagos autorizados sin asistir a jornadas en Ciclovía</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24F52"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9E9BB"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12/ago./2022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8AF2F" w14:textId="1BFC8070"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100 %</w:t>
            </w:r>
          </w:p>
        </w:tc>
      </w:tr>
      <w:tr w:rsidR="0067444E" w:rsidRPr="00D31914" w14:paraId="030463CE" w14:textId="77777777" w:rsidTr="00605D4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5F851" w14:textId="77777777" w:rsidR="0067444E" w:rsidRPr="00D31914" w:rsidRDefault="0067444E" w:rsidP="00B72018">
            <w:pPr>
              <w:spacing w:after="0" w:line="240" w:lineRule="auto"/>
              <w:rPr>
                <w:rFonts w:ascii="Arial" w:eastAsia="Times New Roman" w:hAnsi="Arial" w:cs="Arial"/>
                <w:sz w:val="20"/>
                <w:szCs w:val="20"/>
                <w:lang w:eastAsia="es-CO"/>
              </w:rPr>
            </w:pPr>
            <w:r w:rsidRPr="00D31914">
              <w:rPr>
                <w:rFonts w:ascii="Arial" w:eastAsia="Times New Roman" w:hAnsi="Arial" w:cs="Arial"/>
                <w:sz w:val="20"/>
                <w:szCs w:val="20"/>
                <w:lang w:eastAsia="es-CO"/>
              </w:rPr>
              <w:t>Número de eventos deportivos aprobados sin estar contemplados en la agenda deportiva de Bogotá</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44020"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0</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CD979" w14:textId="77777777"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13/jul./2022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FEC99" w14:textId="40D7FFE9" w:rsidR="0067444E" w:rsidRPr="00D31914" w:rsidRDefault="0067444E" w:rsidP="00605D45">
            <w:pPr>
              <w:spacing w:after="0" w:line="240" w:lineRule="auto"/>
              <w:jc w:val="center"/>
              <w:rPr>
                <w:rFonts w:ascii="Arial" w:eastAsia="Times New Roman" w:hAnsi="Arial" w:cs="Arial"/>
                <w:sz w:val="20"/>
                <w:szCs w:val="20"/>
                <w:lang w:eastAsia="es-CO"/>
              </w:rPr>
            </w:pPr>
            <w:r w:rsidRPr="00D31914">
              <w:rPr>
                <w:rFonts w:ascii="Arial" w:eastAsia="Times New Roman" w:hAnsi="Arial" w:cs="Arial"/>
                <w:sz w:val="20"/>
                <w:szCs w:val="20"/>
                <w:lang w:eastAsia="es-CO"/>
              </w:rPr>
              <w:t>100 %</w:t>
            </w:r>
          </w:p>
        </w:tc>
      </w:tr>
    </w:tbl>
    <w:p w14:paraId="5A758E7B" w14:textId="77777777" w:rsidR="0067444E" w:rsidRDefault="0067444E" w:rsidP="0067444E"/>
    <w:p w14:paraId="4DE935A3" w14:textId="77777777" w:rsidR="0062746A" w:rsidRDefault="0062746A" w:rsidP="0067444E"/>
    <w:p w14:paraId="665ED03A" w14:textId="77777777" w:rsidR="0062746A" w:rsidRDefault="0062746A" w:rsidP="0067444E"/>
    <w:p w14:paraId="6AE7EAD0" w14:textId="77777777" w:rsidR="0067444E" w:rsidRDefault="0067444E" w:rsidP="0067444E">
      <w:pPr>
        <w:rPr>
          <w:rFonts w:ascii="Arial" w:hAnsi="Arial" w:cs="Arial"/>
          <w:b/>
          <w:bCs/>
        </w:rPr>
      </w:pPr>
      <w:r w:rsidRPr="00D31914">
        <w:rPr>
          <w:rFonts w:ascii="Arial" w:hAnsi="Arial" w:cs="Arial"/>
          <w:b/>
          <w:bCs/>
        </w:rPr>
        <w:lastRenderedPageBreak/>
        <w:t>Adquisición de bienes y servicios</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65"/>
        <w:gridCol w:w="1195"/>
        <w:gridCol w:w="1363"/>
      </w:tblGrid>
      <w:tr w:rsidR="0067444E" w:rsidRPr="005358E8" w14:paraId="3A34D233" w14:textId="77777777" w:rsidTr="00EA2C25">
        <w:trPr>
          <w:trHeight w:val="735"/>
        </w:trPr>
        <w:tc>
          <w:tcPr>
            <w:tcW w:w="5240" w:type="dxa"/>
            <w:shd w:val="clear" w:color="000000" w:fill="F2F2F2"/>
            <w:vAlign w:val="center"/>
            <w:hideMark/>
          </w:tcPr>
          <w:p w14:paraId="5E280E25"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265" w:type="dxa"/>
            <w:shd w:val="clear" w:color="000000" w:fill="F2F2F2"/>
            <w:vAlign w:val="center"/>
            <w:hideMark/>
          </w:tcPr>
          <w:p w14:paraId="41B38087"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195" w:type="dxa"/>
            <w:shd w:val="clear" w:color="000000" w:fill="F2F2F2"/>
            <w:vAlign w:val="center"/>
            <w:hideMark/>
          </w:tcPr>
          <w:p w14:paraId="1E5681C7"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77BD74C0"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D80958" w14:paraId="7AA0914A"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0D076" w14:textId="77777777" w:rsidR="0067444E" w:rsidRPr="00D80958" w:rsidRDefault="0067444E" w:rsidP="00B72018">
            <w:pPr>
              <w:spacing w:after="0" w:line="240" w:lineRule="auto"/>
              <w:rPr>
                <w:rFonts w:ascii="Arial" w:eastAsia="Times New Roman" w:hAnsi="Arial" w:cs="Arial"/>
                <w:sz w:val="20"/>
                <w:szCs w:val="20"/>
                <w:lang w:eastAsia="es-CO"/>
              </w:rPr>
            </w:pPr>
            <w:r w:rsidRPr="00D80958">
              <w:rPr>
                <w:rFonts w:ascii="Arial" w:eastAsia="Times New Roman" w:hAnsi="Arial" w:cs="Arial"/>
                <w:sz w:val="20"/>
                <w:szCs w:val="20"/>
                <w:lang w:eastAsia="es-CO"/>
              </w:rPr>
              <w:t>Números de casos donde se elaboren estudios y documentos previos que omitan requisitos o que establezcan requisitos desproporcionados en los componentes jurídicos y/o financieros y/o técnicos específicos que den como resultado el direccionamiento de la ad</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A01DA"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5F0DE"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17/jul./2022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66B55" w14:textId="69CC0EC2"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100 %</w:t>
            </w:r>
          </w:p>
        </w:tc>
      </w:tr>
      <w:tr w:rsidR="0067444E" w:rsidRPr="00D80958" w14:paraId="7D4B485C"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2B5EC" w14:textId="77777777" w:rsidR="0067444E" w:rsidRPr="00D80958" w:rsidRDefault="0067444E" w:rsidP="00B72018">
            <w:pPr>
              <w:spacing w:after="0" w:line="240" w:lineRule="auto"/>
              <w:rPr>
                <w:rFonts w:ascii="Arial" w:eastAsia="Times New Roman" w:hAnsi="Arial" w:cs="Arial"/>
                <w:sz w:val="20"/>
                <w:szCs w:val="20"/>
                <w:lang w:eastAsia="es-CO"/>
              </w:rPr>
            </w:pPr>
            <w:r w:rsidRPr="00D80958">
              <w:rPr>
                <w:rFonts w:ascii="Arial" w:eastAsia="Times New Roman" w:hAnsi="Arial" w:cs="Arial"/>
                <w:sz w:val="20"/>
                <w:szCs w:val="20"/>
                <w:lang w:eastAsia="es-CO"/>
              </w:rPr>
              <w:t>Número de casos donde se presenten errores graves en la evaluación que incidan en favorecer a un oferente en particular, por omisión o extralimitación de requisitos evaluados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A0A43"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852A0"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17/jul./2022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6BD5D" w14:textId="545F1E90"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100 %</w:t>
            </w:r>
          </w:p>
        </w:tc>
      </w:tr>
      <w:tr w:rsidR="0067444E" w:rsidRPr="00D80958" w14:paraId="526FCC60"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3FEBC" w14:textId="597E2CA7" w:rsidR="0067444E" w:rsidRPr="00D80958" w:rsidRDefault="0067444E" w:rsidP="00B72018">
            <w:pPr>
              <w:spacing w:after="0" w:line="240" w:lineRule="auto"/>
              <w:rPr>
                <w:rFonts w:ascii="Arial" w:eastAsia="Times New Roman" w:hAnsi="Arial" w:cs="Arial"/>
                <w:sz w:val="20"/>
                <w:szCs w:val="20"/>
                <w:lang w:eastAsia="es-CO"/>
              </w:rPr>
            </w:pPr>
            <w:r w:rsidRPr="00D80958">
              <w:rPr>
                <w:rFonts w:ascii="Arial" w:eastAsia="Times New Roman" w:hAnsi="Arial" w:cs="Arial"/>
                <w:sz w:val="20"/>
                <w:szCs w:val="20"/>
                <w:lang w:eastAsia="es-CO"/>
              </w:rPr>
              <w:t xml:space="preserve">Número de solicitudes de adición y prorroga que no cumplen con la adecuada justificación </w:t>
            </w:r>
            <w:r w:rsidR="00D36075" w:rsidRPr="00D80958">
              <w:rPr>
                <w:rFonts w:ascii="Arial" w:eastAsia="Times New Roman" w:hAnsi="Arial" w:cs="Arial"/>
                <w:sz w:val="20"/>
                <w:szCs w:val="20"/>
                <w:lang w:eastAsia="es-CO"/>
              </w:rPr>
              <w:t>técnica</w:t>
            </w:r>
            <w:r w:rsidRPr="00D80958">
              <w:rPr>
                <w:rFonts w:ascii="Arial" w:eastAsia="Times New Roman" w:hAnsi="Arial" w:cs="Arial"/>
                <w:sz w:val="20"/>
                <w:szCs w:val="20"/>
                <w:lang w:eastAsia="es-CO"/>
              </w:rPr>
              <w:t>, de conformidad con la ejecución del contrato</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06251"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8861B"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17/jul./2022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D9AFE" w14:textId="60245E5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100 %</w:t>
            </w:r>
          </w:p>
        </w:tc>
      </w:tr>
      <w:tr w:rsidR="0067444E" w:rsidRPr="00D80958" w14:paraId="6968E53D"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0715E" w14:textId="77777777" w:rsidR="0067444E" w:rsidRPr="00D80958" w:rsidRDefault="0067444E" w:rsidP="00B72018">
            <w:pPr>
              <w:spacing w:after="0" w:line="240" w:lineRule="auto"/>
              <w:rPr>
                <w:rFonts w:ascii="Arial" w:eastAsia="Times New Roman" w:hAnsi="Arial" w:cs="Arial"/>
                <w:sz w:val="20"/>
                <w:szCs w:val="20"/>
                <w:lang w:eastAsia="es-CO"/>
              </w:rPr>
            </w:pPr>
            <w:r w:rsidRPr="00D80958">
              <w:rPr>
                <w:rFonts w:ascii="Arial" w:eastAsia="Times New Roman" w:hAnsi="Arial" w:cs="Arial"/>
                <w:sz w:val="20"/>
                <w:szCs w:val="20"/>
                <w:lang w:eastAsia="es-CO"/>
              </w:rPr>
              <w:t>Número de contratos que no tienen debidamente publicados los informes de actividades y supervisión en SECOP</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EB9A"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06595"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17/jul./2022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60209" w14:textId="6E441C40"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100 %</w:t>
            </w:r>
          </w:p>
        </w:tc>
      </w:tr>
      <w:tr w:rsidR="0067444E" w:rsidRPr="00D80958" w14:paraId="14B696C1"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F4A6B" w14:textId="77777777" w:rsidR="0067444E" w:rsidRPr="00D80958" w:rsidRDefault="0067444E" w:rsidP="00B72018">
            <w:pPr>
              <w:spacing w:after="0" w:line="240" w:lineRule="auto"/>
              <w:rPr>
                <w:rFonts w:ascii="Arial" w:eastAsia="Times New Roman" w:hAnsi="Arial" w:cs="Arial"/>
                <w:sz w:val="20"/>
                <w:szCs w:val="20"/>
                <w:lang w:eastAsia="es-CO"/>
              </w:rPr>
            </w:pPr>
            <w:r w:rsidRPr="00D80958">
              <w:rPr>
                <w:rFonts w:ascii="Arial" w:eastAsia="Times New Roman" w:hAnsi="Arial" w:cs="Arial"/>
                <w:sz w:val="20"/>
                <w:szCs w:val="20"/>
                <w:lang w:eastAsia="es-CO"/>
              </w:rPr>
              <w:t>Número de liquidaciones que no cumplen con lo establecido en el procedimiento</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6F557"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ED7DB" w14:textId="77777777"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17/jul./2022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BD0CF" w14:textId="45FCABA0" w:rsidR="0067444E" w:rsidRPr="00D80958" w:rsidRDefault="0067444E" w:rsidP="00EA2C25">
            <w:pPr>
              <w:spacing w:after="0" w:line="240" w:lineRule="auto"/>
              <w:jc w:val="center"/>
              <w:rPr>
                <w:rFonts w:ascii="Arial" w:eastAsia="Times New Roman" w:hAnsi="Arial" w:cs="Arial"/>
                <w:sz w:val="20"/>
                <w:szCs w:val="20"/>
                <w:lang w:eastAsia="es-CO"/>
              </w:rPr>
            </w:pPr>
            <w:r w:rsidRPr="00D80958">
              <w:rPr>
                <w:rFonts w:ascii="Arial" w:eastAsia="Times New Roman" w:hAnsi="Arial" w:cs="Arial"/>
                <w:sz w:val="20"/>
                <w:szCs w:val="20"/>
                <w:lang w:eastAsia="es-CO"/>
              </w:rPr>
              <w:t>100 %</w:t>
            </w:r>
          </w:p>
        </w:tc>
      </w:tr>
    </w:tbl>
    <w:p w14:paraId="3BC21FD6" w14:textId="77777777" w:rsidR="0067444E" w:rsidRDefault="0067444E" w:rsidP="0067444E">
      <w:pPr>
        <w:rPr>
          <w:rFonts w:ascii="Arial" w:hAnsi="Arial" w:cs="Arial"/>
          <w:b/>
          <w:bCs/>
        </w:rPr>
      </w:pPr>
    </w:p>
    <w:p w14:paraId="214C37A6" w14:textId="77777777" w:rsidR="0067444E" w:rsidRDefault="0067444E" w:rsidP="0067444E">
      <w:pPr>
        <w:rPr>
          <w:rFonts w:ascii="Arial" w:hAnsi="Arial" w:cs="Arial"/>
          <w:b/>
          <w:bCs/>
        </w:rPr>
      </w:pPr>
      <w:r w:rsidRPr="00D80958">
        <w:rPr>
          <w:rFonts w:ascii="Arial" w:hAnsi="Arial" w:cs="Arial"/>
          <w:b/>
          <w:bCs/>
        </w:rPr>
        <w:t>Gestión del talento humano</w:t>
      </w:r>
    </w:p>
    <w:p w14:paraId="03FFAC28" w14:textId="77777777" w:rsidR="0067444E" w:rsidRDefault="0067444E" w:rsidP="0067444E">
      <w:pPr>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66"/>
        <w:gridCol w:w="1194"/>
        <w:gridCol w:w="1363"/>
      </w:tblGrid>
      <w:tr w:rsidR="0067444E" w:rsidRPr="005358E8" w14:paraId="71C9CFA7" w14:textId="77777777" w:rsidTr="00EA2C25">
        <w:trPr>
          <w:trHeight w:val="735"/>
        </w:trPr>
        <w:tc>
          <w:tcPr>
            <w:tcW w:w="5240" w:type="dxa"/>
            <w:shd w:val="clear" w:color="000000" w:fill="F2F2F2"/>
            <w:vAlign w:val="center"/>
            <w:hideMark/>
          </w:tcPr>
          <w:p w14:paraId="027C2DA3"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Indicador</w:t>
            </w:r>
          </w:p>
        </w:tc>
        <w:tc>
          <w:tcPr>
            <w:tcW w:w="1266" w:type="dxa"/>
            <w:shd w:val="clear" w:color="000000" w:fill="F2F2F2"/>
            <w:vAlign w:val="center"/>
            <w:hideMark/>
          </w:tcPr>
          <w:p w14:paraId="70EF750B"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Meta</w:t>
            </w:r>
          </w:p>
        </w:tc>
        <w:tc>
          <w:tcPr>
            <w:tcW w:w="1194" w:type="dxa"/>
            <w:shd w:val="clear" w:color="000000" w:fill="F2F2F2"/>
            <w:vAlign w:val="center"/>
            <w:hideMark/>
          </w:tcPr>
          <w:p w14:paraId="2D6A14FF"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Fecha medición</w:t>
            </w:r>
          </w:p>
        </w:tc>
        <w:tc>
          <w:tcPr>
            <w:tcW w:w="1363" w:type="dxa"/>
            <w:shd w:val="clear" w:color="000000" w:fill="F2F2F2"/>
            <w:vAlign w:val="center"/>
            <w:hideMark/>
          </w:tcPr>
          <w:p w14:paraId="59B437B4" w14:textId="77777777" w:rsidR="0067444E" w:rsidRPr="005358E8" w:rsidRDefault="0067444E" w:rsidP="00B72018">
            <w:pPr>
              <w:spacing w:after="0" w:line="240" w:lineRule="auto"/>
              <w:jc w:val="center"/>
              <w:rPr>
                <w:rFonts w:ascii="Arial" w:eastAsia="Times New Roman" w:hAnsi="Arial" w:cs="Arial"/>
                <w:sz w:val="20"/>
                <w:szCs w:val="20"/>
                <w:lang w:eastAsia="es-CO"/>
              </w:rPr>
            </w:pPr>
            <w:r w:rsidRPr="005358E8">
              <w:rPr>
                <w:rFonts w:ascii="Arial" w:eastAsia="Times New Roman" w:hAnsi="Arial" w:cs="Arial"/>
                <w:sz w:val="20"/>
                <w:szCs w:val="20"/>
                <w:lang w:eastAsia="es-CO"/>
              </w:rPr>
              <w:t>% Cumplimiento</w:t>
            </w:r>
          </w:p>
        </w:tc>
      </w:tr>
      <w:tr w:rsidR="0067444E" w:rsidRPr="00F7173B" w14:paraId="72A07D0C" w14:textId="77777777" w:rsidTr="00EA2C25">
        <w:trPr>
          <w:trHeight w:val="73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01CA5" w14:textId="77777777" w:rsidR="0067444E" w:rsidRPr="00F7173B" w:rsidRDefault="0067444E" w:rsidP="00B72018">
            <w:pPr>
              <w:spacing w:after="0" w:line="240" w:lineRule="auto"/>
              <w:rPr>
                <w:rFonts w:ascii="Arial" w:eastAsia="Times New Roman" w:hAnsi="Arial" w:cs="Arial"/>
                <w:sz w:val="20"/>
                <w:szCs w:val="20"/>
                <w:lang w:eastAsia="es-CO"/>
              </w:rPr>
            </w:pPr>
            <w:r w:rsidRPr="00F7173B">
              <w:rPr>
                <w:rFonts w:ascii="Arial" w:eastAsia="Times New Roman" w:hAnsi="Arial" w:cs="Arial"/>
                <w:sz w:val="20"/>
                <w:szCs w:val="20"/>
                <w:lang w:eastAsia="es-CO"/>
              </w:rPr>
              <w:t>Número de casos que se reveló información reservada y clasificada de historias laborales por parte de servidores públicos para beneficio propio o de terceros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7E432" w14:textId="77777777" w:rsidR="0067444E" w:rsidRPr="00F7173B" w:rsidRDefault="0067444E" w:rsidP="00EA2C25">
            <w:pPr>
              <w:spacing w:after="0" w:line="240" w:lineRule="auto"/>
              <w:jc w:val="center"/>
              <w:rPr>
                <w:rFonts w:ascii="Arial" w:eastAsia="Times New Roman" w:hAnsi="Arial" w:cs="Arial"/>
                <w:sz w:val="20"/>
                <w:szCs w:val="20"/>
                <w:lang w:eastAsia="es-CO"/>
              </w:rPr>
            </w:pPr>
            <w:r w:rsidRPr="00F7173B">
              <w:rPr>
                <w:rFonts w:ascii="Arial" w:eastAsia="Times New Roman" w:hAnsi="Arial" w:cs="Arial"/>
                <w:sz w:val="20"/>
                <w:szCs w:val="20"/>
                <w:lang w:eastAsia="es-CO"/>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A2E7A" w14:textId="77777777" w:rsidR="0067444E" w:rsidRPr="00F7173B" w:rsidRDefault="0067444E" w:rsidP="00EA2C25">
            <w:pPr>
              <w:spacing w:after="0" w:line="240" w:lineRule="auto"/>
              <w:jc w:val="center"/>
              <w:rPr>
                <w:rFonts w:ascii="Arial" w:eastAsia="Times New Roman" w:hAnsi="Arial" w:cs="Arial"/>
                <w:sz w:val="20"/>
                <w:szCs w:val="20"/>
                <w:lang w:eastAsia="es-CO"/>
              </w:rPr>
            </w:pPr>
            <w:r w:rsidRPr="00F7173B">
              <w:rPr>
                <w:rFonts w:ascii="Arial" w:eastAsia="Times New Roman" w:hAnsi="Arial" w:cs="Arial"/>
                <w:sz w:val="20"/>
                <w:szCs w:val="20"/>
                <w:lang w:eastAsia="es-CO"/>
              </w:rPr>
              <w:t>10-dic-22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CFC5" w14:textId="77777777" w:rsidR="0067444E" w:rsidRPr="00F7173B" w:rsidRDefault="0067444E" w:rsidP="00EA2C25">
            <w:pPr>
              <w:spacing w:after="0" w:line="240" w:lineRule="auto"/>
              <w:jc w:val="center"/>
              <w:rPr>
                <w:rFonts w:ascii="Arial" w:eastAsia="Times New Roman" w:hAnsi="Arial" w:cs="Arial"/>
                <w:sz w:val="20"/>
                <w:szCs w:val="20"/>
                <w:lang w:eastAsia="es-CO"/>
              </w:rPr>
            </w:pPr>
          </w:p>
        </w:tc>
      </w:tr>
    </w:tbl>
    <w:p w14:paraId="11EA3650" w14:textId="77777777" w:rsidR="0067444E" w:rsidRPr="00D31914" w:rsidRDefault="0067444E" w:rsidP="0067444E">
      <w:pPr>
        <w:rPr>
          <w:rFonts w:ascii="Arial" w:hAnsi="Arial" w:cs="Arial"/>
          <w:b/>
          <w:bCs/>
        </w:rPr>
      </w:pPr>
    </w:p>
    <w:p w14:paraId="3D3513D5" w14:textId="3E55B79D" w:rsidR="0067444E" w:rsidRPr="00B4037A" w:rsidRDefault="003E5426" w:rsidP="003E5426">
      <w:pPr>
        <w:pStyle w:val="Ttulo1"/>
        <w:numPr>
          <w:ilvl w:val="0"/>
          <w:numId w:val="25"/>
        </w:numPr>
        <w:rPr>
          <w:rFonts w:cs="Arial"/>
        </w:rPr>
      </w:pPr>
      <w:bookmarkStart w:id="19" w:name="_Toc112760300"/>
      <w:r w:rsidRPr="00B4037A">
        <w:rPr>
          <w:rFonts w:cs="Arial"/>
        </w:rPr>
        <w:t>ACTIVIDADES ADELANTADAS POR LA OFICINA ASESORA DE PLANEACIÓN</w:t>
      </w:r>
      <w:bookmarkEnd w:id="19"/>
    </w:p>
    <w:p w14:paraId="3D9A8949" w14:textId="77777777" w:rsidR="0067444E" w:rsidRDefault="0067444E" w:rsidP="003C1AD5">
      <w:pPr>
        <w:rPr>
          <w:rFonts w:ascii="Arial" w:hAnsi="Arial" w:cs="Arial"/>
        </w:rPr>
      </w:pPr>
    </w:p>
    <w:p w14:paraId="3F43632C" w14:textId="73A6D027" w:rsidR="00487C6F" w:rsidRDefault="00487C6F" w:rsidP="00487EC7">
      <w:pPr>
        <w:pStyle w:val="Estilo1"/>
        <w:numPr>
          <w:ilvl w:val="1"/>
          <w:numId w:val="30"/>
        </w:numPr>
      </w:pPr>
      <w:bookmarkStart w:id="20" w:name="_Toc112760301"/>
      <w:r w:rsidRPr="00646680">
        <w:t>CONTROLES POR DOCUMENTAR EN PROCEDIMIENTOS</w:t>
      </w:r>
      <w:bookmarkEnd w:id="20"/>
    </w:p>
    <w:p w14:paraId="17407125" w14:textId="77777777" w:rsidR="00487C6F" w:rsidRPr="00646680" w:rsidRDefault="00487C6F" w:rsidP="00E40DAF"/>
    <w:p w14:paraId="1E4149F9" w14:textId="4C9E4508" w:rsidR="00487C6F" w:rsidRDefault="00487C6F" w:rsidP="00487C6F">
      <w:pPr>
        <w:jc w:val="both"/>
        <w:rPr>
          <w:rFonts w:ascii="Arial" w:eastAsia="Times New Roman" w:hAnsi="Arial" w:cs="Arial"/>
        </w:rPr>
      </w:pPr>
      <w:r>
        <w:rPr>
          <w:rFonts w:ascii="Arial" w:eastAsia="Times New Roman" w:hAnsi="Arial" w:cs="Times New Roman"/>
        </w:rPr>
        <w:t xml:space="preserve">Teniendo en cuenta </w:t>
      </w:r>
      <w:r>
        <w:rPr>
          <w:rFonts w:ascii="Arial" w:eastAsia="Times New Roman" w:hAnsi="Arial" w:cs="Arial"/>
        </w:rPr>
        <w:t xml:space="preserve">el informe de monitoreo de riesgos del periodo enero – abril de 2022, en el que se describió por cada proceso </w:t>
      </w:r>
      <w:r w:rsidR="00194F9D">
        <w:rPr>
          <w:rFonts w:ascii="Arial" w:eastAsia="Times New Roman" w:hAnsi="Arial" w:cs="Arial"/>
        </w:rPr>
        <w:t>los procedimientos</w:t>
      </w:r>
      <w:r>
        <w:rPr>
          <w:rFonts w:ascii="Arial" w:eastAsia="Times New Roman" w:hAnsi="Arial" w:cs="Arial"/>
        </w:rPr>
        <w:t xml:space="preserve"> que requerían incluir los controles descritos en los mapas de riesgos, se remitieron las siguientes comunicaciones solicitando la implementación de dicha actividad:</w:t>
      </w:r>
    </w:p>
    <w:tbl>
      <w:tblPr>
        <w:tblStyle w:val="Tablaconcuadrcula"/>
        <w:tblW w:w="0" w:type="auto"/>
        <w:jc w:val="center"/>
        <w:tblLook w:val="04A0" w:firstRow="1" w:lastRow="0" w:firstColumn="1" w:lastColumn="0" w:noHBand="0" w:noVBand="1"/>
      </w:tblPr>
      <w:tblGrid>
        <w:gridCol w:w="1696"/>
        <w:gridCol w:w="3544"/>
      </w:tblGrid>
      <w:tr w:rsidR="00487C6F" w:rsidRPr="007B1D54" w14:paraId="31B429EB" w14:textId="77777777" w:rsidTr="00B72018">
        <w:trPr>
          <w:jc w:val="center"/>
        </w:trPr>
        <w:tc>
          <w:tcPr>
            <w:tcW w:w="1696" w:type="dxa"/>
          </w:tcPr>
          <w:p w14:paraId="49BF8B68"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20221200284783</w:t>
            </w:r>
          </w:p>
        </w:tc>
        <w:tc>
          <w:tcPr>
            <w:tcW w:w="3544" w:type="dxa"/>
          </w:tcPr>
          <w:p w14:paraId="5453E63A"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Oficina Asesora de Jurídica</w:t>
            </w:r>
          </w:p>
        </w:tc>
      </w:tr>
      <w:tr w:rsidR="00487C6F" w:rsidRPr="007B1D54" w14:paraId="62DDDE2D" w14:textId="77777777" w:rsidTr="00B72018">
        <w:trPr>
          <w:jc w:val="center"/>
        </w:trPr>
        <w:tc>
          <w:tcPr>
            <w:tcW w:w="1696" w:type="dxa"/>
          </w:tcPr>
          <w:p w14:paraId="67B8F6F5"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20221200284733</w:t>
            </w:r>
          </w:p>
        </w:tc>
        <w:tc>
          <w:tcPr>
            <w:tcW w:w="3544" w:type="dxa"/>
          </w:tcPr>
          <w:p w14:paraId="3DE705FF"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Subdirección Administrativa y Financiera</w:t>
            </w:r>
          </w:p>
        </w:tc>
      </w:tr>
      <w:tr w:rsidR="00487C6F" w:rsidRPr="007B1D54" w14:paraId="1B1A2A24" w14:textId="77777777" w:rsidTr="00B72018">
        <w:trPr>
          <w:jc w:val="center"/>
        </w:trPr>
        <w:tc>
          <w:tcPr>
            <w:tcW w:w="1696" w:type="dxa"/>
          </w:tcPr>
          <w:p w14:paraId="74A15CAE"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20221200284723</w:t>
            </w:r>
          </w:p>
        </w:tc>
        <w:tc>
          <w:tcPr>
            <w:tcW w:w="3544" w:type="dxa"/>
          </w:tcPr>
          <w:p w14:paraId="6D6D7479"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Secretaría General</w:t>
            </w:r>
          </w:p>
        </w:tc>
      </w:tr>
      <w:tr w:rsidR="00487C6F" w:rsidRPr="007B1D54" w14:paraId="4114E075" w14:textId="77777777" w:rsidTr="00B72018">
        <w:trPr>
          <w:jc w:val="center"/>
        </w:trPr>
        <w:tc>
          <w:tcPr>
            <w:tcW w:w="1696" w:type="dxa"/>
          </w:tcPr>
          <w:p w14:paraId="55CF5502"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lastRenderedPageBreak/>
              <w:t>20221200284703</w:t>
            </w:r>
          </w:p>
        </w:tc>
        <w:tc>
          <w:tcPr>
            <w:tcW w:w="3544" w:type="dxa"/>
          </w:tcPr>
          <w:p w14:paraId="0DFD14D5"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Subdirección Técnica de Parques</w:t>
            </w:r>
          </w:p>
        </w:tc>
      </w:tr>
      <w:tr w:rsidR="00487C6F" w:rsidRPr="007B1D54" w14:paraId="41C7BB64" w14:textId="77777777" w:rsidTr="00B72018">
        <w:trPr>
          <w:jc w:val="center"/>
        </w:trPr>
        <w:tc>
          <w:tcPr>
            <w:tcW w:w="1696" w:type="dxa"/>
          </w:tcPr>
          <w:p w14:paraId="58F3C15E"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20221200284663</w:t>
            </w:r>
          </w:p>
        </w:tc>
        <w:tc>
          <w:tcPr>
            <w:tcW w:w="3544" w:type="dxa"/>
          </w:tcPr>
          <w:p w14:paraId="1A4E1D53" w14:textId="77777777" w:rsidR="00487C6F" w:rsidRPr="007B1D54" w:rsidRDefault="00487C6F" w:rsidP="00B72018">
            <w:pPr>
              <w:rPr>
                <w:rFonts w:ascii="Arial" w:eastAsia="Times New Roman" w:hAnsi="Arial" w:cs="Arial"/>
                <w:sz w:val="18"/>
                <w:szCs w:val="18"/>
              </w:rPr>
            </w:pPr>
            <w:r w:rsidRPr="007B1D54">
              <w:rPr>
                <w:rFonts w:ascii="Arial" w:eastAsia="Times New Roman" w:hAnsi="Arial" w:cs="Arial"/>
                <w:sz w:val="18"/>
                <w:szCs w:val="18"/>
              </w:rPr>
              <w:t>Oficina de Control Interno</w:t>
            </w:r>
          </w:p>
        </w:tc>
      </w:tr>
      <w:tr w:rsidR="00487C6F" w:rsidRPr="007B1D54" w14:paraId="7C5E1AB0" w14:textId="77777777" w:rsidTr="00B72018">
        <w:trPr>
          <w:jc w:val="center"/>
        </w:trPr>
        <w:tc>
          <w:tcPr>
            <w:tcW w:w="1696" w:type="dxa"/>
          </w:tcPr>
          <w:p w14:paraId="266CB4AF"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20221200284633</w:t>
            </w:r>
          </w:p>
        </w:tc>
        <w:tc>
          <w:tcPr>
            <w:tcW w:w="3544" w:type="dxa"/>
          </w:tcPr>
          <w:p w14:paraId="335C70BF"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Subdirección Técnica de Construcciones</w:t>
            </w:r>
          </w:p>
        </w:tc>
      </w:tr>
      <w:tr w:rsidR="00487C6F" w:rsidRPr="007B1D54" w14:paraId="07329266" w14:textId="77777777" w:rsidTr="00B72018">
        <w:trPr>
          <w:jc w:val="center"/>
        </w:trPr>
        <w:tc>
          <w:tcPr>
            <w:tcW w:w="1696" w:type="dxa"/>
          </w:tcPr>
          <w:p w14:paraId="4132C0D5"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20221200284553</w:t>
            </w:r>
          </w:p>
        </w:tc>
        <w:tc>
          <w:tcPr>
            <w:tcW w:w="3544" w:type="dxa"/>
          </w:tcPr>
          <w:p w14:paraId="531C7EA0" w14:textId="77777777" w:rsidR="00487C6F" w:rsidRPr="007B1D54" w:rsidRDefault="00487C6F" w:rsidP="00B72018">
            <w:pPr>
              <w:rPr>
                <w:rFonts w:ascii="Arial" w:eastAsia="Times New Roman" w:hAnsi="Arial" w:cs="Arial"/>
                <w:sz w:val="18"/>
                <w:szCs w:val="18"/>
              </w:rPr>
            </w:pPr>
            <w:r w:rsidRPr="007B1D54">
              <w:rPr>
                <w:rFonts w:ascii="Arial" w:eastAsia="Times New Roman" w:hAnsi="Arial" w:cs="Arial"/>
                <w:sz w:val="18"/>
                <w:szCs w:val="18"/>
              </w:rPr>
              <w:t>Subdirección de Contratación</w:t>
            </w:r>
          </w:p>
        </w:tc>
      </w:tr>
      <w:tr w:rsidR="00487C6F" w:rsidRPr="007B1D54" w14:paraId="2FEC90F2" w14:textId="77777777" w:rsidTr="00B72018">
        <w:trPr>
          <w:jc w:val="center"/>
        </w:trPr>
        <w:tc>
          <w:tcPr>
            <w:tcW w:w="1696" w:type="dxa"/>
          </w:tcPr>
          <w:p w14:paraId="3A271777"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Times New Roman"/>
                <w:sz w:val="18"/>
                <w:szCs w:val="18"/>
              </w:rPr>
              <w:t>20221200284503</w:t>
            </w:r>
          </w:p>
        </w:tc>
        <w:tc>
          <w:tcPr>
            <w:tcW w:w="3544" w:type="dxa"/>
          </w:tcPr>
          <w:p w14:paraId="08BC03DB" w14:textId="77777777" w:rsidR="00487C6F" w:rsidRPr="007B1D54" w:rsidRDefault="00487C6F" w:rsidP="00B72018">
            <w:pPr>
              <w:jc w:val="both"/>
              <w:rPr>
                <w:rFonts w:ascii="Arial" w:eastAsia="Times New Roman" w:hAnsi="Arial" w:cs="Arial"/>
                <w:sz w:val="18"/>
                <w:szCs w:val="18"/>
              </w:rPr>
            </w:pPr>
            <w:r w:rsidRPr="007B1D54">
              <w:rPr>
                <w:rFonts w:ascii="Arial" w:eastAsia="Times New Roman" w:hAnsi="Arial" w:cs="Arial"/>
                <w:sz w:val="18"/>
                <w:szCs w:val="18"/>
              </w:rPr>
              <w:t>Oficina de Asuntos Locales</w:t>
            </w:r>
          </w:p>
        </w:tc>
      </w:tr>
    </w:tbl>
    <w:p w14:paraId="21816A15" w14:textId="77777777" w:rsidR="00487C6F" w:rsidRDefault="00487C6F" w:rsidP="00487C6F">
      <w:pPr>
        <w:jc w:val="both"/>
        <w:rPr>
          <w:rFonts w:ascii="Arial" w:eastAsia="Times New Roman" w:hAnsi="Arial" w:cs="Arial"/>
        </w:rPr>
      </w:pPr>
    </w:p>
    <w:p w14:paraId="7CCF7D1E" w14:textId="4123F9DD" w:rsidR="00487C6F" w:rsidRDefault="00487C6F" w:rsidP="00487C6F">
      <w:pPr>
        <w:jc w:val="both"/>
        <w:rPr>
          <w:rFonts w:ascii="Arial" w:eastAsia="Times New Roman" w:hAnsi="Arial" w:cs="Arial"/>
        </w:rPr>
      </w:pPr>
      <w:r>
        <w:rPr>
          <w:rFonts w:ascii="Arial" w:eastAsia="Times New Roman" w:hAnsi="Arial" w:cs="Arial"/>
        </w:rPr>
        <w:t xml:space="preserve">Como resultado de la anterior actividad, a </w:t>
      </w:r>
      <w:r w:rsidR="009C790A">
        <w:rPr>
          <w:rFonts w:ascii="Arial" w:eastAsia="Times New Roman" w:hAnsi="Arial" w:cs="Arial"/>
        </w:rPr>
        <w:t>31 de agosto</w:t>
      </w:r>
      <w:r>
        <w:rPr>
          <w:rFonts w:ascii="Arial" w:eastAsia="Times New Roman" w:hAnsi="Arial" w:cs="Arial"/>
        </w:rPr>
        <w:t xml:space="preserve"> se han recibido las siguientes solicitudes de actualización de procedimientos</w:t>
      </w:r>
      <w:r w:rsidR="002D6CCD">
        <w:rPr>
          <w:rFonts w:ascii="Arial" w:eastAsia="Times New Roman" w:hAnsi="Arial" w:cs="Arial"/>
        </w:rPr>
        <w:t>, las cuales se encuentran en revisión por parte de l</w:t>
      </w:r>
      <w:r w:rsidR="00201329">
        <w:rPr>
          <w:rFonts w:ascii="Arial" w:eastAsia="Times New Roman" w:hAnsi="Arial" w:cs="Arial"/>
        </w:rPr>
        <w:t>os profesionales de los procesos frente a los ajustes requeridos por la Oficina Asesora de Planeación.</w:t>
      </w:r>
    </w:p>
    <w:tbl>
      <w:tblPr>
        <w:tblStyle w:val="Tablaconcuadrcula"/>
        <w:tblW w:w="0" w:type="auto"/>
        <w:tblLook w:val="04A0" w:firstRow="1" w:lastRow="0" w:firstColumn="1" w:lastColumn="0" w:noHBand="0" w:noVBand="1"/>
      </w:tblPr>
      <w:tblGrid>
        <w:gridCol w:w="2263"/>
        <w:gridCol w:w="6565"/>
      </w:tblGrid>
      <w:tr w:rsidR="00487C6F" w:rsidRPr="00916EB6" w14:paraId="79FE572E" w14:textId="77777777" w:rsidTr="00C20B55">
        <w:tc>
          <w:tcPr>
            <w:tcW w:w="2263" w:type="dxa"/>
            <w:vAlign w:val="center"/>
          </w:tcPr>
          <w:p w14:paraId="3EFFF1C4" w14:textId="77777777" w:rsidR="00487C6F" w:rsidRPr="00C20B55" w:rsidRDefault="00487C6F" w:rsidP="00C20B55">
            <w:pPr>
              <w:rPr>
                <w:rFonts w:ascii="Arial" w:eastAsia="Times New Roman" w:hAnsi="Arial" w:cs="Arial"/>
                <w:b/>
                <w:bCs/>
                <w:sz w:val="18"/>
                <w:szCs w:val="18"/>
              </w:rPr>
            </w:pPr>
            <w:r w:rsidRPr="00C20B55">
              <w:rPr>
                <w:rFonts w:ascii="Arial" w:eastAsia="Times New Roman" w:hAnsi="Arial" w:cs="Arial"/>
                <w:b/>
                <w:bCs/>
                <w:sz w:val="18"/>
                <w:szCs w:val="18"/>
              </w:rPr>
              <w:t>Proceso</w:t>
            </w:r>
          </w:p>
        </w:tc>
        <w:tc>
          <w:tcPr>
            <w:tcW w:w="6565" w:type="dxa"/>
          </w:tcPr>
          <w:p w14:paraId="7BEACE6E" w14:textId="77777777" w:rsidR="00487C6F" w:rsidRPr="00916EB6" w:rsidRDefault="00487C6F" w:rsidP="00B72018">
            <w:pPr>
              <w:jc w:val="center"/>
              <w:rPr>
                <w:rFonts w:ascii="Arial" w:eastAsia="Times New Roman" w:hAnsi="Arial" w:cs="Arial"/>
                <w:b/>
                <w:bCs/>
                <w:sz w:val="18"/>
                <w:szCs w:val="18"/>
              </w:rPr>
            </w:pPr>
            <w:r w:rsidRPr="00916EB6">
              <w:rPr>
                <w:rFonts w:ascii="Arial" w:eastAsia="Times New Roman" w:hAnsi="Arial" w:cs="Arial"/>
                <w:b/>
                <w:bCs/>
                <w:sz w:val="18"/>
                <w:szCs w:val="18"/>
              </w:rPr>
              <w:t>Procedimiento</w:t>
            </w:r>
          </w:p>
        </w:tc>
      </w:tr>
      <w:tr w:rsidR="00487C6F" w:rsidRPr="00916EB6" w14:paraId="2E18D5E1" w14:textId="77777777" w:rsidTr="00C20B55">
        <w:tc>
          <w:tcPr>
            <w:tcW w:w="2263" w:type="dxa"/>
            <w:vAlign w:val="center"/>
          </w:tcPr>
          <w:p w14:paraId="073BB102" w14:textId="77777777" w:rsidR="00487C6F" w:rsidRPr="00C20B55" w:rsidRDefault="00487C6F" w:rsidP="00C20B55">
            <w:pPr>
              <w:rPr>
                <w:rFonts w:ascii="Arial" w:eastAsia="Times New Roman" w:hAnsi="Arial" w:cs="Arial"/>
                <w:sz w:val="18"/>
                <w:szCs w:val="18"/>
              </w:rPr>
            </w:pPr>
            <w:r w:rsidRPr="00C20B55">
              <w:rPr>
                <w:rFonts w:ascii="Arial" w:eastAsia="Times New Roman" w:hAnsi="Arial" w:cs="Arial"/>
                <w:sz w:val="18"/>
                <w:szCs w:val="18"/>
              </w:rPr>
              <w:t>Gestión del Talento Humano</w:t>
            </w:r>
          </w:p>
        </w:tc>
        <w:tc>
          <w:tcPr>
            <w:tcW w:w="6565" w:type="dxa"/>
          </w:tcPr>
          <w:p w14:paraId="0DEA1190" w14:textId="77777777" w:rsidR="0061499C" w:rsidRPr="00C20B55" w:rsidRDefault="0061499C" w:rsidP="00C20B55">
            <w:pPr>
              <w:pStyle w:val="Prrafodelista"/>
              <w:numPr>
                <w:ilvl w:val="0"/>
                <w:numId w:val="31"/>
              </w:numPr>
              <w:rPr>
                <w:rFonts w:ascii="Arial" w:eastAsia="Times New Roman" w:hAnsi="Arial" w:cs="Arial"/>
                <w:sz w:val="20"/>
                <w:szCs w:val="20"/>
                <w:lang w:eastAsia="es-CO"/>
              </w:rPr>
            </w:pPr>
            <w:r w:rsidRPr="00C20B55">
              <w:rPr>
                <w:rFonts w:ascii="Arial" w:eastAsia="Times New Roman" w:hAnsi="Arial" w:cs="Arial"/>
                <w:color w:val="222222"/>
                <w:sz w:val="20"/>
                <w:szCs w:val="20"/>
                <w:shd w:val="clear" w:color="auto" w:fill="FFFFFF"/>
                <w:lang w:eastAsia="es-CO"/>
              </w:rPr>
              <w:t>Calidad de vida laboral</w:t>
            </w:r>
          </w:p>
          <w:p w14:paraId="18025F90" w14:textId="01162DA5" w:rsidR="00487C6F" w:rsidRPr="00AA0448" w:rsidRDefault="0061499C" w:rsidP="00AA0448">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Desvinculación de personal</w:t>
            </w:r>
          </w:p>
        </w:tc>
      </w:tr>
      <w:tr w:rsidR="00487C6F" w:rsidRPr="00916EB6" w14:paraId="1FB35F8F" w14:textId="77777777" w:rsidTr="00C20B55">
        <w:tc>
          <w:tcPr>
            <w:tcW w:w="2263" w:type="dxa"/>
            <w:vAlign w:val="center"/>
          </w:tcPr>
          <w:p w14:paraId="09D1E5EB" w14:textId="77777777" w:rsidR="00487C6F" w:rsidRPr="00C20B55" w:rsidRDefault="00487C6F" w:rsidP="00C20B55">
            <w:pPr>
              <w:rPr>
                <w:rFonts w:ascii="Arial" w:eastAsia="Times New Roman" w:hAnsi="Arial" w:cs="Arial"/>
                <w:sz w:val="18"/>
                <w:szCs w:val="18"/>
              </w:rPr>
            </w:pPr>
            <w:r w:rsidRPr="00C20B55">
              <w:rPr>
                <w:rFonts w:ascii="Arial" w:eastAsia="Times New Roman" w:hAnsi="Arial" w:cs="Arial"/>
                <w:sz w:val="18"/>
                <w:szCs w:val="18"/>
              </w:rPr>
              <w:t>Gestión de Recursos Físicos</w:t>
            </w:r>
          </w:p>
        </w:tc>
        <w:tc>
          <w:tcPr>
            <w:tcW w:w="6565" w:type="dxa"/>
          </w:tcPr>
          <w:p w14:paraId="1351F2B7" w14:textId="77777777" w:rsidR="0061499C" w:rsidRPr="00C20B55" w:rsidRDefault="0061499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Procedimiento Entrada y salida bienes devolutivos</w:t>
            </w:r>
          </w:p>
          <w:p w14:paraId="49D8FF77" w14:textId="77777777" w:rsidR="0061499C" w:rsidRPr="00C20B55" w:rsidRDefault="0061499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Inventario físico anual de bienes</w:t>
            </w:r>
          </w:p>
          <w:p w14:paraId="24CD5FC9" w14:textId="77777777" w:rsidR="0061499C" w:rsidRPr="00C20B55" w:rsidRDefault="0061499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Traslado y reintegro de bienes devolutivos</w:t>
            </w:r>
          </w:p>
          <w:p w14:paraId="546E1F4B" w14:textId="094B7061" w:rsidR="00487C6F" w:rsidRPr="00AA0448" w:rsidRDefault="00572138" w:rsidP="00AA0448">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Entrada y salida de bienes de consumo</w:t>
            </w:r>
          </w:p>
        </w:tc>
      </w:tr>
      <w:tr w:rsidR="00487C6F" w:rsidRPr="00916EB6" w14:paraId="4BF40CD5" w14:textId="77777777" w:rsidTr="00C20B55">
        <w:tc>
          <w:tcPr>
            <w:tcW w:w="2263" w:type="dxa"/>
            <w:vAlign w:val="center"/>
          </w:tcPr>
          <w:p w14:paraId="3F65A639" w14:textId="573EB3AF" w:rsidR="00F507C8" w:rsidRPr="00C20B55" w:rsidRDefault="00F507C8" w:rsidP="00C20B55">
            <w:pPr>
              <w:rPr>
                <w:rFonts w:ascii="Arial" w:eastAsia="Times New Roman" w:hAnsi="Arial" w:cs="Arial"/>
                <w:sz w:val="18"/>
                <w:szCs w:val="18"/>
              </w:rPr>
            </w:pPr>
            <w:r w:rsidRPr="00C20B55">
              <w:rPr>
                <w:rFonts w:ascii="Arial" w:eastAsia="Times New Roman" w:hAnsi="Arial" w:cs="Arial"/>
                <w:sz w:val="18"/>
                <w:szCs w:val="18"/>
              </w:rPr>
              <w:t>Diseño y construcción de parques y escenarios</w:t>
            </w:r>
          </w:p>
        </w:tc>
        <w:tc>
          <w:tcPr>
            <w:tcW w:w="6565" w:type="dxa"/>
          </w:tcPr>
          <w:p w14:paraId="39A6B82B" w14:textId="2B73EDA0" w:rsidR="00487C6F" w:rsidRPr="00AA0448" w:rsidRDefault="00096907" w:rsidP="00AA0448">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 xml:space="preserve">Seguimiento a contratos de obras </w:t>
            </w:r>
            <w:r w:rsidR="00E1399D" w:rsidRPr="00C20B55">
              <w:rPr>
                <w:rFonts w:ascii="Arial" w:eastAsia="Times New Roman" w:hAnsi="Arial" w:cs="Arial"/>
                <w:color w:val="222222"/>
                <w:sz w:val="20"/>
                <w:szCs w:val="20"/>
                <w:lang w:eastAsia="es-CO"/>
              </w:rPr>
              <w:t>y proyectos</w:t>
            </w:r>
            <w:r w:rsidRPr="00C20B55">
              <w:rPr>
                <w:rFonts w:ascii="Arial" w:eastAsia="Times New Roman" w:hAnsi="Arial" w:cs="Arial"/>
                <w:color w:val="222222"/>
                <w:sz w:val="20"/>
                <w:szCs w:val="20"/>
                <w:lang w:eastAsia="es-CO"/>
              </w:rPr>
              <w:t xml:space="preserve"> en zonas de cesión finalizados con pólizas </w:t>
            </w:r>
            <w:r w:rsidR="00AA0448" w:rsidRPr="00C20B55">
              <w:rPr>
                <w:rFonts w:ascii="Arial" w:eastAsia="Times New Roman" w:hAnsi="Arial" w:cs="Arial"/>
                <w:color w:val="222222"/>
                <w:sz w:val="20"/>
                <w:szCs w:val="20"/>
                <w:lang w:eastAsia="es-CO"/>
              </w:rPr>
              <w:t>de estabilidad</w:t>
            </w:r>
            <w:r w:rsidRPr="00C20B55">
              <w:rPr>
                <w:rFonts w:ascii="Arial" w:eastAsia="Times New Roman" w:hAnsi="Arial" w:cs="Arial"/>
                <w:color w:val="222222"/>
                <w:sz w:val="20"/>
                <w:szCs w:val="20"/>
                <w:lang w:eastAsia="es-CO"/>
              </w:rPr>
              <w:t xml:space="preserve"> y/o calidad vigentes</w:t>
            </w:r>
          </w:p>
        </w:tc>
      </w:tr>
      <w:tr w:rsidR="00572138" w:rsidRPr="00916EB6" w14:paraId="50C9EA1B" w14:textId="77777777" w:rsidTr="00C20B55">
        <w:tc>
          <w:tcPr>
            <w:tcW w:w="2263" w:type="dxa"/>
            <w:vAlign w:val="center"/>
          </w:tcPr>
          <w:p w14:paraId="4021483B" w14:textId="4A67541E" w:rsidR="00572138" w:rsidRPr="00C20B55" w:rsidRDefault="00B6693E" w:rsidP="00C20B55">
            <w:pPr>
              <w:rPr>
                <w:rFonts w:ascii="Arial" w:eastAsia="Times New Roman" w:hAnsi="Arial" w:cs="Arial"/>
                <w:sz w:val="18"/>
                <w:szCs w:val="18"/>
              </w:rPr>
            </w:pPr>
            <w:r w:rsidRPr="00C20B55">
              <w:rPr>
                <w:rFonts w:ascii="Arial" w:eastAsia="Times New Roman" w:hAnsi="Arial" w:cs="Arial"/>
                <w:sz w:val="18"/>
                <w:szCs w:val="18"/>
              </w:rPr>
              <w:t>Gestión de servicio a la ciudadanía</w:t>
            </w:r>
          </w:p>
        </w:tc>
        <w:tc>
          <w:tcPr>
            <w:tcW w:w="6565" w:type="dxa"/>
          </w:tcPr>
          <w:p w14:paraId="0C593115" w14:textId="00BD31B5" w:rsidR="008E55E8" w:rsidRPr="00C20B55" w:rsidRDefault="008E55E8"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Gestión de respuestas a PQRSD</w:t>
            </w:r>
          </w:p>
          <w:p w14:paraId="57DCE855" w14:textId="77777777" w:rsidR="00572138" w:rsidRPr="00C20B55" w:rsidRDefault="00572138" w:rsidP="0061499C">
            <w:pPr>
              <w:rPr>
                <w:rFonts w:ascii="Arial" w:eastAsia="Times New Roman" w:hAnsi="Arial" w:cs="Arial"/>
                <w:sz w:val="20"/>
                <w:szCs w:val="20"/>
                <w:highlight w:val="yellow"/>
              </w:rPr>
            </w:pPr>
          </w:p>
        </w:tc>
      </w:tr>
      <w:tr w:rsidR="00572138" w:rsidRPr="00916EB6" w14:paraId="6BDC6904" w14:textId="77777777" w:rsidTr="00C20B55">
        <w:tc>
          <w:tcPr>
            <w:tcW w:w="2263" w:type="dxa"/>
            <w:vAlign w:val="center"/>
          </w:tcPr>
          <w:p w14:paraId="4715F417" w14:textId="4B1E81F1" w:rsidR="00572138" w:rsidRPr="00C20B55" w:rsidRDefault="0010186C" w:rsidP="00C20B55">
            <w:pPr>
              <w:rPr>
                <w:rFonts w:ascii="Arial" w:eastAsia="Times New Roman" w:hAnsi="Arial" w:cs="Arial"/>
                <w:sz w:val="18"/>
                <w:szCs w:val="18"/>
              </w:rPr>
            </w:pPr>
            <w:r w:rsidRPr="00C20B55">
              <w:rPr>
                <w:rFonts w:ascii="Arial" w:eastAsia="Times New Roman" w:hAnsi="Arial" w:cs="Arial"/>
                <w:sz w:val="18"/>
                <w:szCs w:val="18"/>
              </w:rPr>
              <w:t>Gestión tecnologías de información</w:t>
            </w:r>
          </w:p>
        </w:tc>
        <w:tc>
          <w:tcPr>
            <w:tcW w:w="6565" w:type="dxa"/>
          </w:tcPr>
          <w:p w14:paraId="2FBD983E" w14:textId="77777777" w:rsidR="0010186C" w:rsidRPr="00C20B55" w:rsidRDefault="0010186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Gestión de cambios en la seguridad de información</w:t>
            </w:r>
          </w:p>
          <w:p w14:paraId="17863CD2" w14:textId="77777777" w:rsidR="0010186C" w:rsidRPr="00C20B55" w:rsidRDefault="0010186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Gestionar incidentes de seguridad de la información</w:t>
            </w:r>
          </w:p>
          <w:p w14:paraId="611A96EC" w14:textId="77777777" w:rsidR="0010186C" w:rsidRPr="00C20B55" w:rsidRDefault="0010186C"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Gestionar la capacidad de infraestructura tecnológica</w:t>
            </w:r>
          </w:p>
          <w:p w14:paraId="3041EAE0" w14:textId="61C8F13D" w:rsidR="00572138" w:rsidRPr="00AA0448" w:rsidRDefault="0010186C" w:rsidP="0061499C">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Soporte técnico de software y hardware</w:t>
            </w:r>
          </w:p>
        </w:tc>
      </w:tr>
      <w:tr w:rsidR="004111A7" w:rsidRPr="00916EB6" w14:paraId="0EF1CC4A" w14:textId="77777777" w:rsidTr="00C20B55">
        <w:tc>
          <w:tcPr>
            <w:tcW w:w="2263" w:type="dxa"/>
            <w:vAlign w:val="center"/>
          </w:tcPr>
          <w:p w14:paraId="7346DEA7" w14:textId="3803CBDD" w:rsidR="004111A7" w:rsidRPr="00C20B55" w:rsidRDefault="004111A7" w:rsidP="00C20B55">
            <w:pPr>
              <w:rPr>
                <w:rFonts w:ascii="Arial" w:eastAsia="Times New Roman" w:hAnsi="Arial" w:cs="Arial"/>
                <w:sz w:val="18"/>
                <w:szCs w:val="18"/>
              </w:rPr>
            </w:pPr>
            <w:r w:rsidRPr="00C20B55">
              <w:rPr>
                <w:rFonts w:ascii="Arial" w:eastAsia="Times New Roman" w:hAnsi="Arial" w:cs="Arial"/>
                <w:sz w:val="18"/>
                <w:szCs w:val="18"/>
              </w:rPr>
              <w:t>Gestión documental</w:t>
            </w:r>
          </w:p>
        </w:tc>
        <w:tc>
          <w:tcPr>
            <w:tcW w:w="6565" w:type="dxa"/>
          </w:tcPr>
          <w:p w14:paraId="2141616B" w14:textId="6477B000" w:rsidR="004111A7" w:rsidRPr="00C20B55" w:rsidRDefault="00096907"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 xml:space="preserve">Consultas y préstamos de la documentación </w:t>
            </w:r>
          </w:p>
          <w:p w14:paraId="00D88EFA" w14:textId="6A359DE4" w:rsidR="004111A7" w:rsidRPr="00C20B55" w:rsidRDefault="00096907" w:rsidP="00C20B55">
            <w:pPr>
              <w:pStyle w:val="Prrafodelista"/>
              <w:numPr>
                <w:ilvl w:val="0"/>
                <w:numId w:val="31"/>
              </w:numPr>
              <w:shd w:val="clear" w:color="auto" w:fill="FFFFFF"/>
              <w:rPr>
                <w:rFonts w:ascii="Arial" w:eastAsia="Times New Roman" w:hAnsi="Arial" w:cs="Arial"/>
                <w:color w:val="222222"/>
                <w:sz w:val="20"/>
                <w:szCs w:val="20"/>
                <w:lang w:eastAsia="es-CO"/>
              </w:rPr>
            </w:pPr>
            <w:r w:rsidRPr="00C20B55">
              <w:rPr>
                <w:rFonts w:ascii="Arial" w:eastAsia="Times New Roman" w:hAnsi="Arial" w:cs="Arial"/>
                <w:color w:val="222222"/>
                <w:sz w:val="20"/>
                <w:szCs w:val="20"/>
                <w:lang w:eastAsia="es-CO"/>
              </w:rPr>
              <w:t>De los archivos de gestión y central</w:t>
            </w:r>
          </w:p>
        </w:tc>
      </w:tr>
    </w:tbl>
    <w:p w14:paraId="6C9D1E98" w14:textId="77777777" w:rsidR="00487C6F" w:rsidRDefault="00487C6F" w:rsidP="00487C6F">
      <w:pPr>
        <w:jc w:val="both"/>
        <w:rPr>
          <w:rFonts w:ascii="Arial" w:eastAsia="Times New Roman" w:hAnsi="Arial" w:cs="Arial"/>
        </w:rPr>
      </w:pPr>
    </w:p>
    <w:p w14:paraId="62AB978A" w14:textId="45677FB8" w:rsidR="00487C6F" w:rsidRDefault="00487C6F" w:rsidP="00487C6F">
      <w:pPr>
        <w:jc w:val="both"/>
        <w:rPr>
          <w:rFonts w:ascii="Arial" w:eastAsia="Times New Roman" w:hAnsi="Arial" w:cs="Arial"/>
        </w:rPr>
      </w:pPr>
      <w:r>
        <w:rPr>
          <w:rFonts w:ascii="Arial" w:eastAsia="Times New Roman" w:hAnsi="Arial" w:cs="Arial"/>
        </w:rPr>
        <w:t xml:space="preserve">En cuanto al proceso </w:t>
      </w:r>
      <w:r w:rsidR="00042AB2">
        <w:rPr>
          <w:rFonts w:ascii="Arial" w:eastAsia="Times New Roman" w:hAnsi="Arial" w:cs="Arial"/>
        </w:rPr>
        <w:t>Control, evaluación</w:t>
      </w:r>
      <w:r>
        <w:rPr>
          <w:rFonts w:ascii="Arial" w:eastAsia="Times New Roman" w:hAnsi="Arial" w:cs="Arial"/>
        </w:rPr>
        <w:t xml:space="preserve"> y </w:t>
      </w:r>
      <w:r w:rsidR="008D69BF">
        <w:rPr>
          <w:rFonts w:ascii="Arial" w:eastAsia="Times New Roman" w:hAnsi="Arial" w:cs="Arial"/>
        </w:rPr>
        <w:t>m</w:t>
      </w:r>
      <w:r>
        <w:rPr>
          <w:rFonts w:ascii="Arial" w:eastAsia="Times New Roman" w:hAnsi="Arial" w:cs="Arial"/>
        </w:rPr>
        <w:t xml:space="preserve">ejora, la Oficina de Control Interno mediante comunicación interna </w:t>
      </w:r>
      <w:r w:rsidRPr="00D12198">
        <w:rPr>
          <w:rFonts w:ascii="Arial" w:eastAsia="Times New Roman" w:hAnsi="Arial" w:cs="Arial"/>
        </w:rPr>
        <w:t>20221500342743</w:t>
      </w:r>
      <w:r>
        <w:rPr>
          <w:rFonts w:ascii="Arial" w:eastAsia="Times New Roman" w:hAnsi="Arial" w:cs="Arial"/>
        </w:rPr>
        <w:t xml:space="preserve"> informó que la actualización de los procedimientos se encuentra a la espera d</w:t>
      </w:r>
      <w:r w:rsidRPr="00B64535">
        <w:rPr>
          <w:rFonts w:ascii="Arial" w:eastAsia="Times New Roman" w:hAnsi="Arial" w:cs="Arial"/>
        </w:rPr>
        <w:t>el pronunciamiento del Comité Distrital de Auditoría</w:t>
      </w:r>
      <w:r>
        <w:rPr>
          <w:rFonts w:ascii="Arial" w:eastAsia="Times New Roman" w:hAnsi="Arial" w:cs="Arial"/>
        </w:rPr>
        <w:t xml:space="preserve">, en tanto se defina la aprobación de </w:t>
      </w:r>
      <w:r w:rsidRPr="00B64535">
        <w:rPr>
          <w:rFonts w:ascii="Arial" w:eastAsia="Times New Roman" w:hAnsi="Arial" w:cs="Arial"/>
        </w:rPr>
        <w:t xml:space="preserve">un proceso </w:t>
      </w:r>
      <w:r w:rsidRPr="00E639E8">
        <w:rPr>
          <w:rFonts w:ascii="Arial" w:eastAsia="Times New Roman" w:hAnsi="Arial" w:cs="Arial"/>
        </w:rPr>
        <w:t>tra</w:t>
      </w:r>
      <w:r w:rsidR="00E639E8" w:rsidRPr="00E639E8">
        <w:rPr>
          <w:rFonts w:ascii="Arial" w:eastAsia="Times New Roman" w:hAnsi="Arial" w:cs="Arial"/>
        </w:rPr>
        <w:t>n</w:t>
      </w:r>
      <w:r w:rsidRPr="00E639E8">
        <w:rPr>
          <w:rFonts w:ascii="Arial" w:eastAsia="Times New Roman" w:hAnsi="Arial" w:cs="Arial"/>
        </w:rPr>
        <w:t xml:space="preserve">sversal </w:t>
      </w:r>
      <w:r w:rsidRPr="00B64535">
        <w:rPr>
          <w:rFonts w:ascii="Arial" w:eastAsia="Times New Roman" w:hAnsi="Arial" w:cs="Arial"/>
        </w:rPr>
        <w:t xml:space="preserve">para todas las Oficinas de Control Interno a nivel Distrital, </w:t>
      </w:r>
      <w:r>
        <w:rPr>
          <w:rFonts w:ascii="Arial" w:eastAsia="Times New Roman" w:hAnsi="Arial" w:cs="Arial"/>
        </w:rPr>
        <w:t xml:space="preserve">con la respectiva estandarización de procedimientos.  </w:t>
      </w:r>
    </w:p>
    <w:p w14:paraId="6BE17FBE" w14:textId="77777777" w:rsidR="00487C6F" w:rsidRPr="001A55D2" w:rsidRDefault="00487C6F" w:rsidP="00487C6F">
      <w:pPr>
        <w:jc w:val="both"/>
        <w:rPr>
          <w:rFonts w:ascii="Arial" w:eastAsia="Times New Roman" w:hAnsi="Arial" w:cs="Times New Roman"/>
        </w:rPr>
      </w:pPr>
    </w:p>
    <w:p w14:paraId="44EE8A78" w14:textId="77360C8E" w:rsidR="00487C6F" w:rsidRPr="00C26B68" w:rsidRDefault="00487C6F" w:rsidP="00DA0D55">
      <w:pPr>
        <w:pStyle w:val="Estilo1"/>
        <w:numPr>
          <w:ilvl w:val="1"/>
          <w:numId w:val="27"/>
        </w:numPr>
        <w:rPr>
          <w:rFonts w:eastAsia="Times New Roman" w:cs="Times New Roman"/>
        </w:rPr>
      </w:pPr>
      <w:bookmarkStart w:id="21" w:name="_Toc112760302"/>
      <w:r>
        <w:rPr>
          <w:rFonts w:eastAsia="Times New Roman" w:cs="Times New Roman"/>
          <w:bCs/>
        </w:rPr>
        <w:t xml:space="preserve">RIESGOS METODOLOGÍA GENERAL AJUSTADA MGA </w:t>
      </w:r>
      <w:bookmarkEnd w:id="21"/>
    </w:p>
    <w:p w14:paraId="0E42ED8C" w14:textId="77777777" w:rsidR="00487C6F" w:rsidRPr="00A61AA3" w:rsidRDefault="00487C6F" w:rsidP="00487C6F"/>
    <w:p w14:paraId="389FC011" w14:textId="77777777" w:rsidR="00487C6F" w:rsidRDefault="00487C6F" w:rsidP="00487C6F">
      <w:pPr>
        <w:rPr>
          <w:rFonts w:ascii="Arial" w:eastAsia="Times New Roman" w:hAnsi="Arial" w:cs="Times New Roman"/>
        </w:rPr>
      </w:pPr>
      <w:r>
        <w:rPr>
          <w:rFonts w:ascii="Arial" w:eastAsia="Times New Roman" w:hAnsi="Arial" w:cs="Times New Roman"/>
        </w:rPr>
        <w:t>Dentro de los cambios incluidos en la Política de Administración de Riesgos del Instituto, se incluyó en la sección de las responsabilidades de la primera línea de defensa lo siguiente:</w:t>
      </w:r>
    </w:p>
    <w:tbl>
      <w:tblPr>
        <w:tblStyle w:val="Tablaconcuadrcula"/>
        <w:tblW w:w="0" w:type="auto"/>
        <w:tblLook w:val="04A0" w:firstRow="1" w:lastRow="0" w:firstColumn="1" w:lastColumn="0" w:noHBand="0" w:noVBand="1"/>
      </w:tblPr>
      <w:tblGrid>
        <w:gridCol w:w="1555"/>
        <w:gridCol w:w="7273"/>
      </w:tblGrid>
      <w:tr w:rsidR="00487C6F" w:rsidRPr="003D2379" w14:paraId="58FEEC9C" w14:textId="77777777" w:rsidTr="00B72018">
        <w:tc>
          <w:tcPr>
            <w:tcW w:w="1555" w:type="dxa"/>
            <w:vAlign w:val="center"/>
          </w:tcPr>
          <w:p w14:paraId="63982C75" w14:textId="77777777" w:rsidR="00487C6F" w:rsidRPr="003D2379" w:rsidRDefault="00487C6F" w:rsidP="00B72018">
            <w:pPr>
              <w:rPr>
                <w:rFonts w:ascii="Arial" w:eastAsia="Times New Roman" w:hAnsi="Arial" w:cs="Times New Roman"/>
                <w:sz w:val="18"/>
                <w:szCs w:val="18"/>
              </w:rPr>
            </w:pPr>
            <w:r w:rsidRPr="003D2379">
              <w:rPr>
                <w:rFonts w:ascii="Arial" w:eastAsia="Times New Roman" w:hAnsi="Arial" w:cs="Times New Roman"/>
                <w:sz w:val="18"/>
                <w:szCs w:val="18"/>
              </w:rPr>
              <w:t>Gerentes de proyecto</w:t>
            </w:r>
          </w:p>
        </w:tc>
        <w:tc>
          <w:tcPr>
            <w:tcW w:w="7273" w:type="dxa"/>
          </w:tcPr>
          <w:p w14:paraId="5FEE6E00" w14:textId="77777777" w:rsidR="00487C6F" w:rsidRPr="003D2379" w:rsidRDefault="00487C6F" w:rsidP="00B72018">
            <w:pPr>
              <w:jc w:val="both"/>
              <w:rPr>
                <w:rFonts w:ascii="Arial" w:eastAsia="Times New Roman" w:hAnsi="Arial" w:cs="Times New Roman"/>
                <w:sz w:val="18"/>
                <w:szCs w:val="18"/>
              </w:rPr>
            </w:pPr>
            <w:r w:rsidRPr="003D2379">
              <w:rPr>
                <w:rFonts w:ascii="Arial" w:eastAsia="Times New Roman" w:hAnsi="Arial" w:cs="Times New Roman"/>
                <w:sz w:val="18"/>
                <w:szCs w:val="18"/>
              </w:rPr>
              <w:t>Monitorear los riesgos descritos en las fichas de la Metodología General Ajustada MGA, que sean competencia directa de la gerencia del proyecto asociados al riesgo “Baja ejecución de metas de los proyectos de inversión”.  En este monitoreo deben participar los responsables de los procesos que inciden en la gestión del proyecto de inversión y puedan afectar una eventual materialización del riesgo.</w:t>
            </w:r>
          </w:p>
        </w:tc>
      </w:tr>
    </w:tbl>
    <w:p w14:paraId="46C80B1E" w14:textId="77777777" w:rsidR="00487C6F" w:rsidRDefault="00487C6F" w:rsidP="00487C6F">
      <w:pPr>
        <w:rPr>
          <w:rFonts w:ascii="Arial" w:eastAsia="Times New Roman" w:hAnsi="Arial" w:cs="Times New Roman"/>
        </w:rPr>
      </w:pPr>
    </w:p>
    <w:p w14:paraId="035F4DB3" w14:textId="77777777" w:rsidR="00487C6F" w:rsidRDefault="00487C6F" w:rsidP="009E1179">
      <w:pPr>
        <w:jc w:val="both"/>
        <w:rPr>
          <w:rFonts w:ascii="Arial" w:eastAsia="Times New Roman" w:hAnsi="Arial" w:cs="Times New Roman"/>
        </w:rPr>
      </w:pPr>
      <w:r>
        <w:rPr>
          <w:rFonts w:ascii="Arial" w:eastAsia="Times New Roman" w:hAnsi="Arial" w:cs="Times New Roman"/>
        </w:rPr>
        <w:lastRenderedPageBreak/>
        <w:t>Para realizar el monitoreo, se concertó que en el marco del riesgo misional “</w:t>
      </w:r>
      <w:r w:rsidRPr="00315DFC">
        <w:rPr>
          <w:rFonts w:ascii="Arial" w:eastAsia="Times New Roman" w:hAnsi="Arial" w:cs="Times New Roman"/>
          <w:i/>
          <w:iCs/>
        </w:rPr>
        <w:t>Posibilidad de no generar valor público en cumplimiento de la misionalidad de la entidad por baja ejecución de las metas formuladas en los proyectos de inversión de cada vigencia”</w:t>
      </w:r>
      <w:r>
        <w:rPr>
          <w:rFonts w:ascii="Arial" w:eastAsia="Times New Roman" w:hAnsi="Arial" w:cs="Times New Roman"/>
          <w:i/>
          <w:iCs/>
        </w:rPr>
        <w:t>,</w:t>
      </w:r>
      <w:r w:rsidRPr="00DB2537">
        <w:rPr>
          <w:rFonts w:ascii="Arial" w:eastAsia="Times New Roman" w:hAnsi="Arial" w:cs="Times New Roman"/>
        </w:rPr>
        <w:t xml:space="preserve"> </w:t>
      </w:r>
      <w:r>
        <w:rPr>
          <w:rFonts w:ascii="Arial" w:eastAsia="Times New Roman" w:hAnsi="Arial" w:cs="Times New Roman"/>
        </w:rPr>
        <w:t>se ejecute el siguiente control:</w:t>
      </w:r>
    </w:p>
    <w:tbl>
      <w:tblPr>
        <w:tblW w:w="8784" w:type="dxa"/>
        <w:tblCellMar>
          <w:left w:w="70" w:type="dxa"/>
          <w:right w:w="70" w:type="dxa"/>
        </w:tblCellMar>
        <w:tblLook w:val="04A0" w:firstRow="1" w:lastRow="0" w:firstColumn="1" w:lastColumn="0" w:noHBand="0" w:noVBand="1"/>
      </w:tblPr>
      <w:tblGrid>
        <w:gridCol w:w="4106"/>
        <w:gridCol w:w="4678"/>
      </w:tblGrid>
      <w:tr w:rsidR="00487C6F" w:rsidRPr="00BC28E3" w14:paraId="566A9F32" w14:textId="77777777" w:rsidTr="00CD02EF">
        <w:trPr>
          <w:trHeight w:val="320"/>
        </w:trPr>
        <w:tc>
          <w:tcPr>
            <w:tcW w:w="4106" w:type="dxa"/>
            <w:tcBorders>
              <w:top w:val="single" w:sz="4" w:space="0" w:color="auto"/>
              <w:left w:val="single" w:sz="4" w:space="0" w:color="auto"/>
              <w:bottom w:val="single" w:sz="4" w:space="0" w:color="auto"/>
              <w:right w:val="single" w:sz="4" w:space="0" w:color="auto"/>
            </w:tcBorders>
            <w:shd w:val="clear" w:color="FBD4B4" w:fill="FBD4B4"/>
            <w:vAlign w:val="center"/>
            <w:hideMark/>
          </w:tcPr>
          <w:p w14:paraId="7A3490A9" w14:textId="77777777" w:rsidR="00487C6F" w:rsidRPr="00BC28E3" w:rsidRDefault="00487C6F" w:rsidP="00B72018">
            <w:pPr>
              <w:spacing w:after="0" w:line="240" w:lineRule="auto"/>
              <w:jc w:val="center"/>
              <w:rPr>
                <w:rFonts w:ascii="Arial" w:eastAsia="Times New Roman" w:hAnsi="Arial" w:cs="Arial"/>
                <w:b/>
                <w:bCs/>
                <w:color w:val="000000"/>
                <w:sz w:val="18"/>
                <w:szCs w:val="18"/>
                <w:lang w:eastAsia="es-CO"/>
              </w:rPr>
            </w:pPr>
            <w:r w:rsidRPr="00BC28E3">
              <w:rPr>
                <w:rFonts w:ascii="Arial" w:eastAsia="Times New Roman" w:hAnsi="Arial" w:cs="Arial"/>
                <w:b/>
                <w:bCs/>
                <w:color w:val="000000"/>
                <w:sz w:val="18"/>
                <w:szCs w:val="18"/>
                <w:lang w:eastAsia="es-CO"/>
              </w:rPr>
              <w:t xml:space="preserve">Propósito del control </w:t>
            </w:r>
          </w:p>
        </w:tc>
        <w:tc>
          <w:tcPr>
            <w:tcW w:w="4678" w:type="dxa"/>
            <w:tcBorders>
              <w:top w:val="single" w:sz="4" w:space="0" w:color="auto"/>
              <w:left w:val="nil"/>
              <w:bottom w:val="single" w:sz="4" w:space="0" w:color="auto"/>
              <w:right w:val="single" w:sz="4" w:space="0" w:color="auto"/>
            </w:tcBorders>
            <w:shd w:val="clear" w:color="FBD4B4" w:fill="FBD4B4"/>
            <w:vAlign w:val="center"/>
            <w:hideMark/>
          </w:tcPr>
          <w:p w14:paraId="4D9E8BEB" w14:textId="77777777" w:rsidR="00487C6F" w:rsidRPr="00BC28E3" w:rsidRDefault="00487C6F" w:rsidP="00B72018">
            <w:pPr>
              <w:spacing w:after="0" w:line="240" w:lineRule="auto"/>
              <w:jc w:val="center"/>
              <w:rPr>
                <w:rFonts w:ascii="Arial" w:eastAsia="Times New Roman" w:hAnsi="Arial" w:cs="Arial"/>
                <w:b/>
                <w:bCs/>
                <w:color w:val="000000"/>
                <w:sz w:val="18"/>
                <w:szCs w:val="18"/>
                <w:lang w:eastAsia="es-CO"/>
              </w:rPr>
            </w:pPr>
            <w:r w:rsidRPr="00BC28E3">
              <w:rPr>
                <w:rFonts w:ascii="Arial" w:eastAsia="Times New Roman" w:hAnsi="Arial" w:cs="Arial"/>
                <w:b/>
                <w:bCs/>
                <w:color w:val="000000"/>
                <w:sz w:val="18"/>
                <w:szCs w:val="18"/>
                <w:lang w:eastAsia="es-CO"/>
              </w:rPr>
              <w:t xml:space="preserve">Como se realiza la actividad de control </w:t>
            </w:r>
          </w:p>
        </w:tc>
      </w:tr>
      <w:tr w:rsidR="00487C6F" w:rsidRPr="00BC28E3" w14:paraId="3F0CE535" w14:textId="77777777" w:rsidTr="00CD02EF">
        <w:trPr>
          <w:trHeight w:val="893"/>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536A1F6C" w14:textId="77777777" w:rsidR="00487C6F" w:rsidRPr="00BC28E3" w:rsidRDefault="00487C6F" w:rsidP="00B72018">
            <w:pPr>
              <w:spacing w:after="0" w:line="240" w:lineRule="auto"/>
              <w:jc w:val="both"/>
              <w:rPr>
                <w:rFonts w:ascii="Arial" w:eastAsia="Times New Roman" w:hAnsi="Arial" w:cs="Arial"/>
                <w:color w:val="000000"/>
                <w:sz w:val="18"/>
                <w:szCs w:val="18"/>
                <w:lang w:eastAsia="es-CO"/>
              </w:rPr>
            </w:pPr>
            <w:r w:rsidRPr="00BC28E3">
              <w:rPr>
                <w:rFonts w:ascii="Arial" w:eastAsia="Times New Roman" w:hAnsi="Arial" w:cs="Arial"/>
                <w:color w:val="000000"/>
                <w:sz w:val="18"/>
                <w:szCs w:val="18"/>
                <w:lang w:eastAsia="es-CO"/>
              </w:rPr>
              <w:t>Verificar el cumplimiento de las metas que conforman el (los) proyecto(s) de inversión, teniendo en cuenta entre otros factores, los riesgos descritos en las fichas de la Metodología General Ajustada MGA, (que sean competencia directa de la gerencia del proyecto).</w:t>
            </w:r>
          </w:p>
        </w:tc>
        <w:tc>
          <w:tcPr>
            <w:tcW w:w="4678" w:type="dxa"/>
            <w:tcBorders>
              <w:top w:val="nil"/>
              <w:left w:val="nil"/>
              <w:bottom w:val="single" w:sz="4" w:space="0" w:color="auto"/>
              <w:right w:val="single" w:sz="4" w:space="0" w:color="auto"/>
            </w:tcBorders>
            <w:shd w:val="clear" w:color="000000" w:fill="FFFFFF"/>
            <w:vAlign w:val="center"/>
            <w:hideMark/>
          </w:tcPr>
          <w:p w14:paraId="29445F68" w14:textId="77777777" w:rsidR="00487C6F" w:rsidRPr="00BC28E3" w:rsidRDefault="00487C6F" w:rsidP="00B72018">
            <w:pPr>
              <w:spacing w:after="0" w:line="240" w:lineRule="auto"/>
              <w:jc w:val="both"/>
              <w:rPr>
                <w:rFonts w:ascii="Arial" w:eastAsia="Times New Roman" w:hAnsi="Arial" w:cs="Arial"/>
                <w:color w:val="000000"/>
                <w:sz w:val="18"/>
                <w:szCs w:val="18"/>
                <w:lang w:eastAsia="es-CO"/>
              </w:rPr>
            </w:pPr>
            <w:r w:rsidRPr="00BC28E3">
              <w:rPr>
                <w:rFonts w:ascii="Arial" w:eastAsia="Times New Roman" w:hAnsi="Arial" w:cs="Arial"/>
                <w:color w:val="000000"/>
                <w:sz w:val="18"/>
                <w:szCs w:val="18"/>
                <w:lang w:eastAsia="es-CO"/>
              </w:rPr>
              <w:t xml:space="preserve">Se realiza seguimiento para revisar la ejecución de las metas y actividades frente a lo programado, así como el monitoreo de los riesgos descritos en las fichas MGA con el fin de tomar las acciones a que haya lugar.  </w:t>
            </w:r>
          </w:p>
        </w:tc>
      </w:tr>
    </w:tbl>
    <w:p w14:paraId="6CC20695" w14:textId="77777777" w:rsidR="00487C6F" w:rsidRDefault="00487C6F" w:rsidP="00487C6F">
      <w:pPr>
        <w:rPr>
          <w:rFonts w:ascii="Arial" w:eastAsia="Times New Roman" w:hAnsi="Arial" w:cs="Times New Roman"/>
        </w:rPr>
      </w:pPr>
    </w:p>
    <w:p w14:paraId="6A836448" w14:textId="77777777" w:rsidR="00487C6F" w:rsidRPr="00A61AA3" w:rsidRDefault="00487C6F" w:rsidP="00487C6F">
      <w:pPr>
        <w:jc w:val="both"/>
        <w:rPr>
          <w:rFonts w:ascii="Arial" w:eastAsia="Times New Roman" w:hAnsi="Arial" w:cs="Times New Roman"/>
        </w:rPr>
      </w:pPr>
      <w:r>
        <w:rPr>
          <w:rFonts w:ascii="Arial" w:eastAsia="Times New Roman" w:hAnsi="Arial" w:cs="Times New Roman"/>
        </w:rPr>
        <w:t>El seguimiento a la ejecución del control se continuará realizando a través del monitoreo mensual del formulario de reporte dispuesto por la Oficina Asesora de Planeación.</w:t>
      </w:r>
    </w:p>
    <w:p w14:paraId="4DAB1C8F" w14:textId="77777777" w:rsidR="00487C6F" w:rsidRPr="00A61AA3" w:rsidRDefault="00487C6F" w:rsidP="00487C6F">
      <w:pPr>
        <w:rPr>
          <w:rFonts w:ascii="Arial" w:eastAsia="Times New Roman" w:hAnsi="Arial" w:cs="Times New Roman"/>
        </w:rPr>
      </w:pPr>
    </w:p>
    <w:p w14:paraId="38738433" w14:textId="1CEEB8C5" w:rsidR="00487C6F" w:rsidRPr="004D24D4" w:rsidRDefault="00487C6F" w:rsidP="005511A0">
      <w:pPr>
        <w:pStyle w:val="Ttulo1"/>
        <w:numPr>
          <w:ilvl w:val="1"/>
          <w:numId w:val="27"/>
        </w:numPr>
        <w:rPr>
          <w:rFonts w:eastAsia="Times New Roman" w:cs="Times New Roman"/>
          <w:bCs/>
          <w:sz w:val="22"/>
          <w:szCs w:val="22"/>
        </w:rPr>
      </w:pPr>
      <w:bookmarkStart w:id="22" w:name="_Toc112760303"/>
      <w:r w:rsidRPr="004D24D4">
        <w:rPr>
          <w:rFonts w:eastAsia="Times New Roman" w:cs="Times New Roman"/>
          <w:bCs/>
          <w:sz w:val="22"/>
          <w:szCs w:val="22"/>
        </w:rPr>
        <w:t>RIESGOS SEGURIDAD INFORMACIÓN</w:t>
      </w:r>
      <w:bookmarkEnd w:id="22"/>
    </w:p>
    <w:p w14:paraId="42A361BC" w14:textId="77777777" w:rsidR="00487C6F" w:rsidRDefault="00487C6F" w:rsidP="00487C6F">
      <w:pPr>
        <w:rPr>
          <w:rFonts w:ascii="Arial" w:eastAsia="Times New Roman" w:hAnsi="Arial" w:cs="Times New Roman"/>
        </w:rPr>
      </w:pPr>
    </w:p>
    <w:p w14:paraId="10E92E89" w14:textId="77777777" w:rsidR="00487C6F" w:rsidRPr="00803EC6" w:rsidRDefault="00487C6F" w:rsidP="009E1179">
      <w:pPr>
        <w:jc w:val="both"/>
        <w:rPr>
          <w:rFonts w:ascii="Arial" w:eastAsia="Times New Roman" w:hAnsi="Arial" w:cs="Times New Roman"/>
        </w:rPr>
      </w:pPr>
      <w:r>
        <w:rPr>
          <w:rFonts w:ascii="Arial" w:eastAsia="Times New Roman" w:hAnsi="Arial" w:cs="Times New Roman"/>
        </w:rPr>
        <w:t>Siguiendo los lineamientos establecidos para los riesgos de seguridad de la información, de la “</w:t>
      </w:r>
      <w:r w:rsidRPr="00B116C8">
        <w:rPr>
          <w:rFonts w:ascii="Arial" w:eastAsia="Times New Roman" w:hAnsi="Arial" w:cs="Times New Roman"/>
        </w:rPr>
        <w:t>Guía para la administración</w:t>
      </w:r>
      <w:r>
        <w:rPr>
          <w:rFonts w:ascii="Arial" w:eastAsia="Times New Roman" w:hAnsi="Arial" w:cs="Times New Roman"/>
        </w:rPr>
        <w:t xml:space="preserve"> </w:t>
      </w:r>
      <w:r w:rsidRPr="00B116C8">
        <w:rPr>
          <w:rFonts w:ascii="Arial" w:eastAsia="Times New Roman" w:hAnsi="Arial" w:cs="Times New Roman"/>
        </w:rPr>
        <w:t>del riesgo y el diseño de</w:t>
      </w:r>
      <w:r>
        <w:rPr>
          <w:rFonts w:ascii="Arial" w:eastAsia="Times New Roman" w:hAnsi="Arial" w:cs="Times New Roman"/>
        </w:rPr>
        <w:t xml:space="preserve"> </w:t>
      </w:r>
      <w:r w:rsidRPr="00B116C8">
        <w:rPr>
          <w:rFonts w:ascii="Arial" w:eastAsia="Times New Roman" w:hAnsi="Arial" w:cs="Times New Roman"/>
        </w:rPr>
        <w:t>controles en entidades</w:t>
      </w:r>
      <w:r>
        <w:rPr>
          <w:rFonts w:ascii="Arial" w:eastAsia="Times New Roman" w:hAnsi="Arial" w:cs="Times New Roman"/>
        </w:rPr>
        <w:t xml:space="preserve"> </w:t>
      </w:r>
      <w:r w:rsidRPr="00B116C8">
        <w:rPr>
          <w:rFonts w:ascii="Arial" w:eastAsia="Times New Roman" w:hAnsi="Arial" w:cs="Times New Roman"/>
        </w:rPr>
        <w:t>públicas</w:t>
      </w:r>
      <w:r>
        <w:rPr>
          <w:rFonts w:ascii="Arial" w:eastAsia="Times New Roman" w:hAnsi="Arial" w:cs="Times New Roman"/>
        </w:rPr>
        <w:t>”, del Departamento Administrativo de la Función Pública, se realizaron mesas de trabajo con los profesionales del proceso de Gestión</w:t>
      </w:r>
      <w:r w:rsidRPr="00803EC6">
        <w:rPr>
          <w:rFonts w:ascii="Arial" w:eastAsia="Times New Roman" w:hAnsi="Arial" w:cs="Times New Roman"/>
        </w:rPr>
        <w:t xml:space="preserve"> Tecnologías de Información, con el fin </w:t>
      </w:r>
      <w:r>
        <w:rPr>
          <w:rFonts w:ascii="Arial" w:eastAsia="Times New Roman" w:hAnsi="Arial" w:cs="Times New Roman"/>
        </w:rPr>
        <w:t>de modificar el actual mapa de riesgo realizando la adaptación con los requerimientos de la mencionada Guía. E</w:t>
      </w:r>
      <w:r w:rsidRPr="00803EC6">
        <w:rPr>
          <w:rFonts w:ascii="Arial" w:eastAsia="Times New Roman" w:hAnsi="Arial" w:cs="Times New Roman"/>
        </w:rPr>
        <w:t>ntre los ajustes se encuentran:</w:t>
      </w:r>
    </w:p>
    <w:p w14:paraId="5CAAEAF3" w14:textId="77777777" w:rsidR="00487C6F" w:rsidRPr="00803EC6" w:rsidRDefault="00487C6F" w:rsidP="009E1179">
      <w:pPr>
        <w:jc w:val="both"/>
        <w:rPr>
          <w:rFonts w:ascii="Arial" w:eastAsia="Times New Roman" w:hAnsi="Arial" w:cs="Times New Roman"/>
        </w:rPr>
      </w:pPr>
    </w:p>
    <w:p w14:paraId="24045A6D" w14:textId="77777777" w:rsidR="00487C6F" w:rsidRPr="0069709E" w:rsidRDefault="00487C6F" w:rsidP="0069709E">
      <w:pPr>
        <w:pStyle w:val="Prrafodelista"/>
        <w:numPr>
          <w:ilvl w:val="0"/>
          <w:numId w:val="29"/>
        </w:numPr>
        <w:rPr>
          <w:rFonts w:ascii="Arial" w:eastAsia="Times New Roman" w:hAnsi="Arial" w:cs="Times New Roman"/>
        </w:rPr>
      </w:pPr>
      <w:r w:rsidRPr="0069709E">
        <w:rPr>
          <w:rFonts w:ascii="Arial" w:eastAsia="Times New Roman" w:hAnsi="Arial" w:cs="Times New Roman"/>
        </w:rPr>
        <w:t>Formulación de calificación para definir criticidad de los activos de información</w:t>
      </w:r>
    </w:p>
    <w:p w14:paraId="560DBB86" w14:textId="77777777" w:rsidR="00487C6F" w:rsidRPr="0069709E" w:rsidRDefault="00487C6F" w:rsidP="0069709E">
      <w:pPr>
        <w:pStyle w:val="Prrafodelista"/>
        <w:numPr>
          <w:ilvl w:val="0"/>
          <w:numId w:val="29"/>
        </w:numPr>
        <w:rPr>
          <w:rFonts w:ascii="Arial" w:eastAsia="Times New Roman" w:hAnsi="Arial" w:cs="Times New Roman"/>
        </w:rPr>
      </w:pPr>
      <w:r w:rsidRPr="0069709E">
        <w:rPr>
          <w:rFonts w:ascii="Arial" w:eastAsia="Times New Roman" w:hAnsi="Arial" w:cs="Times New Roman"/>
        </w:rPr>
        <w:t>Inclusión de columnas para determinar tipo de activo de información</w:t>
      </w:r>
    </w:p>
    <w:p w14:paraId="67DFD8CC" w14:textId="77777777" w:rsidR="00487C6F" w:rsidRPr="0069709E" w:rsidRDefault="00487C6F" w:rsidP="0069709E">
      <w:pPr>
        <w:pStyle w:val="Prrafodelista"/>
        <w:numPr>
          <w:ilvl w:val="0"/>
          <w:numId w:val="29"/>
        </w:numPr>
        <w:rPr>
          <w:rFonts w:ascii="Arial" w:eastAsia="Times New Roman" w:hAnsi="Arial" w:cs="Times New Roman"/>
        </w:rPr>
      </w:pPr>
      <w:r w:rsidRPr="0069709E">
        <w:rPr>
          <w:rFonts w:ascii="Arial" w:eastAsia="Times New Roman" w:hAnsi="Arial" w:cs="Times New Roman"/>
        </w:rPr>
        <w:t>Inclusión de información para definir tipos de amenazas y vulnerabilidades</w:t>
      </w:r>
    </w:p>
    <w:p w14:paraId="118CF124" w14:textId="77777777" w:rsidR="00487C6F" w:rsidRPr="0069709E" w:rsidRDefault="00487C6F" w:rsidP="0069709E">
      <w:pPr>
        <w:pStyle w:val="Prrafodelista"/>
        <w:numPr>
          <w:ilvl w:val="0"/>
          <w:numId w:val="29"/>
        </w:numPr>
        <w:rPr>
          <w:rFonts w:ascii="Arial" w:eastAsia="Times New Roman" w:hAnsi="Arial" w:cs="Times New Roman"/>
        </w:rPr>
      </w:pPr>
      <w:r w:rsidRPr="0069709E">
        <w:rPr>
          <w:rFonts w:ascii="Arial" w:eastAsia="Times New Roman" w:hAnsi="Arial" w:cs="Times New Roman"/>
        </w:rPr>
        <w:t>Incorporación de definiciones asociadas a riesgos de seguridad de información</w:t>
      </w:r>
    </w:p>
    <w:p w14:paraId="670B9C30" w14:textId="77777777" w:rsidR="00487C6F" w:rsidRPr="0069709E" w:rsidRDefault="00487C6F" w:rsidP="0069709E">
      <w:pPr>
        <w:pStyle w:val="Prrafodelista"/>
        <w:numPr>
          <w:ilvl w:val="0"/>
          <w:numId w:val="29"/>
        </w:numPr>
        <w:rPr>
          <w:rFonts w:ascii="Arial" w:eastAsia="Times New Roman" w:hAnsi="Arial" w:cs="Times New Roman"/>
        </w:rPr>
      </w:pPr>
      <w:r w:rsidRPr="0069709E">
        <w:rPr>
          <w:rFonts w:ascii="Arial" w:eastAsia="Times New Roman" w:hAnsi="Arial" w:cs="Times New Roman"/>
        </w:rPr>
        <w:t>Selección de vulnerabilidades y amenazas para los tipos de activos de información</w:t>
      </w:r>
    </w:p>
    <w:p w14:paraId="4373BA6C" w14:textId="77777777" w:rsidR="00487C6F" w:rsidRDefault="00487C6F" w:rsidP="00487C6F">
      <w:pPr>
        <w:rPr>
          <w:rFonts w:ascii="Arial" w:eastAsia="Times New Roman" w:hAnsi="Arial" w:cs="Times New Roman"/>
        </w:rPr>
      </w:pPr>
      <w:r>
        <w:rPr>
          <w:rFonts w:ascii="Arial" w:eastAsia="Times New Roman" w:hAnsi="Arial" w:cs="Times New Roman"/>
        </w:rPr>
        <w:t>El mapa de riesgos de seguridad de la información fue publicado el 13 de julio de 2022 en Isolución y puede ser consultado en el siguiente link:</w:t>
      </w:r>
    </w:p>
    <w:p w14:paraId="0574C56C" w14:textId="76EC8AA9" w:rsidR="00487C6F" w:rsidRDefault="00000000" w:rsidP="003C1AD5">
      <w:pPr>
        <w:rPr>
          <w:rFonts w:ascii="Arial" w:hAnsi="Arial" w:cs="Arial"/>
        </w:rPr>
      </w:pPr>
      <w:hyperlink r:id="rId13" w:history="1">
        <w:r w:rsidR="00487C6F" w:rsidRPr="0008450B">
          <w:rPr>
            <w:rStyle w:val="Hipervnculo"/>
            <w:rFonts w:ascii="Arial" w:eastAsia="Times New Roman" w:hAnsi="Arial" w:cs="Times New Roman"/>
            <w:sz w:val="18"/>
            <w:szCs w:val="18"/>
          </w:rPr>
          <w:t>https://isolucion.idrd.gov.co/Isolucion4IDRD/BancoConocimiento4IDRD/4/4f21ed16128e4a2196783b7ef0dfbab1/MAPADERIESGOSTICSEGURIDADINFORMACIN12072022anonimizado2.xlsx</w:t>
        </w:r>
      </w:hyperlink>
    </w:p>
    <w:p w14:paraId="21525104" w14:textId="77777777" w:rsidR="0069709E" w:rsidRPr="0069709E" w:rsidRDefault="0069709E" w:rsidP="000F3C71"/>
    <w:p w14:paraId="0E85812C" w14:textId="666F6A62" w:rsidR="00DC6374" w:rsidRPr="00F00868" w:rsidRDefault="002F695C" w:rsidP="0069709E">
      <w:pPr>
        <w:pStyle w:val="Ttulo1"/>
        <w:numPr>
          <w:ilvl w:val="0"/>
          <w:numId w:val="0"/>
        </w:numPr>
        <w:ind w:left="720" w:hanging="360"/>
        <w:rPr>
          <w:rFonts w:eastAsia="Times New Roman"/>
          <w:b w:val="0"/>
          <w:sz w:val="22"/>
          <w:szCs w:val="20"/>
        </w:rPr>
      </w:pPr>
      <w:bookmarkStart w:id="23" w:name="_Toc112760304"/>
      <w:r w:rsidRPr="00F00868">
        <w:rPr>
          <w:sz w:val="22"/>
          <w:szCs w:val="28"/>
        </w:rPr>
        <w:t>6.4 IMPLEMENTACIÓN</w:t>
      </w:r>
      <w:r w:rsidR="00DC6374" w:rsidRPr="00F00868">
        <w:rPr>
          <w:sz w:val="22"/>
          <w:szCs w:val="28"/>
        </w:rPr>
        <w:t xml:space="preserve"> VARIABLE DE IMPACTO POR AFECTACIÓN ECONÓMICA </w:t>
      </w:r>
      <w:bookmarkEnd w:id="23"/>
    </w:p>
    <w:p w14:paraId="32B93559" w14:textId="77777777" w:rsidR="00DC6374" w:rsidRDefault="00DC6374" w:rsidP="00DC6374">
      <w:pPr>
        <w:rPr>
          <w:noProof/>
          <w:sz w:val="20"/>
          <w:szCs w:val="20"/>
          <w:highlight w:val="yellow"/>
        </w:rPr>
      </w:pPr>
    </w:p>
    <w:p w14:paraId="0640724C" w14:textId="77777777" w:rsidR="00DC6374" w:rsidRDefault="00DC6374" w:rsidP="00DC6374">
      <w:pPr>
        <w:jc w:val="both"/>
        <w:rPr>
          <w:rFonts w:ascii="Arial" w:hAnsi="Arial" w:cs="Arial"/>
          <w:noProof/>
        </w:rPr>
      </w:pPr>
      <w:r w:rsidRPr="006E6170">
        <w:rPr>
          <w:rFonts w:ascii="Arial" w:hAnsi="Arial" w:cs="Arial"/>
          <w:noProof/>
        </w:rPr>
        <w:t xml:space="preserve">La Oficina de Control </w:t>
      </w:r>
      <w:r w:rsidRPr="00754565">
        <w:rPr>
          <w:rFonts w:ascii="Arial" w:hAnsi="Arial" w:cs="Arial"/>
          <w:noProof/>
        </w:rPr>
        <w:t>Interno en el mes de mayo envió  a los responsables</w:t>
      </w:r>
      <w:r w:rsidRPr="006E6170">
        <w:rPr>
          <w:rFonts w:ascii="Arial" w:hAnsi="Arial" w:cs="Arial"/>
          <w:noProof/>
        </w:rPr>
        <w:t xml:space="preserve"> de procesos el informe </w:t>
      </w:r>
      <w:r>
        <w:rPr>
          <w:rFonts w:ascii="Arial" w:hAnsi="Arial" w:cs="Arial"/>
          <w:noProof/>
        </w:rPr>
        <w:t xml:space="preserve">cuatrimestral de evaluación </w:t>
      </w:r>
      <w:r w:rsidRPr="004B6C83">
        <w:rPr>
          <w:rFonts w:ascii="Arial" w:hAnsi="Arial" w:cs="Arial"/>
          <w:noProof/>
        </w:rPr>
        <w:t xml:space="preserve">de riesgos, </w:t>
      </w:r>
      <w:r w:rsidRPr="006E6170">
        <w:rPr>
          <w:rFonts w:ascii="Arial" w:hAnsi="Arial" w:cs="Arial"/>
          <w:noProof/>
        </w:rPr>
        <w:t>en el que se docum</w:t>
      </w:r>
      <w:r>
        <w:rPr>
          <w:rFonts w:ascii="Arial" w:hAnsi="Arial" w:cs="Arial"/>
          <w:noProof/>
        </w:rPr>
        <w:t>e</w:t>
      </w:r>
      <w:r w:rsidRPr="006E6170">
        <w:rPr>
          <w:rFonts w:ascii="Arial" w:hAnsi="Arial" w:cs="Arial"/>
          <w:noProof/>
        </w:rPr>
        <w:t xml:space="preserve">ntaron recomendaciones sobre afectación económica en riesgos de gestión.  A partir de mesas de </w:t>
      </w:r>
      <w:r w:rsidRPr="006E6170">
        <w:rPr>
          <w:rFonts w:ascii="Arial" w:hAnsi="Arial" w:cs="Arial"/>
          <w:noProof/>
        </w:rPr>
        <w:lastRenderedPageBreak/>
        <w:t xml:space="preserve">trabajo con los profesionales </w:t>
      </w:r>
      <w:r>
        <w:rPr>
          <w:rFonts w:ascii="Arial" w:hAnsi="Arial" w:cs="Arial"/>
          <w:noProof/>
        </w:rPr>
        <w:t xml:space="preserve">encargados de la gestión de riesgos de los </w:t>
      </w:r>
      <w:r w:rsidRPr="006E6170">
        <w:rPr>
          <w:rFonts w:ascii="Arial" w:hAnsi="Arial" w:cs="Arial"/>
          <w:noProof/>
        </w:rPr>
        <w:t xml:space="preserve">procesos se </w:t>
      </w:r>
      <w:r>
        <w:rPr>
          <w:rFonts w:ascii="Arial" w:hAnsi="Arial" w:cs="Arial"/>
          <w:noProof/>
        </w:rPr>
        <w:t>presentan</w:t>
      </w:r>
      <w:r w:rsidRPr="006E6170">
        <w:rPr>
          <w:rFonts w:ascii="Arial" w:hAnsi="Arial" w:cs="Arial"/>
          <w:noProof/>
        </w:rPr>
        <w:t xml:space="preserve"> las siguientes conclusiones:</w:t>
      </w:r>
    </w:p>
    <w:p w14:paraId="67660627" w14:textId="77777777" w:rsidR="00DC6374" w:rsidRPr="006E6170" w:rsidRDefault="00DC6374" w:rsidP="00DC6374">
      <w:pPr>
        <w:rPr>
          <w:rFonts w:ascii="Arial" w:hAnsi="Arial" w:cs="Arial"/>
          <w:b/>
          <w:bCs/>
          <w:noProof/>
        </w:rPr>
      </w:pPr>
      <w:r w:rsidRPr="006E6170">
        <w:rPr>
          <w:rFonts w:ascii="Arial" w:hAnsi="Arial" w:cs="Arial"/>
          <w:b/>
          <w:bCs/>
          <w:noProof/>
        </w:rPr>
        <w:t xml:space="preserve">Gestión del </w:t>
      </w:r>
      <w:r>
        <w:rPr>
          <w:rFonts w:ascii="Arial" w:hAnsi="Arial" w:cs="Arial"/>
          <w:b/>
          <w:bCs/>
          <w:noProof/>
        </w:rPr>
        <w:t>T</w:t>
      </w:r>
      <w:r w:rsidRPr="006E6170">
        <w:rPr>
          <w:rFonts w:ascii="Arial" w:hAnsi="Arial" w:cs="Arial"/>
          <w:b/>
          <w:bCs/>
          <w:noProof/>
        </w:rPr>
        <w:t xml:space="preserve">alento </w:t>
      </w:r>
      <w:r>
        <w:rPr>
          <w:rFonts w:ascii="Arial" w:hAnsi="Arial" w:cs="Arial"/>
          <w:b/>
          <w:bCs/>
          <w:noProof/>
        </w:rPr>
        <w:t>H</w:t>
      </w:r>
      <w:r w:rsidRPr="006E6170">
        <w:rPr>
          <w:rFonts w:ascii="Arial" w:hAnsi="Arial" w:cs="Arial"/>
          <w:b/>
          <w:bCs/>
          <w:noProof/>
        </w:rPr>
        <w:t>umano</w:t>
      </w:r>
    </w:p>
    <w:tbl>
      <w:tblPr>
        <w:tblStyle w:val="Tablaconcuadrcula"/>
        <w:tblW w:w="0" w:type="auto"/>
        <w:tblLook w:val="04A0" w:firstRow="1" w:lastRow="0" w:firstColumn="1" w:lastColumn="0" w:noHBand="0" w:noVBand="1"/>
      </w:tblPr>
      <w:tblGrid>
        <w:gridCol w:w="1413"/>
        <w:gridCol w:w="2410"/>
        <w:gridCol w:w="5005"/>
      </w:tblGrid>
      <w:tr w:rsidR="00DC6374" w:rsidRPr="00A27DE6" w14:paraId="55CC8810" w14:textId="77777777" w:rsidTr="00B72018">
        <w:tc>
          <w:tcPr>
            <w:tcW w:w="1413" w:type="dxa"/>
          </w:tcPr>
          <w:p w14:paraId="5006F656" w14:textId="77777777" w:rsidR="00DC6374" w:rsidRPr="00A27DE6" w:rsidRDefault="00DC6374" w:rsidP="00B72018">
            <w:pPr>
              <w:jc w:val="center"/>
              <w:rPr>
                <w:rFonts w:ascii="Arial" w:hAnsi="Arial" w:cs="Arial"/>
                <w:b/>
                <w:bCs/>
                <w:noProof/>
                <w:sz w:val="18"/>
                <w:szCs w:val="18"/>
              </w:rPr>
            </w:pPr>
            <w:r w:rsidRPr="00A27DE6">
              <w:rPr>
                <w:rFonts w:ascii="Arial" w:hAnsi="Arial" w:cs="Arial"/>
                <w:b/>
                <w:bCs/>
                <w:noProof/>
                <w:sz w:val="18"/>
                <w:szCs w:val="18"/>
              </w:rPr>
              <w:t>Riesgo</w:t>
            </w:r>
          </w:p>
        </w:tc>
        <w:tc>
          <w:tcPr>
            <w:tcW w:w="2410" w:type="dxa"/>
          </w:tcPr>
          <w:p w14:paraId="362517DC" w14:textId="77777777" w:rsidR="00DC6374" w:rsidRPr="00A27DE6" w:rsidRDefault="00DC6374" w:rsidP="00B72018">
            <w:pPr>
              <w:jc w:val="center"/>
              <w:rPr>
                <w:rFonts w:ascii="Arial" w:hAnsi="Arial" w:cs="Arial"/>
                <w:b/>
                <w:bCs/>
                <w:noProof/>
                <w:sz w:val="18"/>
                <w:szCs w:val="18"/>
              </w:rPr>
            </w:pPr>
            <w:r w:rsidRPr="00A27DE6">
              <w:rPr>
                <w:rFonts w:ascii="Arial" w:hAnsi="Arial" w:cs="Arial"/>
                <w:b/>
                <w:bCs/>
                <w:noProof/>
                <w:sz w:val="18"/>
                <w:szCs w:val="18"/>
              </w:rPr>
              <w:t>Recomendación Oficina de Control Interno</w:t>
            </w:r>
          </w:p>
        </w:tc>
        <w:tc>
          <w:tcPr>
            <w:tcW w:w="5005" w:type="dxa"/>
          </w:tcPr>
          <w:p w14:paraId="48112BDD" w14:textId="77777777" w:rsidR="00DC6374" w:rsidRPr="00A27DE6" w:rsidRDefault="00DC6374" w:rsidP="00B72018">
            <w:pPr>
              <w:jc w:val="center"/>
              <w:rPr>
                <w:rFonts w:ascii="Arial" w:hAnsi="Arial" w:cs="Arial"/>
                <w:b/>
                <w:bCs/>
                <w:noProof/>
                <w:sz w:val="18"/>
                <w:szCs w:val="18"/>
              </w:rPr>
            </w:pPr>
            <w:r w:rsidRPr="00A27DE6">
              <w:rPr>
                <w:rFonts w:ascii="Arial" w:hAnsi="Arial" w:cs="Arial"/>
                <w:b/>
                <w:bCs/>
                <w:noProof/>
                <w:sz w:val="18"/>
                <w:szCs w:val="18"/>
              </w:rPr>
              <w:t>Conclusiones</w:t>
            </w:r>
          </w:p>
        </w:tc>
      </w:tr>
      <w:tr w:rsidR="00DC6374" w:rsidRPr="00A27DE6" w14:paraId="27ECEB54" w14:textId="77777777" w:rsidTr="00B72018">
        <w:tc>
          <w:tcPr>
            <w:tcW w:w="1413" w:type="dxa"/>
          </w:tcPr>
          <w:p w14:paraId="228CB24B" w14:textId="77777777" w:rsidR="00DC6374" w:rsidRPr="00A27DE6" w:rsidRDefault="00DC6374" w:rsidP="00B72018">
            <w:pPr>
              <w:rPr>
                <w:rFonts w:ascii="Arial" w:hAnsi="Arial" w:cs="Arial"/>
                <w:noProof/>
                <w:sz w:val="18"/>
                <w:szCs w:val="18"/>
              </w:rPr>
            </w:pPr>
            <w:r w:rsidRPr="00A27DE6">
              <w:rPr>
                <w:rFonts w:ascii="Arial" w:hAnsi="Arial" w:cs="Arial"/>
                <w:noProof/>
                <w:sz w:val="18"/>
                <w:szCs w:val="18"/>
              </w:rPr>
              <w:t>Pagos inexactos de salarios y prestaciones sociales</w:t>
            </w:r>
          </w:p>
        </w:tc>
        <w:tc>
          <w:tcPr>
            <w:tcW w:w="2410" w:type="dxa"/>
          </w:tcPr>
          <w:p w14:paraId="0AA0B0FB" w14:textId="77777777" w:rsidR="00DC6374" w:rsidRPr="00A27DE6" w:rsidRDefault="00DC6374" w:rsidP="00B72018">
            <w:pPr>
              <w:rPr>
                <w:rFonts w:ascii="Arial" w:hAnsi="Arial" w:cs="Arial"/>
                <w:noProof/>
                <w:sz w:val="18"/>
                <w:szCs w:val="18"/>
              </w:rPr>
            </w:pPr>
            <w:r w:rsidRPr="00A27DE6">
              <w:rPr>
                <w:rFonts w:ascii="Arial" w:hAnsi="Arial" w:cs="Arial"/>
                <w:noProof/>
                <w:sz w:val="18"/>
                <w:szCs w:val="18"/>
              </w:rPr>
              <w:t>Revisar la valoración "IMPACTO FINAL", se observa que se ubica en zona LEVE, y este riesgos de materializarse implica perdida de recursos económicos.</w:t>
            </w:r>
          </w:p>
        </w:tc>
        <w:tc>
          <w:tcPr>
            <w:tcW w:w="5005" w:type="dxa"/>
          </w:tcPr>
          <w:p w14:paraId="51B23678" w14:textId="77777777" w:rsidR="00DC6374" w:rsidRPr="00A27DE6" w:rsidRDefault="00DC6374" w:rsidP="00B72018">
            <w:pPr>
              <w:jc w:val="both"/>
              <w:rPr>
                <w:rFonts w:ascii="Arial" w:hAnsi="Arial" w:cs="Arial"/>
                <w:noProof/>
                <w:sz w:val="18"/>
                <w:szCs w:val="18"/>
              </w:rPr>
            </w:pPr>
            <w:r w:rsidRPr="00A27DE6">
              <w:rPr>
                <w:rFonts w:ascii="Arial" w:hAnsi="Arial" w:cs="Arial"/>
                <w:noProof/>
                <w:sz w:val="18"/>
                <w:szCs w:val="18"/>
              </w:rPr>
              <w:t xml:space="preserve">Teniendo en cuenta que la frecuencia de la actividad asociada al riesgo se realiza entre 3 y 24 veces al año, obteniendo una probabilidad inherente baja y un impacto inherente leve, esto debido a que en caso de materializarse el riesgo solo afectaría a un funcionario y no a una dependencia en particular, se concluye que el riesgo resdidual despues de la ejecución de controles continúa en leve.  En cuanto a la posible afectación económica, esta no supera los 10 millones de pesos (afectación económica leve) de acuerdo con la tabla de nivel de impacto de la Guía de administración de riesgos del DAFP.  Por lo anterior, se considera que el riesgo y los controles están ajustados a la operación del proceso.  </w:t>
            </w:r>
          </w:p>
          <w:p w14:paraId="3CE076A8" w14:textId="77777777" w:rsidR="00DC6374" w:rsidRPr="00A27DE6" w:rsidRDefault="00DC6374" w:rsidP="00B72018">
            <w:pPr>
              <w:rPr>
                <w:rFonts w:ascii="Arial" w:hAnsi="Arial" w:cs="Arial"/>
                <w:noProof/>
                <w:sz w:val="18"/>
                <w:szCs w:val="18"/>
              </w:rPr>
            </w:pPr>
          </w:p>
          <w:p w14:paraId="0A34D570" w14:textId="77777777" w:rsidR="00DC6374" w:rsidRPr="00A27DE6" w:rsidRDefault="00DC6374" w:rsidP="00B72018">
            <w:pPr>
              <w:jc w:val="both"/>
              <w:rPr>
                <w:rFonts w:ascii="Arial" w:hAnsi="Arial" w:cs="Arial"/>
                <w:noProof/>
                <w:sz w:val="18"/>
                <w:szCs w:val="18"/>
              </w:rPr>
            </w:pPr>
            <w:r w:rsidRPr="00A27DE6">
              <w:rPr>
                <w:rFonts w:ascii="Arial" w:hAnsi="Arial" w:cs="Arial"/>
                <w:noProof/>
                <w:sz w:val="18"/>
                <w:szCs w:val="18"/>
              </w:rPr>
              <w:t>Se analiza la situación de incluir la afectación económica en el riesgo 1 y se concluye que al ser un riesgo con impacto residual leve, la afectación seguirá siendo reputacional.</w:t>
            </w:r>
          </w:p>
        </w:tc>
      </w:tr>
    </w:tbl>
    <w:p w14:paraId="470CAD7D" w14:textId="77777777" w:rsidR="00DC6374" w:rsidRDefault="00DC6374" w:rsidP="00DC6374">
      <w:pPr>
        <w:rPr>
          <w:noProof/>
          <w:sz w:val="20"/>
          <w:szCs w:val="20"/>
          <w:highlight w:val="yellow"/>
        </w:rPr>
      </w:pPr>
    </w:p>
    <w:p w14:paraId="4C68622F" w14:textId="77777777" w:rsidR="00DC6374" w:rsidRPr="00A27DE6" w:rsidRDefault="00DC6374" w:rsidP="00DC6374">
      <w:pPr>
        <w:rPr>
          <w:rFonts w:ascii="Arial" w:hAnsi="Arial" w:cs="Arial"/>
          <w:b/>
          <w:bCs/>
          <w:noProof/>
        </w:rPr>
      </w:pPr>
      <w:r w:rsidRPr="00A27DE6">
        <w:rPr>
          <w:rFonts w:ascii="Arial" w:hAnsi="Arial" w:cs="Arial"/>
          <w:b/>
          <w:bCs/>
          <w:noProof/>
        </w:rPr>
        <w:t>Gestión de Recursos Físicos</w:t>
      </w:r>
    </w:p>
    <w:tbl>
      <w:tblPr>
        <w:tblStyle w:val="Tablaconcuadrcula"/>
        <w:tblW w:w="0" w:type="auto"/>
        <w:tblLook w:val="04A0" w:firstRow="1" w:lastRow="0" w:firstColumn="1" w:lastColumn="0" w:noHBand="0" w:noVBand="1"/>
      </w:tblPr>
      <w:tblGrid>
        <w:gridCol w:w="1413"/>
        <w:gridCol w:w="2410"/>
        <w:gridCol w:w="5005"/>
      </w:tblGrid>
      <w:tr w:rsidR="00DC6374" w:rsidRPr="00FA158A" w14:paraId="42CA9E8A" w14:textId="77777777" w:rsidTr="00B72018">
        <w:tc>
          <w:tcPr>
            <w:tcW w:w="1413" w:type="dxa"/>
          </w:tcPr>
          <w:p w14:paraId="5B8B93BE" w14:textId="77777777" w:rsidR="00DC6374" w:rsidRPr="00FA158A" w:rsidRDefault="00DC6374" w:rsidP="00B72018">
            <w:pPr>
              <w:jc w:val="center"/>
              <w:rPr>
                <w:rFonts w:ascii="Arial" w:hAnsi="Arial" w:cs="Arial"/>
                <w:b/>
                <w:bCs/>
                <w:noProof/>
                <w:sz w:val="18"/>
                <w:szCs w:val="18"/>
              </w:rPr>
            </w:pPr>
            <w:r w:rsidRPr="00FA158A">
              <w:rPr>
                <w:rFonts w:ascii="Arial" w:hAnsi="Arial" w:cs="Arial"/>
                <w:b/>
                <w:bCs/>
                <w:noProof/>
                <w:sz w:val="18"/>
                <w:szCs w:val="18"/>
              </w:rPr>
              <w:t>Riesgo</w:t>
            </w:r>
          </w:p>
        </w:tc>
        <w:tc>
          <w:tcPr>
            <w:tcW w:w="2410" w:type="dxa"/>
          </w:tcPr>
          <w:p w14:paraId="14AFC4BB" w14:textId="77777777" w:rsidR="00DC6374" w:rsidRPr="00FA158A" w:rsidRDefault="00DC6374" w:rsidP="00B72018">
            <w:pPr>
              <w:jc w:val="center"/>
              <w:rPr>
                <w:rFonts w:ascii="Arial" w:hAnsi="Arial" w:cs="Arial"/>
                <w:b/>
                <w:bCs/>
                <w:noProof/>
                <w:sz w:val="18"/>
                <w:szCs w:val="18"/>
              </w:rPr>
            </w:pPr>
            <w:r w:rsidRPr="00FA158A">
              <w:rPr>
                <w:rFonts w:ascii="Arial" w:hAnsi="Arial" w:cs="Arial"/>
                <w:b/>
                <w:bCs/>
                <w:noProof/>
                <w:sz w:val="18"/>
                <w:szCs w:val="18"/>
              </w:rPr>
              <w:t>Recomendación Oficina de Control Interno</w:t>
            </w:r>
          </w:p>
        </w:tc>
        <w:tc>
          <w:tcPr>
            <w:tcW w:w="5005" w:type="dxa"/>
          </w:tcPr>
          <w:p w14:paraId="361AF235" w14:textId="77777777" w:rsidR="00DC6374" w:rsidRPr="00FA158A" w:rsidRDefault="00DC6374" w:rsidP="00B72018">
            <w:pPr>
              <w:jc w:val="center"/>
              <w:rPr>
                <w:rFonts w:ascii="Arial" w:hAnsi="Arial" w:cs="Arial"/>
                <w:b/>
                <w:bCs/>
                <w:noProof/>
                <w:sz w:val="18"/>
                <w:szCs w:val="18"/>
              </w:rPr>
            </w:pPr>
            <w:r w:rsidRPr="00FA158A">
              <w:rPr>
                <w:rFonts w:ascii="Arial" w:hAnsi="Arial" w:cs="Arial"/>
                <w:b/>
                <w:bCs/>
                <w:noProof/>
                <w:sz w:val="18"/>
                <w:szCs w:val="18"/>
              </w:rPr>
              <w:t>Conclusiones</w:t>
            </w:r>
          </w:p>
        </w:tc>
      </w:tr>
      <w:tr w:rsidR="00DC6374" w:rsidRPr="00FA158A" w14:paraId="5A919539" w14:textId="77777777" w:rsidTr="00B72018">
        <w:tc>
          <w:tcPr>
            <w:tcW w:w="1413" w:type="dxa"/>
          </w:tcPr>
          <w:p w14:paraId="7230F251" w14:textId="77777777" w:rsidR="00DC6374" w:rsidRPr="00FA158A" w:rsidRDefault="00DC6374" w:rsidP="00B72018">
            <w:pPr>
              <w:rPr>
                <w:rFonts w:ascii="Arial" w:hAnsi="Arial" w:cs="Arial"/>
                <w:noProof/>
                <w:sz w:val="18"/>
                <w:szCs w:val="18"/>
              </w:rPr>
            </w:pPr>
            <w:r w:rsidRPr="00FA158A">
              <w:rPr>
                <w:rFonts w:ascii="Arial" w:hAnsi="Arial" w:cs="Arial"/>
                <w:noProof/>
                <w:sz w:val="18"/>
                <w:szCs w:val="18"/>
              </w:rPr>
              <w:t>Por faltante de los bienes  devolutivos y de consumo que se encuentren en la  bodega de Almacén General.</w:t>
            </w:r>
          </w:p>
        </w:tc>
        <w:tc>
          <w:tcPr>
            <w:tcW w:w="2410" w:type="dxa"/>
          </w:tcPr>
          <w:p w14:paraId="5ACCF3A0" w14:textId="77777777" w:rsidR="00DC6374" w:rsidRPr="00FA158A" w:rsidRDefault="00DC6374" w:rsidP="00B72018">
            <w:pPr>
              <w:rPr>
                <w:rFonts w:ascii="Arial" w:hAnsi="Arial" w:cs="Arial"/>
                <w:noProof/>
                <w:sz w:val="18"/>
                <w:szCs w:val="18"/>
              </w:rPr>
            </w:pPr>
            <w:r w:rsidRPr="00FA158A">
              <w:rPr>
                <w:rFonts w:ascii="Arial" w:hAnsi="Arial" w:cs="Arial"/>
                <w:noProof/>
                <w:sz w:val="18"/>
                <w:szCs w:val="18"/>
              </w:rPr>
              <w:t>Revisar la valoración del impacto residual final, ya que al  materializarse el riesgo, esto tendría afectación económica.</w:t>
            </w:r>
          </w:p>
        </w:tc>
        <w:tc>
          <w:tcPr>
            <w:tcW w:w="5005" w:type="dxa"/>
          </w:tcPr>
          <w:p w14:paraId="03AB380A" w14:textId="77777777" w:rsidR="00DC6374" w:rsidRPr="00FA158A" w:rsidRDefault="00DC6374" w:rsidP="00B72018">
            <w:pPr>
              <w:jc w:val="both"/>
              <w:rPr>
                <w:rFonts w:ascii="Arial" w:hAnsi="Arial" w:cs="Arial"/>
                <w:noProof/>
                <w:sz w:val="18"/>
                <w:szCs w:val="18"/>
              </w:rPr>
            </w:pPr>
            <w:r w:rsidRPr="00FA158A">
              <w:rPr>
                <w:rFonts w:ascii="Arial" w:hAnsi="Arial" w:cs="Arial"/>
                <w:noProof/>
                <w:sz w:val="18"/>
                <w:szCs w:val="18"/>
              </w:rPr>
              <w:t xml:space="preserve">Se revisaron las causas raices del riesgo 1 y se concluye que estas son las que se identificaron cuando se identificó el riesgo y que los controles están diseñados para atacar dicha causa raiz.  Por otra parte, se revisó la posible afectación económica y se concluye que no hay tal para el riesgo 1 teniendo en cuenta que en caso de pérdida de algún elemento, será el funcionario, el contratista o la aseguradora quien responda por el bien sin que se afecte económicamente a la entidad.   </w:t>
            </w:r>
          </w:p>
        </w:tc>
      </w:tr>
    </w:tbl>
    <w:p w14:paraId="1E169163" w14:textId="77777777" w:rsidR="00DC6374" w:rsidRDefault="00DC6374" w:rsidP="00DC6374">
      <w:pPr>
        <w:rPr>
          <w:rFonts w:ascii="Arial" w:hAnsi="Arial" w:cs="Arial"/>
          <w:noProof/>
        </w:rPr>
      </w:pPr>
    </w:p>
    <w:p w14:paraId="62D44919" w14:textId="7A6BFBE9" w:rsidR="00DC6374" w:rsidRPr="00AC4F58" w:rsidRDefault="00DC6374" w:rsidP="00DC6374">
      <w:pPr>
        <w:jc w:val="both"/>
        <w:rPr>
          <w:rFonts w:ascii="Arial" w:hAnsi="Arial" w:cs="Arial"/>
          <w:noProof/>
        </w:rPr>
      </w:pPr>
      <w:r w:rsidRPr="00AC4F58">
        <w:rPr>
          <w:rFonts w:ascii="Arial" w:hAnsi="Arial" w:cs="Arial"/>
          <w:noProof/>
        </w:rPr>
        <w:t>Por otra parte, la Oficina Asesora de Planeación en sesi</w:t>
      </w:r>
      <w:r>
        <w:rPr>
          <w:rFonts w:ascii="Arial" w:hAnsi="Arial" w:cs="Arial"/>
          <w:noProof/>
        </w:rPr>
        <w:t>o</w:t>
      </w:r>
      <w:r w:rsidRPr="00AC4F58">
        <w:rPr>
          <w:rFonts w:ascii="Arial" w:hAnsi="Arial" w:cs="Arial"/>
          <w:noProof/>
        </w:rPr>
        <w:t xml:space="preserve">nes </w:t>
      </w:r>
      <w:r w:rsidRPr="00022F9E">
        <w:rPr>
          <w:rFonts w:ascii="Arial" w:hAnsi="Arial" w:cs="Arial"/>
          <w:noProof/>
        </w:rPr>
        <w:t>del 2 y 30</w:t>
      </w:r>
      <w:r w:rsidRPr="00AC4F58">
        <w:rPr>
          <w:rFonts w:ascii="Arial" w:hAnsi="Arial" w:cs="Arial"/>
          <w:noProof/>
        </w:rPr>
        <w:t xml:space="preserve"> de agosto</w:t>
      </w:r>
      <w:r w:rsidR="00341B82">
        <w:rPr>
          <w:rFonts w:ascii="Arial" w:hAnsi="Arial" w:cs="Arial"/>
          <w:noProof/>
        </w:rPr>
        <w:t xml:space="preserve"> de 2022</w:t>
      </w:r>
      <w:r w:rsidRPr="00AC4F58">
        <w:rPr>
          <w:rFonts w:ascii="Arial" w:hAnsi="Arial" w:cs="Arial"/>
          <w:noProof/>
        </w:rPr>
        <w:t xml:space="preserve"> presentó a los miembros del Comité Institucional de Coordinación de Control Interno, el ajuste a la Política de Administración del Riesgo, en la que se incluye la tabla de nivel de impacto del riesgo para afectación económica y los elementos para orientar el cálculo del impacto económico para los siguientes criterios:</w:t>
      </w:r>
    </w:p>
    <w:p w14:paraId="05051E86" w14:textId="77777777" w:rsidR="00DC6374" w:rsidRPr="00FA158A"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Afectación ejecución presupuestal</w:t>
      </w:r>
    </w:p>
    <w:p w14:paraId="3070B75F" w14:textId="77777777" w:rsidR="00DC6374" w:rsidRPr="00FA158A"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Pagos por sanciones económicas</w:t>
      </w:r>
    </w:p>
    <w:p w14:paraId="6F37964B" w14:textId="77777777" w:rsidR="00DC6374" w:rsidRPr="00FA158A"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Indemnizaciones a terceros</w:t>
      </w:r>
    </w:p>
    <w:p w14:paraId="428DB2D5" w14:textId="77777777" w:rsidR="00DC6374" w:rsidRPr="00FA158A"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Sanciones por incumplimiento de tipo legal</w:t>
      </w:r>
    </w:p>
    <w:p w14:paraId="51126B52" w14:textId="77777777" w:rsidR="00DC6374" w:rsidRPr="00FA158A"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Vulneraciones a la información</w:t>
      </w:r>
    </w:p>
    <w:p w14:paraId="4AAC0FBD" w14:textId="77777777" w:rsidR="00DC6374" w:rsidRDefault="00DC6374" w:rsidP="00DC6374">
      <w:pPr>
        <w:pStyle w:val="Prrafodelista"/>
        <w:numPr>
          <w:ilvl w:val="0"/>
          <w:numId w:val="15"/>
        </w:numPr>
        <w:jc w:val="both"/>
        <w:rPr>
          <w:rFonts w:ascii="Arial" w:eastAsia="Times New Roman" w:hAnsi="Arial" w:cs="Arial"/>
        </w:rPr>
      </w:pPr>
      <w:r w:rsidRPr="00FA158A">
        <w:rPr>
          <w:rFonts w:ascii="Arial" w:eastAsia="Times New Roman" w:hAnsi="Arial" w:cs="Arial"/>
        </w:rPr>
        <w:t>Fallas en la prestación del servicio.</w:t>
      </w:r>
    </w:p>
    <w:p w14:paraId="45E4B587" w14:textId="77777777" w:rsidR="00DC6374" w:rsidRDefault="00DC6374" w:rsidP="00DC6374">
      <w:pPr>
        <w:jc w:val="both"/>
        <w:rPr>
          <w:rFonts w:ascii="Arial" w:eastAsia="Times New Roman" w:hAnsi="Arial" w:cs="Arial"/>
        </w:rPr>
      </w:pPr>
      <w:r>
        <w:rPr>
          <w:rFonts w:ascii="Arial" w:eastAsia="Times New Roman" w:hAnsi="Arial" w:cs="Arial"/>
        </w:rPr>
        <w:t xml:space="preserve">Del análisis que realicen los responsables de procesos sobre la pertinencia de modificar el criterio de impacto por pérdida reputacional que en la actualidad tienen todos los riesgos </w:t>
      </w:r>
      <w:r>
        <w:rPr>
          <w:rFonts w:ascii="Arial" w:eastAsia="Times New Roman" w:hAnsi="Arial" w:cs="Arial"/>
        </w:rPr>
        <w:lastRenderedPageBreak/>
        <w:t>del instituto, a impacto por afectación económica, se tendrán que gestionar las respectivas actualizaciones de los mapas de riesgos.  Es de anotar que en el informe de monitoreo del periodo enero – abril de 2022, en los resultados específicos del capítulo 6, se presentaron los posibles riesgos que tendrían impacto económico, como apoyo a los responsables de procesos en caso de que requieran realizar las respectivas actualizaciones.</w:t>
      </w:r>
    </w:p>
    <w:p w14:paraId="2D06C92D" w14:textId="77777777" w:rsidR="005E4E20" w:rsidRDefault="005E4E20" w:rsidP="00DC6374">
      <w:pPr>
        <w:jc w:val="both"/>
        <w:rPr>
          <w:rFonts w:ascii="Arial" w:eastAsia="Times New Roman" w:hAnsi="Arial" w:cs="Arial"/>
        </w:rPr>
      </w:pPr>
    </w:p>
    <w:p w14:paraId="2574E43B" w14:textId="50CE2393" w:rsidR="00DC6374" w:rsidRPr="00F00868" w:rsidRDefault="00532C22" w:rsidP="00532C22">
      <w:pPr>
        <w:pStyle w:val="Ttulo1"/>
        <w:numPr>
          <w:ilvl w:val="0"/>
          <w:numId w:val="0"/>
        </w:numPr>
        <w:ind w:left="720" w:hanging="360"/>
        <w:rPr>
          <w:rFonts w:eastAsia="Times New Roman" w:cs="Times New Roman"/>
          <w:bCs/>
          <w:sz w:val="22"/>
          <w:szCs w:val="28"/>
        </w:rPr>
      </w:pPr>
      <w:bookmarkStart w:id="24" w:name="_Toc112760305"/>
      <w:r w:rsidRPr="00F00868">
        <w:rPr>
          <w:rFonts w:eastAsia="Times New Roman" w:cs="Times New Roman"/>
          <w:bCs/>
          <w:sz w:val="22"/>
          <w:szCs w:val="28"/>
        </w:rPr>
        <w:t xml:space="preserve">6.5 </w:t>
      </w:r>
      <w:r w:rsidR="00DC6374" w:rsidRPr="00F00868">
        <w:rPr>
          <w:rFonts w:eastAsia="Times New Roman" w:cs="Times New Roman"/>
          <w:bCs/>
          <w:sz w:val="22"/>
          <w:szCs w:val="28"/>
        </w:rPr>
        <w:t>MAPA DE RIESGOS INSTITUCIONAL</w:t>
      </w:r>
      <w:bookmarkEnd w:id="24"/>
    </w:p>
    <w:p w14:paraId="106474CB" w14:textId="77777777" w:rsidR="00DC6374" w:rsidRDefault="00DC6374" w:rsidP="00DC6374"/>
    <w:p w14:paraId="78E13C8D" w14:textId="77777777" w:rsidR="00DC6374" w:rsidRPr="000A03C6" w:rsidRDefault="00DC6374" w:rsidP="00DC6374">
      <w:pPr>
        <w:pStyle w:val="Textoindependiente"/>
        <w:ind w:right="674"/>
        <w:jc w:val="both"/>
        <w:rPr>
          <w:rFonts w:ascii="Arial" w:hAnsi="Arial" w:cs="Arial"/>
          <w:szCs w:val="18"/>
        </w:rPr>
      </w:pPr>
      <w:r>
        <w:rPr>
          <w:rFonts w:ascii="Arial" w:hAnsi="Arial" w:cs="Arial"/>
          <w:szCs w:val="18"/>
        </w:rPr>
        <w:t>C</w:t>
      </w:r>
      <w:r w:rsidRPr="000A03C6">
        <w:rPr>
          <w:rFonts w:ascii="Arial" w:hAnsi="Arial" w:cs="Arial"/>
          <w:szCs w:val="18"/>
        </w:rPr>
        <w:t xml:space="preserve">on el fin de que la </w:t>
      </w:r>
      <w:r>
        <w:rPr>
          <w:rFonts w:ascii="Arial" w:hAnsi="Arial" w:cs="Arial"/>
          <w:szCs w:val="18"/>
        </w:rPr>
        <w:t>A</w:t>
      </w:r>
      <w:r w:rsidRPr="000A03C6">
        <w:rPr>
          <w:rFonts w:ascii="Arial" w:hAnsi="Arial" w:cs="Arial"/>
          <w:szCs w:val="18"/>
        </w:rPr>
        <w:t xml:space="preserve">lta </w:t>
      </w:r>
      <w:r>
        <w:rPr>
          <w:rFonts w:ascii="Arial" w:hAnsi="Arial" w:cs="Arial"/>
          <w:szCs w:val="18"/>
        </w:rPr>
        <w:t>D</w:t>
      </w:r>
      <w:r w:rsidRPr="000A03C6">
        <w:rPr>
          <w:rFonts w:ascii="Arial" w:hAnsi="Arial" w:cs="Arial"/>
          <w:szCs w:val="18"/>
        </w:rPr>
        <w:t>irección cuente con un panorama de los riesgos más representativos en la entidad</w:t>
      </w:r>
      <w:r>
        <w:rPr>
          <w:rFonts w:ascii="Arial" w:hAnsi="Arial" w:cs="Arial"/>
          <w:szCs w:val="18"/>
        </w:rPr>
        <w:t xml:space="preserve">, la Oficina Asesora de Planeación elaboró el Mapa de riesgos institucional el cual está compuesto por los siguientes tipos de riesgo y sus </w:t>
      </w:r>
      <w:r w:rsidRPr="000A03C6">
        <w:rPr>
          <w:rFonts w:ascii="Arial" w:hAnsi="Arial" w:cs="Arial"/>
          <w:szCs w:val="18"/>
        </w:rPr>
        <w:t>criterios de selección:</w:t>
      </w:r>
    </w:p>
    <w:p w14:paraId="73DCDEE3" w14:textId="77777777" w:rsidR="00DC6374" w:rsidRPr="006A5AED" w:rsidRDefault="00DC6374" w:rsidP="00DC6374">
      <w:pPr>
        <w:pStyle w:val="Textoindependiente"/>
        <w:jc w:val="center"/>
      </w:pPr>
    </w:p>
    <w:tbl>
      <w:tblPr>
        <w:tblStyle w:val="Tablaconcuadrcula"/>
        <w:tblW w:w="0" w:type="auto"/>
        <w:tblInd w:w="520" w:type="dxa"/>
        <w:tblLook w:val="04A0" w:firstRow="1" w:lastRow="0" w:firstColumn="1" w:lastColumn="0" w:noHBand="0" w:noVBand="1"/>
      </w:tblPr>
      <w:tblGrid>
        <w:gridCol w:w="3019"/>
        <w:gridCol w:w="5289"/>
      </w:tblGrid>
      <w:tr w:rsidR="00DC6374" w:rsidRPr="00C76E11" w14:paraId="6E46893A" w14:textId="77777777" w:rsidTr="00B72018">
        <w:tc>
          <w:tcPr>
            <w:tcW w:w="3019" w:type="dxa"/>
          </w:tcPr>
          <w:p w14:paraId="7B5F996E" w14:textId="77777777" w:rsidR="00DC6374" w:rsidRPr="00C76E11" w:rsidRDefault="00DC6374" w:rsidP="00B72018">
            <w:pPr>
              <w:pStyle w:val="Textoindependiente"/>
              <w:spacing w:before="1"/>
              <w:ind w:right="678"/>
              <w:jc w:val="center"/>
              <w:rPr>
                <w:rFonts w:ascii="Arial" w:hAnsi="Arial" w:cs="Arial"/>
                <w:b/>
                <w:bCs/>
                <w:sz w:val="18"/>
                <w:szCs w:val="18"/>
              </w:rPr>
            </w:pPr>
            <w:r w:rsidRPr="00C76E11">
              <w:rPr>
                <w:rFonts w:ascii="Arial" w:hAnsi="Arial" w:cs="Arial"/>
                <w:b/>
                <w:bCs/>
                <w:sz w:val="18"/>
                <w:szCs w:val="18"/>
              </w:rPr>
              <w:t>Tipo</w:t>
            </w:r>
          </w:p>
        </w:tc>
        <w:tc>
          <w:tcPr>
            <w:tcW w:w="5289" w:type="dxa"/>
          </w:tcPr>
          <w:p w14:paraId="1D8E119E" w14:textId="77777777" w:rsidR="00DC6374" w:rsidRPr="00C76E11" w:rsidRDefault="00DC6374" w:rsidP="00B72018">
            <w:pPr>
              <w:pStyle w:val="Textoindependiente"/>
              <w:spacing w:before="1"/>
              <w:ind w:right="678"/>
              <w:jc w:val="center"/>
              <w:rPr>
                <w:rFonts w:ascii="Arial" w:hAnsi="Arial" w:cs="Arial"/>
                <w:b/>
                <w:bCs/>
                <w:sz w:val="18"/>
                <w:szCs w:val="18"/>
              </w:rPr>
            </w:pPr>
            <w:r w:rsidRPr="00C76E11">
              <w:rPr>
                <w:rFonts w:ascii="Arial" w:hAnsi="Arial" w:cs="Arial"/>
                <w:b/>
                <w:bCs/>
                <w:sz w:val="18"/>
                <w:szCs w:val="18"/>
              </w:rPr>
              <w:t>Criterios de selección</w:t>
            </w:r>
          </w:p>
        </w:tc>
      </w:tr>
      <w:tr w:rsidR="00DC6374" w:rsidRPr="00C76E11" w14:paraId="1C0F19B3" w14:textId="77777777" w:rsidTr="00B72018">
        <w:tc>
          <w:tcPr>
            <w:tcW w:w="3019" w:type="dxa"/>
          </w:tcPr>
          <w:p w14:paraId="230B6411"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de gestión</w:t>
            </w:r>
          </w:p>
        </w:tc>
        <w:tc>
          <w:tcPr>
            <w:tcW w:w="5289" w:type="dxa"/>
          </w:tcPr>
          <w:p w14:paraId="070AAC88"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 xml:space="preserve">-Riesgos asociados al cumplimiento de la misión </w:t>
            </w:r>
          </w:p>
          <w:p w14:paraId="3F899467"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 Riesgos en zona residual alta o extrema.</w:t>
            </w:r>
          </w:p>
        </w:tc>
      </w:tr>
      <w:tr w:rsidR="00DC6374" w:rsidRPr="00C76E11" w14:paraId="4DB60F8C" w14:textId="77777777" w:rsidTr="00B72018">
        <w:trPr>
          <w:trHeight w:val="134"/>
        </w:trPr>
        <w:tc>
          <w:tcPr>
            <w:tcW w:w="3019" w:type="dxa"/>
          </w:tcPr>
          <w:p w14:paraId="0A59992F"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de corrupción</w:t>
            </w:r>
          </w:p>
        </w:tc>
        <w:tc>
          <w:tcPr>
            <w:tcW w:w="5289" w:type="dxa"/>
          </w:tcPr>
          <w:p w14:paraId="2A56598C"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Todos los riesgos identificados.</w:t>
            </w:r>
          </w:p>
        </w:tc>
      </w:tr>
      <w:tr w:rsidR="00DC6374" w:rsidRPr="00C76E11" w14:paraId="6ECF8D54" w14:textId="77777777" w:rsidTr="00B72018">
        <w:trPr>
          <w:trHeight w:val="256"/>
        </w:trPr>
        <w:tc>
          <w:tcPr>
            <w:tcW w:w="3019" w:type="dxa"/>
          </w:tcPr>
          <w:p w14:paraId="5C7F56D5"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de seguridad de la información</w:t>
            </w:r>
          </w:p>
        </w:tc>
        <w:tc>
          <w:tcPr>
            <w:tcW w:w="5289" w:type="dxa"/>
          </w:tcPr>
          <w:p w14:paraId="1C331594"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 xml:space="preserve">Riesgos asociados al tipo de activo de información con su respectiva amenaza y vulnerabilidad. </w:t>
            </w:r>
          </w:p>
        </w:tc>
      </w:tr>
      <w:tr w:rsidR="00DC6374" w:rsidRPr="00C76E11" w14:paraId="47395490" w14:textId="77777777" w:rsidTr="00B72018">
        <w:trPr>
          <w:trHeight w:val="150"/>
        </w:trPr>
        <w:tc>
          <w:tcPr>
            <w:tcW w:w="3019" w:type="dxa"/>
          </w:tcPr>
          <w:p w14:paraId="2B6DC30F"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de seguridad y salud en el trabajo</w:t>
            </w:r>
          </w:p>
        </w:tc>
        <w:tc>
          <w:tcPr>
            <w:tcW w:w="5289" w:type="dxa"/>
          </w:tcPr>
          <w:p w14:paraId="2CE0CD86"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cuya interpretación del nivel de probabilidad se encuentre en muy alto.</w:t>
            </w:r>
          </w:p>
        </w:tc>
      </w:tr>
      <w:tr w:rsidR="00DC6374" w:rsidRPr="00C76E11" w14:paraId="5F5FE5E5" w14:textId="77777777" w:rsidTr="00B72018">
        <w:trPr>
          <w:trHeight w:val="260"/>
        </w:trPr>
        <w:tc>
          <w:tcPr>
            <w:tcW w:w="3019" w:type="dxa"/>
          </w:tcPr>
          <w:p w14:paraId="7D6DEBB4"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ambientales</w:t>
            </w:r>
          </w:p>
        </w:tc>
        <w:tc>
          <w:tcPr>
            <w:tcW w:w="5289" w:type="dxa"/>
          </w:tcPr>
          <w:p w14:paraId="7CF85EF5"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en zona residual alta o muy alta.</w:t>
            </w:r>
          </w:p>
        </w:tc>
      </w:tr>
      <w:tr w:rsidR="00DC6374" w:rsidRPr="00C76E11" w14:paraId="5367B732" w14:textId="77777777" w:rsidTr="00B72018">
        <w:trPr>
          <w:trHeight w:val="455"/>
        </w:trPr>
        <w:tc>
          <w:tcPr>
            <w:tcW w:w="3019" w:type="dxa"/>
          </w:tcPr>
          <w:p w14:paraId="7D037CFF"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en los procesos de contratación</w:t>
            </w:r>
          </w:p>
        </w:tc>
        <w:tc>
          <w:tcPr>
            <w:tcW w:w="5289" w:type="dxa"/>
          </w:tcPr>
          <w:p w14:paraId="09DF37AE" w14:textId="77777777" w:rsidR="00DC6374" w:rsidRPr="00C76E11" w:rsidRDefault="00DC6374" w:rsidP="00B72018">
            <w:pPr>
              <w:pStyle w:val="Textoindependiente"/>
              <w:spacing w:before="1"/>
              <w:ind w:right="678"/>
              <w:jc w:val="both"/>
              <w:rPr>
                <w:rFonts w:ascii="Arial" w:hAnsi="Arial" w:cs="Arial"/>
                <w:sz w:val="18"/>
                <w:szCs w:val="18"/>
              </w:rPr>
            </w:pPr>
            <w:r w:rsidRPr="00C76E11">
              <w:rPr>
                <w:rFonts w:ascii="Arial" w:hAnsi="Arial" w:cs="Arial"/>
                <w:sz w:val="18"/>
                <w:szCs w:val="18"/>
              </w:rPr>
              <w:t>Riesgos en zona residual media, alta o extrema.</w:t>
            </w:r>
          </w:p>
        </w:tc>
      </w:tr>
    </w:tbl>
    <w:p w14:paraId="4CEBE0B7" w14:textId="77777777" w:rsidR="00DC6374" w:rsidRPr="00601478" w:rsidRDefault="00DC6374" w:rsidP="00DC6374">
      <w:pPr>
        <w:pStyle w:val="Textoindependiente"/>
        <w:ind w:right="674"/>
        <w:jc w:val="both"/>
        <w:rPr>
          <w:rFonts w:ascii="Arial" w:hAnsi="Arial" w:cs="Arial"/>
          <w:szCs w:val="18"/>
        </w:rPr>
      </w:pPr>
    </w:p>
    <w:p w14:paraId="1018A75F" w14:textId="77777777" w:rsidR="00DC6374" w:rsidRDefault="00DC6374" w:rsidP="00DC6374">
      <w:pPr>
        <w:rPr>
          <w:rFonts w:ascii="Arial" w:hAnsi="Arial" w:cs="Arial"/>
          <w:szCs w:val="18"/>
        </w:rPr>
      </w:pPr>
      <w:r w:rsidRPr="00601478">
        <w:rPr>
          <w:rFonts w:ascii="Arial" w:hAnsi="Arial" w:cs="Arial"/>
          <w:szCs w:val="18"/>
        </w:rPr>
        <w:t>El mapa puede ser consultado en isolución en el siguiente link</w:t>
      </w:r>
    </w:p>
    <w:p w14:paraId="1CD9A7A7" w14:textId="77777777" w:rsidR="00DC6374" w:rsidRDefault="00000000" w:rsidP="00DC6374">
      <w:pPr>
        <w:rPr>
          <w:rFonts w:ascii="Arial" w:hAnsi="Arial" w:cs="Arial"/>
          <w:szCs w:val="18"/>
        </w:rPr>
      </w:pPr>
      <w:hyperlink r:id="rId14" w:history="1">
        <w:r w:rsidR="00DC6374" w:rsidRPr="008C5F06">
          <w:rPr>
            <w:rStyle w:val="Hipervnculo"/>
            <w:rFonts w:ascii="Arial" w:hAnsi="Arial" w:cs="Arial"/>
            <w:szCs w:val="18"/>
          </w:rPr>
          <w:t>https://isolucion.idrd.gov.co/Isolucion4IDRD/BancoConocimiento4IDRD/a/ac0d6a2f22ef4a97b2ebce086c52b5a7/MAPARIESGOSINSTITUCIONALIDRDREVOAP.xlsx</w:t>
        </w:r>
      </w:hyperlink>
      <w:r w:rsidR="00DC6374">
        <w:rPr>
          <w:rFonts w:ascii="Arial" w:hAnsi="Arial" w:cs="Arial"/>
          <w:szCs w:val="18"/>
        </w:rPr>
        <w:t xml:space="preserve"> </w:t>
      </w:r>
    </w:p>
    <w:p w14:paraId="11E0596D" w14:textId="77777777" w:rsidR="00123F42" w:rsidRPr="00601478" w:rsidRDefault="00123F42" w:rsidP="00DC6374">
      <w:pPr>
        <w:rPr>
          <w:rFonts w:ascii="Arial" w:hAnsi="Arial" w:cs="Arial"/>
          <w:szCs w:val="18"/>
        </w:rPr>
      </w:pPr>
    </w:p>
    <w:p w14:paraId="650177B9" w14:textId="0D8FE2A7" w:rsidR="00DC6374" w:rsidRPr="00F00868" w:rsidRDefault="00532C22" w:rsidP="00532C22">
      <w:pPr>
        <w:pStyle w:val="Ttulo1"/>
        <w:numPr>
          <w:ilvl w:val="0"/>
          <w:numId w:val="0"/>
        </w:numPr>
        <w:ind w:left="720"/>
        <w:rPr>
          <w:rFonts w:eastAsia="Times New Roman" w:cs="Times New Roman"/>
          <w:bCs/>
          <w:sz w:val="22"/>
          <w:szCs w:val="22"/>
        </w:rPr>
      </w:pPr>
      <w:bookmarkStart w:id="25" w:name="_Toc112760306"/>
      <w:r w:rsidRPr="00F00868">
        <w:rPr>
          <w:rFonts w:eastAsia="Times New Roman" w:cs="Times New Roman"/>
          <w:bCs/>
          <w:sz w:val="22"/>
          <w:szCs w:val="22"/>
        </w:rPr>
        <w:t xml:space="preserve">6.6 </w:t>
      </w:r>
      <w:r w:rsidR="00DC6374" w:rsidRPr="00F00868">
        <w:rPr>
          <w:rFonts w:eastAsia="Times New Roman" w:cs="Times New Roman"/>
          <w:bCs/>
          <w:sz w:val="22"/>
          <w:szCs w:val="22"/>
        </w:rPr>
        <w:t>MODIFICACIÓN POLÍTICA DE RIESGOS</w:t>
      </w:r>
      <w:bookmarkEnd w:id="25"/>
    </w:p>
    <w:p w14:paraId="045AEE0B" w14:textId="77777777" w:rsidR="00DC6374" w:rsidRDefault="00DC6374" w:rsidP="00DC6374">
      <w:pPr>
        <w:rPr>
          <w:rFonts w:ascii="Arial" w:hAnsi="Arial" w:cs="Arial"/>
        </w:rPr>
      </w:pPr>
    </w:p>
    <w:p w14:paraId="2F6ADCCF" w14:textId="0BA56522" w:rsidR="00DC6374" w:rsidRDefault="00DC6374" w:rsidP="009E1179">
      <w:pPr>
        <w:jc w:val="both"/>
        <w:rPr>
          <w:rFonts w:ascii="Arial" w:hAnsi="Arial" w:cs="Arial"/>
        </w:rPr>
      </w:pPr>
      <w:r w:rsidRPr="00C47419">
        <w:rPr>
          <w:rFonts w:ascii="Arial" w:hAnsi="Arial" w:cs="Arial"/>
        </w:rPr>
        <w:t xml:space="preserve">La </w:t>
      </w:r>
      <w:r>
        <w:rPr>
          <w:rFonts w:ascii="Arial" w:hAnsi="Arial" w:cs="Arial"/>
        </w:rPr>
        <w:t xml:space="preserve">Política de Administración de riesgos del IDRD fue actualizada a versión 4 el 29 de julio de 2021, a partir de su ejecución se detectaron oportunidades de mejora que requirieron su actualización a la versión 5, la cual fue </w:t>
      </w:r>
      <w:r w:rsidRPr="00022F9E">
        <w:rPr>
          <w:rFonts w:ascii="Arial" w:hAnsi="Arial" w:cs="Arial"/>
        </w:rPr>
        <w:t>validada el 30 de agosto</w:t>
      </w:r>
      <w:r>
        <w:rPr>
          <w:rFonts w:ascii="Arial" w:hAnsi="Arial" w:cs="Arial"/>
        </w:rPr>
        <w:t xml:space="preserve"> </w:t>
      </w:r>
      <w:r w:rsidR="001F77EF">
        <w:rPr>
          <w:rFonts w:ascii="Arial" w:hAnsi="Arial" w:cs="Arial"/>
        </w:rPr>
        <w:t xml:space="preserve">de 2022 </w:t>
      </w:r>
      <w:r>
        <w:rPr>
          <w:rFonts w:ascii="Arial" w:hAnsi="Arial" w:cs="Arial"/>
        </w:rPr>
        <w:t>en sesión extraordinaria</w:t>
      </w:r>
      <w:r w:rsidR="008F2588">
        <w:rPr>
          <w:rFonts w:ascii="Arial" w:hAnsi="Arial" w:cs="Arial"/>
        </w:rPr>
        <w:t xml:space="preserve"> virtual asincrónica</w:t>
      </w:r>
      <w:r>
        <w:rPr>
          <w:rFonts w:ascii="Arial" w:hAnsi="Arial" w:cs="Arial"/>
        </w:rPr>
        <w:t xml:space="preserve"> del Comité Institucional de Coordinación de Control Interno. </w:t>
      </w:r>
    </w:p>
    <w:p w14:paraId="31A5CF9C" w14:textId="74429482" w:rsidR="00DC6374" w:rsidRPr="00C47419" w:rsidRDefault="00DC6374" w:rsidP="009E1179">
      <w:pPr>
        <w:jc w:val="both"/>
        <w:rPr>
          <w:rFonts w:ascii="Arial" w:hAnsi="Arial" w:cs="Arial"/>
        </w:rPr>
      </w:pPr>
      <w:r>
        <w:rPr>
          <w:rFonts w:ascii="Arial" w:hAnsi="Arial" w:cs="Arial"/>
        </w:rPr>
        <w:t xml:space="preserve"> A </w:t>
      </w:r>
      <w:r w:rsidR="00293E0D">
        <w:rPr>
          <w:rFonts w:ascii="Arial" w:hAnsi="Arial" w:cs="Arial"/>
        </w:rPr>
        <w:t>continuación,</w:t>
      </w:r>
      <w:r>
        <w:rPr>
          <w:rFonts w:ascii="Arial" w:hAnsi="Arial" w:cs="Arial"/>
        </w:rPr>
        <w:t xml:space="preserve"> se presentan los ajustes realizados a la política:</w:t>
      </w:r>
    </w:p>
    <w:tbl>
      <w:tblPr>
        <w:tblStyle w:val="Tablaconcuadrcula"/>
        <w:tblW w:w="0" w:type="auto"/>
        <w:tblLook w:val="04A0" w:firstRow="1" w:lastRow="0" w:firstColumn="1" w:lastColumn="0" w:noHBand="0" w:noVBand="1"/>
      </w:tblPr>
      <w:tblGrid>
        <w:gridCol w:w="2263"/>
        <w:gridCol w:w="6565"/>
      </w:tblGrid>
      <w:tr w:rsidR="00DC6374" w:rsidRPr="00851736" w14:paraId="6F771F29" w14:textId="77777777" w:rsidTr="00B72018">
        <w:trPr>
          <w:tblHeader/>
        </w:trPr>
        <w:tc>
          <w:tcPr>
            <w:tcW w:w="2263" w:type="dxa"/>
            <w:vAlign w:val="center"/>
          </w:tcPr>
          <w:p w14:paraId="411A686B" w14:textId="77777777" w:rsidR="00DC6374" w:rsidRPr="00851736" w:rsidRDefault="00DC6374" w:rsidP="00B72018">
            <w:pPr>
              <w:jc w:val="center"/>
              <w:rPr>
                <w:rFonts w:ascii="Arial" w:hAnsi="Arial" w:cs="Arial"/>
                <w:b/>
                <w:bCs/>
                <w:sz w:val="18"/>
                <w:szCs w:val="18"/>
              </w:rPr>
            </w:pPr>
            <w:r w:rsidRPr="00851736">
              <w:rPr>
                <w:rFonts w:ascii="Arial" w:hAnsi="Arial" w:cs="Arial"/>
                <w:b/>
                <w:bCs/>
                <w:sz w:val="18"/>
                <w:szCs w:val="18"/>
              </w:rPr>
              <w:lastRenderedPageBreak/>
              <w:t>Sección</w:t>
            </w:r>
          </w:p>
        </w:tc>
        <w:tc>
          <w:tcPr>
            <w:tcW w:w="6565" w:type="dxa"/>
            <w:vAlign w:val="center"/>
          </w:tcPr>
          <w:p w14:paraId="2D24950F" w14:textId="77777777" w:rsidR="00DC6374" w:rsidRPr="00851736" w:rsidRDefault="00DC6374" w:rsidP="00B72018">
            <w:pPr>
              <w:jc w:val="center"/>
              <w:rPr>
                <w:rFonts w:ascii="Arial" w:hAnsi="Arial" w:cs="Arial"/>
                <w:b/>
                <w:bCs/>
                <w:sz w:val="18"/>
                <w:szCs w:val="18"/>
              </w:rPr>
            </w:pPr>
            <w:r w:rsidRPr="00851736">
              <w:rPr>
                <w:rFonts w:ascii="Arial" w:hAnsi="Arial" w:cs="Arial"/>
                <w:b/>
                <w:bCs/>
                <w:sz w:val="18"/>
                <w:szCs w:val="18"/>
              </w:rPr>
              <w:t>Ajuste</w:t>
            </w:r>
          </w:p>
        </w:tc>
      </w:tr>
      <w:tr w:rsidR="00DC6374" w:rsidRPr="00851736" w14:paraId="253CA763" w14:textId="77777777" w:rsidTr="00B72018">
        <w:tc>
          <w:tcPr>
            <w:tcW w:w="2263" w:type="dxa"/>
            <w:vAlign w:val="center"/>
          </w:tcPr>
          <w:p w14:paraId="47F3695F" w14:textId="77777777" w:rsidR="00DC6374" w:rsidRPr="00851736" w:rsidRDefault="00DC6374" w:rsidP="00B72018">
            <w:pPr>
              <w:rPr>
                <w:rFonts w:ascii="Arial" w:hAnsi="Arial" w:cs="Arial"/>
                <w:sz w:val="18"/>
                <w:szCs w:val="18"/>
              </w:rPr>
            </w:pPr>
            <w:r w:rsidRPr="00851736">
              <w:rPr>
                <w:rFonts w:ascii="Arial" w:hAnsi="Arial" w:cs="Arial"/>
                <w:sz w:val="18"/>
                <w:szCs w:val="18"/>
              </w:rPr>
              <w:t>Alcance</w:t>
            </w:r>
          </w:p>
          <w:p w14:paraId="601E368E" w14:textId="77777777" w:rsidR="00DC6374" w:rsidRPr="00851736" w:rsidRDefault="00DC6374" w:rsidP="00B72018">
            <w:pPr>
              <w:rPr>
                <w:rFonts w:ascii="Arial" w:hAnsi="Arial" w:cs="Arial"/>
                <w:sz w:val="18"/>
                <w:szCs w:val="18"/>
              </w:rPr>
            </w:pPr>
          </w:p>
        </w:tc>
        <w:tc>
          <w:tcPr>
            <w:tcW w:w="6565" w:type="dxa"/>
          </w:tcPr>
          <w:p w14:paraId="021FC5A6" w14:textId="77777777" w:rsidR="00DC6374" w:rsidRPr="00851736" w:rsidRDefault="00DC6374" w:rsidP="00B72018">
            <w:pPr>
              <w:rPr>
                <w:rFonts w:ascii="Arial" w:hAnsi="Arial" w:cs="Arial"/>
                <w:sz w:val="18"/>
                <w:szCs w:val="18"/>
              </w:rPr>
            </w:pPr>
            <w:r w:rsidRPr="00851736">
              <w:rPr>
                <w:rFonts w:ascii="Arial" w:hAnsi="Arial" w:cs="Arial"/>
                <w:sz w:val="18"/>
                <w:szCs w:val="18"/>
              </w:rPr>
              <w:t>Se ajusta la redacción aclarando las responsabilidades para los sistemas de riesgos ambientales, de seguridad y salud en el trabajo y de procesos de contratación</w:t>
            </w:r>
          </w:p>
          <w:p w14:paraId="17EE1F8A" w14:textId="77777777" w:rsidR="00DC6374" w:rsidRPr="00851736" w:rsidRDefault="00DC6374" w:rsidP="00B72018">
            <w:pPr>
              <w:rPr>
                <w:rFonts w:ascii="Arial" w:hAnsi="Arial" w:cs="Arial"/>
                <w:sz w:val="18"/>
                <w:szCs w:val="18"/>
              </w:rPr>
            </w:pPr>
          </w:p>
        </w:tc>
      </w:tr>
      <w:tr w:rsidR="00DC6374" w:rsidRPr="00851736" w14:paraId="2602E696" w14:textId="77777777" w:rsidTr="00B72018">
        <w:tc>
          <w:tcPr>
            <w:tcW w:w="2263" w:type="dxa"/>
            <w:vAlign w:val="center"/>
          </w:tcPr>
          <w:p w14:paraId="22EE3890" w14:textId="77777777" w:rsidR="00DC6374" w:rsidRPr="00851736" w:rsidRDefault="00DC6374" w:rsidP="00B72018">
            <w:pPr>
              <w:rPr>
                <w:rFonts w:ascii="Arial" w:hAnsi="Arial" w:cs="Arial"/>
                <w:sz w:val="18"/>
                <w:szCs w:val="18"/>
              </w:rPr>
            </w:pPr>
            <w:r w:rsidRPr="00851736">
              <w:rPr>
                <w:rFonts w:ascii="Arial" w:hAnsi="Arial" w:cs="Arial"/>
                <w:sz w:val="18"/>
                <w:szCs w:val="18"/>
              </w:rPr>
              <w:t xml:space="preserve">Capítulo 3. Definiciones </w:t>
            </w:r>
          </w:p>
        </w:tc>
        <w:tc>
          <w:tcPr>
            <w:tcW w:w="6565" w:type="dxa"/>
          </w:tcPr>
          <w:p w14:paraId="27FCBD9D" w14:textId="77777777" w:rsidR="00DC6374" w:rsidRPr="00851736" w:rsidRDefault="00DC6374" w:rsidP="00B72018">
            <w:pPr>
              <w:rPr>
                <w:rFonts w:ascii="Arial" w:hAnsi="Arial" w:cs="Arial"/>
                <w:sz w:val="18"/>
                <w:szCs w:val="18"/>
              </w:rPr>
            </w:pPr>
            <w:r w:rsidRPr="00851736">
              <w:rPr>
                <w:rFonts w:ascii="Arial" w:hAnsi="Arial" w:cs="Arial"/>
                <w:sz w:val="18"/>
                <w:szCs w:val="18"/>
              </w:rPr>
              <w:t xml:space="preserve">Se incluyó la definición de “materialización”. </w:t>
            </w:r>
          </w:p>
        </w:tc>
      </w:tr>
      <w:tr w:rsidR="00DC6374" w:rsidRPr="00851736" w14:paraId="062BDD7A" w14:textId="77777777" w:rsidTr="00B72018">
        <w:tc>
          <w:tcPr>
            <w:tcW w:w="2263" w:type="dxa"/>
            <w:vAlign w:val="center"/>
          </w:tcPr>
          <w:p w14:paraId="5854C4F5"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5 Mapa de riesgos institucional</w:t>
            </w:r>
          </w:p>
        </w:tc>
        <w:tc>
          <w:tcPr>
            <w:tcW w:w="6565" w:type="dxa"/>
          </w:tcPr>
          <w:p w14:paraId="4714DB3F" w14:textId="77777777" w:rsidR="00DC6374" w:rsidRPr="00851736" w:rsidRDefault="00DC6374" w:rsidP="00B72018">
            <w:pPr>
              <w:rPr>
                <w:rFonts w:ascii="Arial" w:hAnsi="Arial" w:cs="Arial"/>
                <w:sz w:val="18"/>
                <w:szCs w:val="18"/>
              </w:rPr>
            </w:pPr>
            <w:r w:rsidRPr="00851736">
              <w:rPr>
                <w:rFonts w:ascii="Arial" w:hAnsi="Arial" w:cs="Arial"/>
                <w:sz w:val="18"/>
                <w:szCs w:val="18"/>
              </w:rPr>
              <w:t>Se incluyó este capítulo en el que se definen los criterios de selección de riesgos para la construcción de dicho mapa.</w:t>
            </w:r>
          </w:p>
        </w:tc>
      </w:tr>
      <w:tr w:rsidR="00DC6374" w:rsidRPr="00851736" w14:paraId="4C3A0444" w14:textId="77777777" w:rsidTr="00B72018">
        <w:tc>
          <w:tcPr>
            <w:tcW w:w="2263" w:type="dxa"/>
            <w:vAlign w:val="center"/>
          </w:tcPr>
          <w:p w14:paraId="5BDC3FC6"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6 Roles y responsabilidades</w:t>
            </w:r>
          </w:p>
        </w:tc>
        <w:tc>
          <w:tcPr>
            <w:tcW w:w="6565" w:type="dxa"/>
          </w:tcPr>
          <w:p w14:paraId="2B878073"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Tabla de responsabilidades de línea estratégica: se ajusta el texto de revisión y ajuste de la política de riesgos incluyendo que la política también se modificará de acuerdo con las dinámicas de mejora continua que se presenten en la gestión de riesgos del instituto.</w:t>
            </w:r>
          </w:p>
          <w:p w14:paraId="08577660"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Tabla de responsabilidades primera línea de defensa: se ajustó el texto relacionado con el reporte de materialización de riesgo, para que este se realice en el instrumento de monitoreo mensual dispuesto por la Oficina Asesora de Planeación.</w:t>
            </w:r>
          </w:p>
          <w:p w14:paraId="1E64F600" w14:textId="55D08A91"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 xml:space="preserve">Se incluye un apartado de responsabilidades para gerentes de proyecto </w:t>
            </w:r>
            <w:r w:rsidR="009E1179" w:rsidRPr="00851736">
              <w:rPr>
                <w:rFonts w:ascii="Arial" w:hAnsi="Arial" w:cs="Arial"/>
                <w:sz w:val="18"/>
                <w:szCs w:val="18"/>
              </w:rPr>
              <w:t>quienes deben</w:t>
            </w:r>
            <w:r w:rsidRPr="00851736">
              <w:rPr>
                <w:rFonts w:ascii="Arial" w:hAnsi="Arial" w:cs="Arial"/>
                <w:sz w:val="18"/>
                <w:szCs w:val="18"/>
              </w:rPr>
              <w:t xml:space="preserve"> monitorear los riesgos descritos en las fichas de la Metodología General Ajustada MGA.</w:t>
            </w:r>
          </w:p>
          <w:p w14:paraId="223E2F86"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Tabla de responsabilidades segunda línea de defensa.</w:t>
            </w:r>
          </w:p>
          <w:p w14:paraId="46B1F322"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Se aclaró la periodicidad de elaboración del informe de monitoreo por parte de la Oficina Asesora de Planeación, el cual se elaborará y presentará cuatrimestralmente a la Alta Dirección.</w:t>
            </w:r>
          </w:p>
          <w:p w14:paraId="33C935D2"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Se incluyó como responsabilidad de la Oficina Asesora de Planeación la administración de la base histórica de eventos que corresponden a riesgos materializados.</w:t>
            </w:r>
          </w:p>
          <w:p w14:paraId="4922844B" w14:textId="77777777" w:rsidR="00DC6374" w:rsidRPr="00851736" w:rsidRDefault="00DC6374" w:rsidP="00B72018">
            <w:pPr>
              <w:pStyle w:val="Prrafodelista"/>
              <w:numPr>
                <w:ilvl w:val="0"/>
                <w:numId w:val="17"/>
              </w:numPr>
              <w:ind w:left="320" w:hanging="284"/>
              <w:rPr>
                <w:rFonts w:ascii="Arial" w:hAnsi="Arial" w:cs="Arial"/>
                <w:sz w:val="18"/>
                <w:szCs w:val="18"/>
              </w:rPr>
            </w:pPr>
            <w:r w:rsidRPr="00851736">
              <w:rPr>
                <w:rFonts w:ascii="Arial" w:hAnsi="Arial" w:cs="Arial"/>
                <w:sz w:val="18"/>
                <w:szCs w:val="18"/>
              </w:rPr>
              <w:t>Se aclaró la periodicidad de elaboración del informe de monitoreo de riesgos ambientales y de seguridad y salud en el trabajo por parte de la Subdirección Administrativa y Financiera, el cual se elaborará y presentará semestralmente a la Alta Dirección.</w:t>
            </w:r>
          </w:p>
        </w:tc>
      </w:tr>
      <w:tr w:rsidR="00DC6374" w:rsidRPr="00851736" w14:paraId="71D697E2" w14:textId="77777777" w:rsidTr="00B72018">
        <w:tc>
          <w:tcPr>
            <w:tcW w:w="2263" w:type="dxa"/>
            <w:vAlign w:val="center"/>
          </w:tcPr>
          <w:p w14:paraId="68C2886E"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9 etapas para la gestión de riesgos</w:t>
            </w:r>
          </w:p>
          <w:p w14:paraId="09F8DB1A" w14:textId="77777777" w:rsidR="00DC6374" w:rsidRPr="00851736" w:rsidRDefault="00DC6374" w:rsidP="00B72018">
            <w:pPr>
              <w:rPr>
                <w:rFonts w:ascii="Arial" w:hAnsi="Arial" w:cs="Arial"/>
                <w:sz w:val="18"/>
                <w:szCs w:val="18"/>
              </w:rPr>
            </w:pPr>
          </w:p>
        </w:tc>
        <w:tc>
          <w:tcPr>
            <w:tcW w:w="6565" w:type="dxa"/>
          </w:tcPr>
          <w:p w14:paraId="2AFA2094" w14:textId="77777777" w:rsidR="00DC6374" w:rsidRPr="00851736" w:rsidRDefault="00DC6374" w:rsidP="00B72018">
            <w:pPr>
              <w:rPr>
                <w:rFonts w:ascii="Arial" w:hAnsi="Arial" w:cs="Arial"/>
                <w:sz w:val="18"/>
                <w:szCs w:val="18"/>
              </w:rPr>
            </w:pPr>
            <w:r w:rsidRPr="00851736">
              <w:rPr>
                <w:rFonts w:ascii="Arial" w:hAnsi="Arial" w:cs="Arial"/>
                <w:sz w:val="18"/>
                <w:szCs w:val="18"/>
              </w:rPr>
              <w:t>Se incluye el ajuste relacionado con la frecuencia de actualización de los mapas de riesgos del instituto, la cual se realizará en el primer trimestre de cada vigencia.  Así mismo para el caso de ajustes relacionados con el análisis de contexto externo e interno en situaciones emergentes o cambios de administración distrital, la actualización del mapa de riesgos se realizará durante el primer semestre de la vigencia.</w:t>
            </w:r>
          </w:p>
          <w:p w14:paraId="58C0A714" w14:textId="77777777" w:rsidR="00DC6374" w:rsidRPr="00851736" w:rsidRDefault="00DC6374" w:rsidP="00B72018">
            <w:pPr>
              <w:pStyle w:val="Prrafodelista"/>
              <w:rPr>
                <w:rFonts w:ascii="Arial" w:hAnsi="Arial" w:cs="Arial"/>
                <w:sz w:val="18"/>
                <w:szCs w:val="18"/>
              </w:rPr>
            </w:pPr>
          </w:p>
        </w:tc>
      </w:tr>
      <w:tr w:rsidR="00DC6374" w:rsidRPr="00851736" w14:paraId="35CAB666" w14:textId="77777777" w:rsidTr="00B72018">
        <w:tc>
          <w:tcPr>
            <w:tcW w:w="2263" w:type="dxa"/>
            <w:vAlign w:val="center"/>
          </w:tcPr>
          <w:p w14:paraId="508DAF56"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9.2 Análisis de riesgo.</w:t>
            </w:r>
          </w:p>
          <w:p w14:paraId="668C685B" w14:textId="77777777" w:rsidR="00DC6374" w:rsidRPr="00851736" w:rsidRDefault="00DC6374" w:rsidP="00B72018">
            <w:pPr>
              <w:rPr>
                <w:rFonts w:ascii="Arial" w:hAnsi="Arial" w:cs="Arial"/>
                <w:sz w:val="18"/>
                <w:szCs w:val="18"/>
              </w:rPr>
            </w:pPr>
          </w:p>
        </w:tc>
        <w:tc>
          <w:tcPr>
            <w:tcW w:w="6565" w:type="dxa"/>
          </w:tcPr>
          <w:p w14:paraId="338C5D66" w14:textId="77777777" w:rsidR="00DC6374" w:rsidRPr="00851736" w:rsidRDefault="00DC6374" w:rsidP="00B72018">
            <w:pPr>
              <w:pStyle w:val="Prrafodelista"/>
              <w:numPr>
                <w:ilvl w:val="0"/>
                <w:numId w:val="18"/>
              </w:numPr>
              <w:ind w:left="461" w:hanging="283"/>
              <w:rPr>
                <w:rFonts w:ascii="Arial" w:hAnsi="Arial" w:cs="Arial"/>
                <w:sz w:val="18"/>
                <w:szCs w:val="18"/>
              </w:rPr>
            </w:pPr>
            <w:r w:rsidRPr="00851736">
              <w:rPr>
                <w:rFonts w:ascii="Arial" w:hAnsi="Arial" w:cs="Arial"/>
                <w:sz w:val="18"/>
                <w:szCs w:val="18"/>
              </w:rPr>
              <w:t>Se incluye la tabla de nivel de impacto del riesgo para afectación económica</w:t>
            </w:r>
          </w:p>
          <w:p w14:paraId="2AE7F2F0" w14:textId="77777777" w:rsidR="00DC6374" w:rsidRPr="00851736" w:rsidRDefault="00DC6374" w:rsidP="00B72018">
            <w:pPr>
              <w:pStyle w:val="Prrafodelista"/>
              <w:numPr>
                <w:ilvl w:val="0"/>
                <w:numId w:val="18"/>
              </w:numPr>
              <w:ind w:left="461" w:hanging="283"/>
              <w:rPr>
                <w:rFonts w:ascii="Arial" w:hAnsi="Arial" w:cs="Arial"/>
                <w:sz w:val="18"/>
                <w:szCs w:val="18"/>
              </w:rPr>
            </w:pPr>
            <w:r w:rsidRPr="00851736">
              <w:rPr>
                <w:rFonts w:ascii="Arial" w:hAnsi="Arial" w:cs="Arial"/>
                <w:sz w:val="18"/>
                <w:szCs w:val="18"/>
              </w:rPr>
              <w:t>Se incluyen elementos para orientar el cálculo del impacto económico para los siguientes criterios: Afectación ejecución presupuestal, pagos por sanciones económicas, indemnizaciones a terceros, sanciones por incumplimiento de tipo legal, vulneraciones a la información, fallas en la prestación del servicio.</w:t>
            </w:r>
          </w:p>
          <w:p w14:paraId="1F5FB5B5" w14:textId="77777777" w:rsidR="00DC6374" w:rsidRPr="00851736" w:rsidRDefault="00DC6374" w:rsidP="00B72018">
            <w:pPr>
              <w:rPr>
                <w:rFonts w:ascii="Arial" w:hAnsi="Arial" w:cs="Arial"/>
                <w:sz w:val="18"/>
                <w:szCs w:val="18"/>
              </w:rPr>
            </w:pPr>
          </w:p>
        </w:tc>
      </w:tr>
      <w:tr w:rsidR="00DC6374" w:rsidRPr="00851736" w14:paraId="2003B10A" w14:textId="77777777" w:rsidTr="00B72018">
        <w:tc>
          <w:tcPr>
            <w:tcW w:w="2263" w:type="dxa"/>
            <w:vAlign w:val="center"/>
          </w:tcPr>
          <w:p w14:paraId="3CC43222"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9.3 evaluación del riesgo de gestión, corrupción y seguridad de la información</w:t>
            </w:r>
          </w:p>
          <w:p w14:paraId="4DC41C57" w14:textId="77777777" w:rsidR="00DC6374" w:rsidRPr="00851736" w:rsidRDefault="00DC6374" w:rsidP="00B72018">
            <w:pPr>
              <w:rPr>
                <w:rFonts w:ascii="Arial" w:hAnsi="Arial" w:cs="Arial"/>
                <w:sz w:val="18"/>
                <w:szCs w:val="18"/>
              </w:rPr>
            </w:pPr>
          </w:p>
        </w:tc>
        <w:tc>
          <w:tcPr>
            <w:tcW w:w="6565" w:type="dxa"/>
          </w:tcPr>
          <w:p w14:paraId="77801536" w14:textId="77777777" w:rsidR="00DC6374" w:rsidRPr="00851736" w:rsidRDefault="00DC6374" w:rsidP="00B72018">
            <w:pPr>
              <w:rPr>
                <w:rFonts w:ascii="Arial" w:hAnsi="Arial" w:cs="Arial"/>
                <w:sz w:val="18"/>
                <w:szCs w:val="18"/>
              </w:rPr>
            </w:pPr>
            <w:r w:rsidRPr="00851736">
              <w:rPr>
                <w:rFonts w:ascii="Arial" w:hAnsi="Arial" w:cs="Arial"/>
                <w:sz w:val="18"/>
                <w:szCs w:val="18"/>
              </w:rPr>
              <w:t>En la tabla de variables para el diseño de controles se ajustó la redacción para la utilización de verbos en la definición de los controles de los riesgos</w:t>
            </w:r>
          </w:p>
          <w:p w14:paraId="07BAB022" w14:textId="77777777" w:rsidR="00DC6374" w:rsidRPr="00851736" w:rsidRDefault="00DC6374" w:rsidP="00B72018">
            <w:pPr>
              <w:rPr>
                <w:rFonts w:ascii="Arial" w:hAnsi="Arial" w:cs="Arial"/>
                <w:sz w:val="18"/>
                <w:szCs w:val="18"/>
              </w:rPr>
            </w:pPr>
          </w:p>
        </w:tc>
      </w:tr>
      <w:tr w:rsidR="00DC6374" w:rsidRPr="00851736" w14:paraId="4DF9CDA4" w14:textId="77777777" w:rsidTr="00B72018">
        <w:tc>
          <w:tcPr>
            <w:tcW w:w="2263" w:type="dxa"/>
            <w:vAlign w:val="center"/>
          </w:tcPr>
          <w:p w14:paraId="48AB984F"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9.6.2 Monitoreo de la Primera Línea de Defensa</w:t>
            </w:r>
          </w:p>
        </w:tc>
        <w:tc>
          <w:tcPr>
            <w:tcW w:w="6565" w:type="dxa"/>
          </w:tcPr>
          <w:p w14:paraId="79FEFA11" w14:textId="77777777" w:rsidR="00DC6374" w:rsidRPr="00851736" w:rsidRDefault="00DC6374" w:rsidP="00B72018">
            <w:pPr>
              <w:rPr>
                <w:rFonts w:ascii="Arial" w:hAnsi="Arial" w:cs="Arial"/>
                <w:sz w:val="18"/>
                <w:szCs w:val="18"/>
              </w:rPr>
            </w:pPr>
            <w:r w:rsidRPr="00851736">
              <w:rPr>
                <w:rFonts w:ascii="Arial" w:hAnsi="Arial" w:cs="Arial"/>
                <w:sz w:val="18"/>
                <w:szCs w:val="18"/>
              </w:rPr>
              <w:t>Se ajustaron las responsabilidades de la primera línea de defensa para las actividades relacionadas con el monitoreo de riesgos</w:t>
            </w:r>
          </w:p>
          <w:p w14:paraId="45CC698B" w14:textId="77777777" w:rsidR="00DC6374" w:rsidRPr="00851736" w:rsidRDefault="00DC6374" w:rsidP="00B72018">
            <w:pPr>
              <w:rPr>
                <w:rFonts w:ascii="Arial" w:hAnsi="Arial" w:cs="Arial"/>
                <w:sz w:val="18"/>
                <w:szCs w:val="18"/>
              </w:rPr>
            </w:pPr>
          </w:p>
        </w:tc>
      </w:tr>
      <w:tr w:rsidR="00DC6374" w:rsidRPr="00851736" w14:paraId="4663BCDF" w14:textId="77777777" w:rsidTr="00B72018">
        <w:tc>
          <w:tcPr>
            <w:tcW w:w="2263" w:type="dxa"/>
            <w:vAlign w:val="center"/>
          </w:tcPr>
          <w:p w14:paraId="0352E5BF"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9.6.3 Monitoreo de la Segunda Línea de Defensa</w:t>
            </w:r>
          </w:p>
        </w:tc>
        <w:tc>
          <w:tcPr>
            <w:tcW w:w="6565" w:type="dxa"/>
          </w:tcPr>
          <w:p w14:paraId="1E4489B6" w14:textId="77777777" w:rsidR="00DC6374" w:rsidRPr="00851736" w:rsidRDefault="00DC6374" w:rsidP="00B72018">
            <w:pPr>
              <w:rPr>
                <w:rFonts w:ascii="Arial" w:hAnsi="Arial" w:cs="Arial"/>
                <w:sz w:val="18"/>
                <w:szCs w:val="18"/>
              </w:rPr>
            </w:pPr>
            <w:r w:rsidRPr="00851736">
              <w:rPr>
                <w:rFonts w:ascii="Arial" w:hAnsi="Arial" w:cs="Arial"/>
                <w:sz w:val="18"/>
                <w:szCs w:val="18"/>
              </w:rPr>
              <w:t>Se desagregaron las responsabilidades de los responsables de la segunda línea de defensa para los sistemas de riesgos de gestión, corrupción, seguridad de información, seguridad y salud en el trabajo, ambiental, y procesos contractuales.</w:t>
            </w:r>
          </w:p>
        </w:tc>
      </w:tr>
      <w:tr w:rsidR="00DC6374" w14:paraId="7485C56C" w14:textId="77777777" w:rsidTr="00B72018">
        <w:tc>
          <w:tcPr>
            <w:tcW w:w="2263" w:type="dxa"/>
            <w:vAlign w:val="center"/>
          </w:tcPr>
          <w:p w14:paraId="7B5198DD" w14:textId="77777777" w:rsidR="00DC6374" w:rsidRPr="00851736" w:rsidRDefault="00DC6374" w:rsidP="00B72018">
            <w:pPr>
              <w:rPr>
                <w:rFonts w:ascii="Arial" w:hAnsi="Arial" w:cs="Arial"/>
                <w:sz w:val="18"/>
                <w:szCs w:val="18"/>
              </w:rPr>
            </w:pPr>
            <w:r w:rsidRPr="00851736">
              <w:rPr>
                <w:rFonts w:ascii="Arial" w:hAnsi="Arial" w:cs="Arial"/>
                <w:sz w:val="18"/>
                <w:szCs w:val="18"/>
              </w:rPr>
              <w:t>Capítulo 10. Medidas generales para tratar los riesgos materializados</w:t>
            </w:r>
          </w:p>
        </w:tc>
        <w:tc>
          <w:tcPr>
            <w:tcW w:w="6565" w:type="dxa"/>
          </w:tcPr>
          <w:p w14:paraId="04625F09" w14:textId="77777777" w:rsidR="00DC6374" w:rsidRPr="00851736" w:rsidRDefault="00DC6374" w:rsidP="00B72018">
            <w:pPr>
              <w:pStyle w:val="Prrafodelista"/>
              <w:numPr>
                <w:ilvl w:val="0"/>
                <w:numId w:val="19"/>
              </w:numPr>
              <w:ind w:left="320" w:hanging="284"/>
              <w:rPr>
                <w:rFonts w:ascii="Arial" w:hAnsi="Arial" w:cs="Arial"/>
                <w:sz w:val="18"/>
                <w:szCs w:val="18"/>
              </w:rPr>
            </w:pPr>
            <w:r w:rsidRPr="00851736">
              <w:rPr>
                <w:rFonts w:ascii="Arial" w:hAnsi="Arial" w:cs="Arial"/>
                <w:sz w:val="18"/>
                <w:szCs w:val="18"/>
              </w:rPr>
              <w:t>Se ajustó la redacción de la responsabilidad de líderes de procesos en cuanto al reporte oportuno de riesgos materializados en el instrumento de monitoreo dispuesto por la Oficina Asesora de Planeación.</w:t>
            </w:r>
          </w:p>
          <w:p w14:paraId="4CE47C6A" w14:textId="77777777" w:rsidR="00DC6374" w:rsidRPr="00851736" w:rsidRDefault="00DC6374" w:rsidP="00B72018">
            <w:pPr>
              <w:pStyle w:val="Prrafodelista"/>
              <w:numPr>
                <w:ilvl w:val="0"/>
                <w:numId w:val="19"/>
              </w:numPr>
              <w:ind w:left="320" w:hanging="284"/>
              <w:rPr>
                <w:rFonts w:ascii="Arial" w:hAnsi="Arial" w:cs="Arial"/>
                <w:sz w:val="18"/>
                <w:szCs w:val="18"/>
              </w:rPr>
            </w:pPr>
            <w:r w:rsidRPr="00851736">
              <w:rPr>
                <w:rFonts w:ascii="Arial" w:hAnsi="Arial" w:cs="Arial"/>
                <w:sz w:val="18"/>
                <w:szCs w:val="18"/>
              </w:rPr>
              <w:lastRenderedPageBreak/>
              <w:t xml:space="preserve">Se desagregaron las responsabilidades sobre materialización de riesgos para los sistemas de seguridad de información, seguridad y salud en el trabajo, gestión ambiental </w:t>
            </w:r>
          </w:p>
        </w:tc>
      </w:tr>
    </w:tbl>
    <w:p w14:paraId="4AF3B50C" w14:textId="77777777" w:rsidR="00DC6374" w:rsidRDefault="00DC6374" w:rsidP="00DC6374"/>
    <w:p w14:paraId="02756E19" w14:textId="64336C38" w:rsidR="00DC6374" w:rsidRDefault="0052328B" w:rsidP="0052328B">
      <w:pPr>
        <w:pStyle w:val="Ttulo1"/>
        <w:numPr>
          <w:ilvl w:val="0"/>
          <w:numId w:val="0"/>
        </w:numPr>
        <w:ind w:left="720"/>
        <w:rPr>
          <w:rFonts w:eastAsia="Times New Roman" w:cs="Times New Roman"/>
          <w:bCs/>
        </w:rPr>
      </w:pPr>
      <w:bookmarkStart w:id="26" w:name="_Toc112760307"/>
      <w:r>
        <w:rPr>
          <w:rFonts w:eastAsia="Times New Roman" w:cs="Times New Roman"/>
          <w:bCs/>
        </w:rPr>
        <w:t xml:space="preserve">6.7 </w:t>
      </w:r>
      <w:r w:rsidR="00DC6374" w:rsidRPr="002A67F9">
        <w:rPr>
          <w:rFonts w:eastAsia="Times New Roman" w:cs="Times New Roman"/>
          <w:bCs/>
          <w:sz w:val="22"/>
          <w:szCs w:val="28"/>
        </w:rPr>
        <w:t>UBICACIÓN SOPORTES EJECUCIÓN DE CONTROLES</w:t>
      </w:r>
      <w:bookmarkEnd w:id="26"/>
    </w:p>
    <w:p w14:paraId="6E0D554C" w14:textId="77777777" w:rsidR="00DC6374" w:rsidRDefault="00DC6374" w:rsidP="00DC6374">
      <w:pPr>
        <w:rPr>
          <w:rFonts w:eastAsia="Times New Roman" w:cs="Times New Roman"/>
          <w:bCs/>
        </w:rPr>
      </w:pPr>
    </w:p>
    <w:p w14:paraId="108E48DD" w14:textId="2AFA66C2" w:rsidR="00DC6374" w:rsidRDefault="00DC6374" w:rsidP="009E1179">
      <w:pPr>
        <w:jc w:val="both"/>
        <w:rPr>
          <w:rFonts w:ascii="Arial" w:eastAsia="Times New Roman" w:hAnsi="Arial" w:cs="Arial"/>
          <w:bCs/>
        </w:rPr>
      </w:pPr>
      <w:r>
        <w:rPr>
          <w:rFonts w:ascii="Arial" w:eastAsia="Times New Roman" w:hAnsi="Arial" w:cs="Arial"/>
          <w:bCs/>
        </w:rPr>
        <w:t xml:space="preserve">Teniendo en cuenta lo dispuesto por la Política de Administración del Riesgo del Instituto, se debe dejar evidencia de la ejecución del control, en razón a que </w:t>
      </w:r>
      <w:r>
        <w:rPr>
          <w:rFonts w:ascii="Arial" w:eastAsia="Times New Roman" w:hAnsi="Arial" w:cs="Arial"/>
          <w:bCs/>
          <w:i/>
          <w:iCs/>
        </w:rPr>
        <w:t>e</w:t>
      </w:r>
      <w:r w:rsidRPr="00197DFB">
        <w:rPr>
          <w:rFonts w:ascii="Arial" w:eastAsia="Times New Roman" w:hAnsi="Arial" w:cs="Arial"/>
          <w:bCs/>
          <w:i/>
          <w:iCs/>
        </w:rPr>
        <w:t>sta ayuda a que se revis</w:t>
      </w:r>
      <w:r>
        <w:rPr>
          <w:rFonts w:ascii="Arial" w:eastAsia="Times New Roman" w:hAnsi="Arial" w:cs="Arial"/>
          <w:bCs/>
          <w:i/>
          <w:iCs/>
        </w:rPr>
        <w:t>e</w:t>
      </w:r>
      <w:r w:rsidRPr="00197DFB">
        <w:rPr>
          <w:rFonts w:ascii="Arial" w:eastAsia="Times New Roman" w:hAnsi="Arial" w:cs="Arial"/>
          <w:bCs/>
          <w:i/>
          <w:iCs/>
        </w:rPr>
        <w:t xml:space="preserve"> la misma información por parte de un </w:t>
      </w:r>
      <w:r w:rsidR="00645584" w:rsidRPr="00197DFB">
        <w:rPr>
          <w:rFonts w:ascii="Arial" w:eastAsia="Times New Roman" w:hAnsi="Arial" w:cs="Arial"/>
          <w:bCs/>
          <w:i/>
          <w:iCs/>
        </w:rPr>
        <w:t>tercero y</w:t>
      </w:r>
      <w:r w:rsidRPr="00197DFB">
        <w:rPr>
          <w:rFonts w:ascii="Arial" w:eastAsia="Times New Roman" w:hAnsi="Arial" w:cs="Arial"/>
          <w:bCs/>
          <w:i/>
          <w:iCs/>
        </w:rPr>
        <w:t xml:space="preserve"> se pueda evaluar que el control realmente fue ejecutado</w:t>
      </w:r>
      <w:r>
        <w:rPr>
          <w:rFonts w:ascii="Arial" w:eastAsia="Times New Roman" w:hAnsi="Arial" w:cs="Arial"/>
          <w:bCs/>
          <w:i/>
          <w:iCs/>
        </w:rPr>
        <w:t xml:space="preserve">. </w:t>
      </w:r>
    </w:p>
    <w:p w14:paraId="3D8E0141" w14:textId="77777777" w:rsidR="00DC6374" w:rsidRDefault="00DC6374" w:rsidP="00DC6374">
      <w:pPr>
        <w:jc w:val="both"/>
        <w:rPr>
          <w:rFonts w:ascii="Arial" w:eastAsia="Times New Roman" w:hAnsi="Arial" w:cs="Arial"/>
          <w:bCs/>
        </w:rPr>
      </w:pPr>
      <w:r>
        <w:rPr>
          <w:rFonts w:ascii="Arial" w:eastAsia="Times New Roman" w:hAnsi="Arial" w:cs="Arial"/>
          <w:bCs/>
        </w:rPr>
        <w:t xml:space="preserve">Por lo anterior, en el mes de julio de 2022, los encargados del reporte de riesgos de cada proceso contestaron una encuesta realizada por la Oficina Asesora de Planeación en la que se preguntó cuáles eran los medios de almacenamiento de los soportes de ejecución de los controles, así como la periodicidad de consolidación de estos. </w:t>
      </w:r>
    </w:p>
    <w:p w14:paraId="0BD2F295" w14:textId="0B32ACF5" w:rsidR="00DC6374" w:rsidRDefault="00DC6374" w:rsidP="00DC6374">
      <w:pPr>
        <w:jc w:val="both"/>
        <w:rPr>
          <w:rFonts w:ascii="Arial" w:eastAsia="Times New Roman" w:hAnsi="Arial" w:cs="Arial"/>
          <w:bCs/>
        </w:rPr>
      </w:pPr>
      <w:r>
        <w:rPr>
          <w:rFonts w:ascii="Arial" w:eastAsia="Times New Roman" w:hAnsi="Arial" w:cs="Arial"/>
          <w:bCs/>
        </w:rPr>
        <w:t xml:space="preserve">A </w:t>
      </w:r>
      <w:r w:rsidR="00293E0D">
        <w:rPr>
          <w:rFonts w:ascii="Arial" w:eastAsia="Times New Roman" w:hAnsi="Arial" w:cs="Arial"/>
          <w:bCs/>
        </w:rPr>
        <w:t>continuación,</w:t>
      </w:r>
      <w:r>
        <w:rPr>
          <w:rFonts w:ascii="Arial" w:eastAsia="Times New Roman" w:hAnsi="Arial" w:cs="Arial"/>
          <w:bCs/>
        </w:rPr>
        <w:t xml:space="preserve"> se presentan los siguientes son los resultados: </w:t>
      </w:r>
    </w:p>
    <w:tbl>
      <w:tblPr>
        <w:tblW w:w="8508" w:type="dxa"/>
        <w:tblCellMar>
          <w:left w:w="70" w:type="dxa"/>
          <w:right w:w="70" w:type="dxa"/>
        </w:tblCellMar>
        <w:tblLook w:val="04A0" w:firstRow="1" w:lastRow="0" w:firstColumn="1" w:lastColumn="0" w:noHBand="0" w:noVBand="1"/>
      </w:tblPr>
      <w:tblGrid>
        <w:gridCol w:w="2972"/>
        <w:gridCol w:w="859"/>
        <w:gridCol w:w="850"/>
        <w:gridCol w:w="1171"/>
        <w:gridCol w:w="1948"/>
        <w:gridCol w:w="708"/>
      </w:tblGrid>
      <w:tr w:rsidR="00DC6374" w:rsidRPr="00EC3A88" w14:paraId="41B2F7A0" w14:textId="77777777" w:rsidTr="00467673">
        <w:trPr>
          <w:trHeight w:val="975"/>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FB0C"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Proceso</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E9BC8B0"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Google drive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6ECCCB"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VPN</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2AB3852D"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Sistema de Información</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14:paraId="4408EBE2"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Se consolidan y se envían por correo electrónico cada vez que sean solicitados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4E2375" w14:textId="77777777" w:rsidR="00DC6374" w:rsidRPr="00567198" w:rsidRDefault="00DC6374" w:rsidP="00B72018">
            <w:pPr>
              <w:spacing w:after="0" w:line="240" w:lineRule="auto"/>
              <w:jc w:val="center"/>
              <w:rPr>
                <w:rFonts w:ascii="Arial" w:eastAsia="Times New Roman" w:hAnsi="Arial" w:cs="Arial"/>
                <w:b/>
                <w:bCs/>
                <w:color w:val="000000"/>
                <w:sz w:val="18"/>
                <w:szCs w:val="18"/>
                <w:lang w:eastAsia="es-CO"/>
              </w:rPr>
            </w:pPr>
            <w:r w:rsidRPr="00567198">
              <w:rPr>
                <w:rFonts w:ascii="Arial" w:eastAsia="Times New Roman" w:hAnsi="Arial" w:cs="Arial"/>
                <w:b/>
                <w:bCs/>
                <w:color w:val="000000"/>
                <w:sz w:val="18"/>
                <w:szCs w:val="18"/>
                <w:lang w:eastAsia="es-CO"/>
              </w:rPr>
              <w:t>Otro</w:t>
            </w:r>
          </w:p>
        </w:tc>
      </w:tr>
      <w:tr w:rsidR="00DC6374" w:rsidRPr="00567198" w14:paraId="5B7E12A2" w14:textId="77777777" w:rsidTr="00467673">
        <w:trPr>
          <w:trHeight w:val="38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9D290D7"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Adquisición de bienes y servicios</w:t>
            </w:r>
          </w:p>
        </w:tc>
        <w:tc>
          <w:tcPr>
            <w:tcW w:w="859" w:type="dxa"/>
            <w:tcBorders>
              <w:top w:val="nil"/>
              <w:left w:val="nil"/>
              <w:bottom w:val="single" w:sz="4" w:space="0" w:color="auto"/>
              <w:right w:val="single" w:sz="4" w:space="0" w:color="auto"/>
            </w:tcBorders>
            <w:shd w:val="clear" w:color="auto" w:fill="auto"/>
            <w:noWrap/>
            <w:vAlign w:val="center"/>
            <w:hideMark/>
          </w:tcPr>
          <w:p w14:paraId="6E0B482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41DC7F1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4303D3A5"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37E490C" wp14:editId="7EC5474B">
                  <wp:extent cx="238836" cy="238836"/>
                  <wp:effectExtent l="0" t="0" r="8890" b="8890"/>
                  <wp:docPr id="5"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1948" w:type="dxa"/>
            <w:tcBorders>
              <w:top w:val="nil"/>
              <w:left w:val="nil"/>
              <w:bottom w:val="single" w:sz="4" w:space="0" w:color="auto"/>
              <w:right w:val="single" w:sz="4" w:space="0" w:color="auto"/>
            </w:tcBorders>
            <w:shd w:val="clear" w:color="auto" w:fill="auto"/>
            <w:noWrap/>
            <w:vAlign w:val="center"/>
            <w:hideMark/>
          </w:tcPr>
          <w:p w14:paraId="04DB2F52"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67B3101D"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6E4B93BE" w14:textId="77777777" w:rsidTr="00467673">
        <w:trPr>
          <w:trHeight w:val="28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E9DB27D"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del talento humano</w:t>
            </w:r>
          </w:p>
        </w:tc>
        <w:tc>
          <w:tcPr>
            <w:tcW w:w="859" w:type="dxa"/>
            <w:tcBorders>
              <w:top w:val="nil"/>
              <w:left w:val="nil"/>
              <w:bottom w:val="single" w:sz="4" w:space="0" w:color="auto"/>
              <w:right w:val="single" w:sz="4" w:space="0" w:color="auto"/>
            </w:tcBorders>
            <w:shd w:val="clear" w:color="auto" w:fill="auto"/>
            <w:noWrap/>
            <w:vAlign w:val="center"/>
            <w:hideMark/>
          </w:tcPr>
          <w:p w14:paraId="52D50C86"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524E437A"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1F7F6E26"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76B15E9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714D04B3" wp14:editId="32BA3BFE">
                  <wp:extent cx="238836" cy="238836"/>
                  <wp:effectExtent l="0" t="0" r="8890" b="8890"/>
                  <wp:docPr id="7"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0D862524"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2BB5AB7C" w14:textId="77777777" w:rsidTr="00467673">
        <w:trPr>
          <w:trHeight w:val="3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46FCCAB"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Control disciplinario</w:t>
            </w:r>
          </w:p>
        </w:tc>
        <w:tc>
          <w:tcPr>
            <w:tcW w:w="859" w:type="dxa"/>
            <w:tcBorders>
              <w:top w:val="nil"/>
              <w:left w:val="nil"/>
              <w:bottom w:val="single" w:sz="4" w:space="0" w:color="auto"/>
              <w:right w:val="single" w:sz="4" w:space="0" w:color="auto"/>
            </w:tcBorders>
            <w:shd w:val="clear" w:color="auto" w:fill="auto"/>
            <w:noWrap/>
            <w:vAlign w:val="center"/>
            <w:hideMark/>
          </w:tcPr>
          <w:p w14:paraId="300BA4A6"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49B836B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3B16FB9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7BBEC125"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2D9C4795" wp14:editId="5F72DD78">
                  <wp:extent cx="238836" cy="238836"/>
                  <wp:effectExtent l="0" t="0" r="8890" b="8890"/>
                  <wp:docPr id="10"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60049AD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2DFEDDFC" w14:textId="77777777" w:rsidTr="00467673">
        <w:trPr>
          <w:trHeight w:val="3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3808B69"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financiera</w:t>
            </w:r>
          </w:p>
        </w:tc>
        <w:tc>
          <w:tcPr>
            <w:tcW w:w="859" w:type="dxa"/>
            <w:tcBorders>
              <w:top w:val="nil"/>
              <w:left w:val="nil"/>
              <w:bottom w:val="single" w:sz="4" w:space="0" w:color="auto"/>
              <w:right w:val="single" w:sz="4" w:space="0" w:color="auto"/>
            </w:tcBorders>
            <w:shd w:val="clear" w:color="auto" w:fill="auto"/>
            <w:noWrap/>
            <w:vAlign w:val="center"/>
            <w:hideMark/>
          </w:tcPr>
          <w:p w14:paraId="2571336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02CDE4C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2FCEE237"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2EC920BD"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54A7233A" wp14:editId="2AFF51B9">
                  <wp:extent cx="238836" cy="238836"/>
                  <wp:effectExtent l="0" t="0" r="8890" b="8890"/>
                  <wp:docPr id="11"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74F9CB7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1FEEDE08" wp14:editId="29C898BF">
                  <wp:extent cx="238836" cy="238836"/>
                  <wp:effectExtent l="0" t="0" r="8890" b="8890"/>
                  <wp:docPr id="12"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r>
      <w:tr w:rsidR="00DC6374" w:rsidRPr="00567198" w14:paraId="071BCFC2" w14:textId="77777777" w:rsidTr="00467673">
        <w:trPr>
          <w:trHeight w:val="54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596D2E8"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de tecnología de la información</w:t>
            </w:r>
          </w:p>
        </w:tc>
        <w:tc>
          <w:tcPr>
            <w:tcW w:w="859" w:type="dxa"/>
            <w:tcBorders>
              <w:top w:val="nil"/>
              <w:left w:val="nil"/>
              <w:bottom w:val="single" w:sz="4" w:space="0" w:color="auto"/>
              <w:right w:val="single" w:sz="4" w:space="0" w:color="auto"/>
            </w:tcBorders>
            <w:shd w:val="clear" w:color="auto" w:fill="auto"/>
            <w:noWrap/>
            <w:vAlign w:val="center"/>
            <w:hideMark/>
          </w:tcPr>
          <w:p w14:paraId="2625D74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0F98A7F0" wp14:editId="6E6F5FC7">
                  <wp:extent cx="238836" cy="238836"/>
                  <wp:effectExtent l="0" t="0" r="8890" b="8890"/>
                  <wp:docPr id="13"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hideMark/>
          </w:tcPr>
          <w:p w14:paraId="14BFFC09"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24349ED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41BA3AF9" wp14:editId="207528AB">
                  <wp:extent cx="238836" cy="238836"/>
                  <wp:effectExtent l="0" t="0" r="8890" b="8890"/>
                  <wp:docPr id="14"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1948" w:type="dxa"/>
            <w:tcBorders>
              <w:top w:val="nil"/>
              <w:left w:val="nil"/>
              <w:bottom w:val="single" w:sz="4" w:space="0" w:color="auto"/>
              <w:right w:val="single" w:sz="4" w:space="0" w:color="auto"/>
            </w:tcBorders>
            <w:shd w:val="clear" w:color="auto" w:fill="auto"/>
            <w:noWrap/>
            <w:vAlign w:val="center"/>
            <w:hideMark/>
          </w:tcPr>
          <w:p w14:paraId="11BD7E96"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49A5E32A" wp14:editId="7C08A130">
                  <wp:extent cx="238836" cy="238836"/>
                  <wp:effectExtent l="0" t="0" r="8890" b="8890"/>
                  <wp:docPr id="16"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2DADFEFC"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721CB3F5" wp14:editId="5230B238">
                  <wp:extent cx="238836" cy="238836"/>
                  <wp:effectExtent l="0" t="0" r="8890" b="8890"/>
                  <wp:docPr id="17"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r>
      <w:tr w:rsidR="00DC6374" w:rsidRPr="00567198" w14:paraId="3320D191" w14:textId="77777777" w:rsidTr="00467673">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0FE0085"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documental</w:t>
            </w:r>
          </w:p>
        </w:tc>
        <w:tc>
          <w:tcPr>
            <w:tcW w:w="859" w:type="dxa"/>
            <w:tcBorders>
              <w:top w:val="nil"/>
              <w:left w:val="nil"/>
              <w:bottom w:val="single" w:sz="4" w:space="0" w:color="auto"/>
              <w:right w:val="single" w:sz="4" w:space="0" w:color="auto"/>
            </w:tcBorders>
            <w:shd w:val="clear" w:color="auto" w:fill="auto"/>
            <w:noWrap/>
            <w:vAlign w:val="center"/>
            <w:hideMark/>
          </w:tcPr>
          <w:p w14:paraId="3B66CD4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71DCEF6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3131DDB2" wp14:editId="6112B6DA">
                  <wp:extent cx="238836" cy="238836"/>
                  <wp:effectExtent l="0" t="0" r="8890" b="8890"/>
                  <wp:docPr id="19"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1171" w:type="dxa"/>
            <w:tcBorders>
              <w:top w:val="nil"/>
              <w:left w:val="nil"/>
              <w:bottom w:val="single" w:sz="4" w:space="0" w:color="auto"/>
              <w:right w:val="single" w:sz="4" w:space="0" w:color="auto"/>
            </w:tcBorders>
            <w:shd w:val="clear" w:color="auto" w:fill="auto"/>
            <w:noWrap/>
            <w:vAlign w:val="center"/>
            <w:hideMark/>
          </w:tcPr>
          <w:p w14:paraId="43D95CD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04CBB24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25FDA416" wp14:editId="0E8CA022">
                  <wp:extent cx="238836" cy="238836"/>
                  <wp:effectExtent l="0" t="0" r="8890" b="8890"/>
                  <wp:docPr id="20"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1581E452"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43E7FE69" wp14:editId="3617D59E">
                  <wp:extent cx="238836" cy="238836"/>
                  <wp:effectExtent l="0" t="0" r="8890" b="8890"/>
                  <wp:docPr id="21"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r>
      <w:tr w:rsidR="00DC6374" w:rsidRPr="00567198" w14:paraId="5E7407C0" w14:textId="77777777" w:rsidTr="0046767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D146EDC"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de servicio a la ciudadanía</w:t>
            </w:r>
          </w:p>
        </w:tc>
        <w:tc>
          <w:tcPr>
            <w:tcW w:w="859" w:type="dxa"/>
            <w:tcBorders>
              <w:top w:val="nil"/>
              <w:left w:val="nil"/>
              <w:bottom w:val="single" w:sz="4" w:space="0" w:color="auto"/>
              <w:right w:val="single" w:sz="4" w:space="0" w:color="auto"/>
            </w:tcBorders>
            <w:shd w:val="clear" w:color="auto" w:fill="auto"/>
            <w:noWrap/>
            <w:vAlign w:val="center"/>
            <w:hideMark/>
          </w:tcPr>
          <w:p w14:paraId="63EDB6D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4B6ACF36" wp14:editId="5B9C2907">
                  <wp:extent cx="238836" cy="238836"/>
                  <wp:effectExtent l="0" t="0" r="8890" b="8890"/>
                  <wp:docPr id="22"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hideMark/>
          </w:tcPr>
          <w:p w14:paraId="318BB2BE"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5754E0B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6E3CAC95"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28B5B88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10DEC64A" wp14:editId="4D69C911">
                  <wp:extent cx="238836" cy="238836"/>
                  <wp:effectExtent l="0" t="0" r="8890" b="8890"/>
                  <wp:docPr id="23"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r>
      <w:tr w:rsidR="00DC6374" w:rsidRPr="00567198" w14:paraId="1EA824FD" w14:textId="77777777" w:rsidTr="00467673">
        <w:trPr>
          <w:trHeight w:val="52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5A3741"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de recursos físicos</w:t>
            </w:r>
          </w:p>
        </w:tc>
        <w:tc>
          <w:tcPr>
            <w:tcW w:w="859" w:type="dxa"/>
            <w:tcBorders>
              <w:top w:val="nil"/>
              <w:left w:val="nil"/>
              <w:bottom w:val="single" w:sz="4" w:space="0" w:color="auto"/>
              <w:right w:val="single" w:sz="4" w:space="0" w:color="auto"/>
            </w:tcBorders>
            <w:shd w:val="clear" w:color="auto" w:fill="auto"/>
            <w:noWrap/>
            <w:vAlign w:val="center"/>
            <w:hideMark/>
          </w:tcPr>
          <w:p w14:paraId="34067EAC"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78365FF4"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590BFAD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3BA20269"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E537640" wp14:editId="12EC76BB">
                  <wp:extent cx="238836" cy="238836"/>
                  <wp:effectExtent l="0" t="0" r="8890" b="8890"/>
                  <wp:docPr id="24"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514351D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0890E299" w14:textId="77777777" w:rsidTr="00467673">
        <w:trPr>
          <w:trHeight w:val="52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39FBD00"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de comunicaciones</w:t>
            </w:r>
          </w:p>
        </w:tc>
        <w:tc>
          <w:tcPr>
            <w:tcW w:w="859" w:type="dxa"/>
            <w:tcBorders>
              <w:top w:val="nil"/>
              <w:left w:val="nil"/>
              <w:bottom w:val="single" w:sz="4" w:space="0" w:color="auto"/>
              <w:right w:val="single" w:sz="4" w:space="0" w:color="auto"/>
            </w:tcBorders>
            <w:shd w:val="clear" w:color="auto" w:fill="auto"/>
            <w:noWrap/>
            <w:vAlign w:val="center"/>
            <w:hideMark/>
          </w:tcPr>
          <w:p w14:paraId="1222809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50AC07A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72AE99F6"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2F555BB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1493929E" wp14:editId="7C6C7117">
                  <wp:extent cx="238836" cy="238836"/>
                  <wp:effectExtent l="0" t="0" r="8890" b="8890"/>
                  <wp:docPr id="25"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78AC644D"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73B7A50" wp14:editId="6FD02BBF">
                  <wp:extent cx="238836" cy="238836"/>
                  <wp:effectExtent l="0" t="0" r="8890" b="8890"/>
                  <wp:docPr id="26"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r>
      <w:tr w:rsidR="00DC6374" w:rsidRPr="00567198" w14:paraId="50A8A4DE" w14:textId="77777777" w:rsidTr="0046767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51CE8A"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Diseño y construcción de parques y escenarios</w:t>
            </w:r>
          </w:p>
        </w:tc>
        <w:tc>
          <w:tcPr>
            <w:tcW w:w="859" w:type="dxa"/>
            <w:tcBorders>
              <w:top w:val="nil"/>
              <w:left w:val="nil"/>
              <w:bottom w:val="single" w:sz="4" w:space="0" w:color="auto"/>
              <w:right w:val="single" w:sz="4" w:space="0" w:color="auto"/>
            </w:tcBorders>
            <w:shd w:val="clear" w:color="auto" w:fill="auto"/>
            <w:noWrap/>
            <w:vAlign w:val="center"/>
            <w:hideMark/>
          </w:tcPr>
          <w:p w14:paraId="126D5E8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202B32AD" wp14:editId="3443ED17">
                  <wp:extent cx="238836" cy="238836"/>
                  <wp:effectExtent l="0" t="0" r="8890" b="8890"/>
                  <wp:docPr id="27"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hideMark/>
          </w:tcPr>
          <w:p w14:paraId="08CF0A3A"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09C80F9E"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5B0BCAE2"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2CEB67D2" wp14:editId="5DFA9C4F">
                  <wp:extent cx="238836" cy="238836"/>
                  <wp:effectExtent l="0" t="0" r="8890" b="8890"/>
                  <wp:docPr id="28"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6E73199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375EB028" w14:textId="77777777" w:rsidTr="00467673">
        <w:trPr>
          <w:trHeight w:val="18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0C9C6B7"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Planeación de la Gestión</w:t>
            </w:r>
          </w:p>
        </w:tc>
        <w:tc>
          <w:tcPr>
            <w:tcW w:w="859" w:type="dxa"/>
            <w:tcBorders>
              <w:top w:val="nil"/>
              <w:left w:val="nil"/>
              <w:bottom w:val="single" w:sz="4" w:space="0" w:color="auto"/>
              <w:right w:val="single" w:sz="4" w:space="0" w:color="auto"/>
            </w:tcBorders>
            <w:shd w:val="clear" w:color="auto" w:fill="auto"/>
            <w:noWrap/>
            <w:vAlign w:val="center"/>
            <w:hideMark/>
          </w:tcPr>
          <w:p w14:paraId="07D9542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377EA88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724B654D" wp14:editId="517A3CAC">
                  <wp:extent cx="238836" cy="238836"/>
                  <wp:effectExtent l="0" t="0" r="8890" b="8890"/>
                  <wp:docPr id="29"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1171" w:type="dxa"/>
            <w:tcBorders>
              <w:top w:val="nil"/>
              <w:left w:val="nil"/>
              <w:bottom w:val="single" w:sz="4" w:space="0" w:color="auto"/>
              <w:right w:val="single" w:sz="4" w:space="0" w:color="auto"/>
            </w:tcBorders>
            <w:shd w:val="clear" w:color="auto" w:fill="auto"/>
            <w:noWrap/>
            <w:vAlign w:val="center"/>
            <w:hideMark/>
          </w:tcPr>
          <w:p w14:paraId="1112F6CB"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1F92776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59767C82" wp14:editId="319361E4">
                  <wp:extent cx="238836" cy="238836"/>
                  <wp:effectExtent l="0" t="0" r="8890" b="8890"/>
                  <wp:docPr id="30"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50FA8F77"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233A046E" w14:textId="77777777" w:rsidTr="00467673">
        <w:trPr>
          <w:trHeight w:val="3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698C5E6"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Gestión jurídica</w:t>
            </w:r>
          </w:p>
        </w:tc>
        <w:tc>
          <w:tcPr>
            <w:tcW w:w="859" w:type="dxa"/>
            <w:tcBorders>
              <w:top w:val="nil"/>
              <w:left w:val="nil"/>
              <w:bottom w:val="single" w:sz="4" w:space="0" w:color="auto"/>
              <w:right w:val="single" w:sz="4" w:space="0" w:color="auto"/>
            </w:tcBorders>
            <w:shd w:val="clear" w:color="auto" w:fill="auto"/>
            <w:noWrap/>
            <w:vAlign w:val="center"/>
            <w:hideMark/>
          </w:tcPr>
          <w:p w14:paraId="6DECDA7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7E1F396C" wp14:editId="0EEADD06">
                  <wp:extent cx="238836" cy="238836"/>
                  <wp:effectExtent l="0" t="0" r="8890" b="8890"/>
                  <wp:docPr id="31"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hideMark/>
          </w:tcPr>
          <w:p w14:paraId="32855C13"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412A06C4"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04525A15"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32DDB29" wp14:editId="713DA5A2">
                  <wp:extent cx="238836" cy="238836"/>
                  <wp:effectExtent l="0" t="0" r="8890" b="8890"/>
                  <wp:docPr id="32"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6656990A"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DC6374" w:rsidRPr="00567198" w14:paraId="24B8FECE" w14:textId="77777777" w:rsidTr="0046767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3C8A3BE" w14:textId="77777777" w:rsidR="00DC6374" w:rsidRPr="00567198" w:rsidRDefault="00DC6374" w:rsidP="00B72018">
            <w:pPr>
              <w:spacing w:after="0" w:line="240" w:lineRule="auto"/>
              <w:jc w:val="both"/>
              <w:rPr>
                <w:rFonts w:ascii="Arial" w:eastAsia="Times New Roman" w:hAnsi="Arial" w:cs="Arial"/>
                <w:color w:val="000000"/>
                <w:sz w:val="18"/>
                <w:szCs w:val="18"/>
                <w:lang w:eastAsia="es-CO"/>
              </w:rPr>
            </w:pPr>
            <w:r w:rsidRPr="00567198">
              <w:rPr>
                <w:rFonts w:ascii="Arial" w:eastAsia="Arial" w:hAnsi="Arial" w:cs="Arial"/>
                <w:color w:val="000000"/>
                <w:sz w:val="18"/>
                <w:szCs w:val="18"/>
                <w:lang w:eastAsia="es-CO"/>
              </w:rPr>
              <w:t>Control, evaluación y mejora</w:t>
            </w:r>
          </w:p>
        </w:tc>
        <w:tc>
          <w:tcPr>
            <w:tcW w:w="859" w:type="dxa"/>
            <w:tcBorders>
              <w:top w:val="nil"/>
              <w:left w:val="nil"/>
              <w:bottom w:val="single" w:sz="4" w:space="0" w:color="auto"/>
              <w:right w:val="single" w:sz="4" w:space="0" w:color="auto"/>
            </w:tcBorders>
            <w:shd w:val="clear" w:color="auto" w:fill="auto"/>
            <w:noWrap/>
            <w:vAlign w:val="center"/>
            <w:hideMark/>
          </w:tcPr>
          <w:p w14:paraId="433E50D8"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48B03760"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171" w:type="dxa"/>
            <w:tcBorders>
              <w:top w:val="nil"/>
              <w:left w:val="nil"/>
              <w:bottom w:val="single" w:sz="4" w:space="0" w:color="auto"/>
              <w:right w:val="single" w:sz="4" w:space="0" w:color="auto"/>
            </w:tcBorders>
            <w:shd w:val="clear" w:color="auto" w:fill="auto"/>
            <w:noWrap/>
            <w:vAlign w:val="center"/>
            <w:hideMark/>
          </w:tcPr>
          <w:p w14:paraId="2B492D9A"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c>
          <w:tcPr>
            <w:tcW w:w="1948" w:type="dxa"/>
            <w:tcBorders>
              <w:top w:val="nil"/>
              <w:left w:val="nil"/>
              <w:bottom w:val="single" w:sz="4" w:space="0" w:color="auto"/>
              <w:right w:val="single" w:sz="4" w:space="0" w:color="auto"/>
            </w:tcBorders>
            <w:shd w:val="clear" w:color="auto" w:fill="auto"/>
            <w:noWrap/>
            <w:vAlign w:val="center"/>
            <w:hideMark/>
          </w:tcPr>
          <w:p w14:paraId="31672A9D"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5082DB6" wp14:editId="05CE94AF">
                  <wp:extent cx="238836" cy="238836"/>
                  <wp:effectExtent l="0" t="0" r="8890" b="8890"/>
                  <wp:docPr id="33"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hideMark/>
          </w:tcPr>
          <w:p w14:paraId="5DDA8F51" w14:textId="77777777" w:rsidR="00DC6374" w:rsidRPr="00567198" w:rsidRDefault="00DC6374" w:rsidP="00B72018">
            <w:pPr>
              <w:spacing w:after="0" w:line="240" w:lineRule="auto"/>
              <w:jc w:val="center"/>
              <w:rPr>
                <w:rFonts w:ascii="Arial" w:eastAsia="Times New Roman" w:hAnsi="Arial" w:cs="Arial"/>
                <w:color w:val="000000"/>
                <w:sz w:val="18"/>
                <w:szCs w:val="18"/>
                <w:lang w:eastAsia="es-CO"/>
              </w:rPr>
            </w:pPr>
            <w:r w:rsidRPr="00567198">
              <w:rPr>
                <w:rFonts w:ascii="Arial" w:eastAsia="Times New Roman" w:hAnsi="Arial" w:cs="Arial"/>
                <w:color w:val="000000"/>
                <w:sz w:val="18"/>
                <w:szCs w:val="18"/>
                <w:lang w:eastAsia="es-CO"/>
              </w:rPr>
              <w:t> </w:t>
            </w:r>
          </w:p>
        </w:tc>
      </w:tr>
      <w:tr w:rsidR="00A268CD" w:rsidRPr="00567198" w14:paraId="72D0E50B" w14:textId="77777777" w:rsidTr="0046767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3A863DAA" w14:textId="40E84812" w:rsidR="00A268CD" w:rsidRPr="00671196" w:rsidRDefault="00A268CD" w:rsidP="00A268CD">
            <w:pPr>
              <w:spacing w:after="0" w:line="240" w:lineRule="auto"/>
              <w:jc w:val="both"/>
              <w:rPr>
                <w:rFonts w:ascii="Arial" w:eastAsia="Arial" w:hAnsi="Arial" w:cs="Arial"/>
                <w:sz w:val="18"/>
                <w:szCs w:val="18"/>
                <w:lang w:eastAsia="es-CO"/>
              </w:rPr>
            </w:pPr>
            <w:r w:rsidRPr="00671196">
              <w:rPr>
                <w:rFonts w:ascii="Arial" w:eastAsia="Arial" w:hAnsi="Arial" w:cs="Arial"/>
                <w:sz w:val="18"/>
                <w:szCs w:val="18"/>
                <w:lang w:eastAsia="es-CO"/>
              </w:rPr>
              <w:t>Administración y mantenimiento de parques y escenarios</w:t>
            </w:r>
          </w:p>
        </w:tc>
        <w:tc>
          <w:tcPr>
            <w:tcW w:w="859" w:type="dxa"/>
            <w:tcBorders>
              <w:top w:val="nil"/>
              <w:left w:val="nil"/>
              <w:bottom w:val="single" w:sz="4" w:space="0" w:color="auto"/>
              <w:right w:val="single" w:sz="4" w:space="0" w:color="auto"/>
            </w:tcBorders>
            <w:shd w:val="clear" w:color="auto" w:fill="auto"/>
            <w:noWrap/>
            <w:vAlign w:val="center"/>
          </w:tcPr>
          <w:p w14:paraId="4AF86F42"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850" w:type="dxa"/>
            <w:tcBorders>
              <w:top w:val="nil"/>
              <w:left w:val="nil"/>
              <w:bottom w:val="single" w:sz="4" w:space="0" w:color="auto"/>
              <w:right w:val="single" w:sz="4" w:space="0" w:color="auto"/>
            </w:tcBorders>
            <w:shd w:val="clear" w:color="auto" w:fill="auto"/>
            <w:noWrap/>
            <w:vAlign w:val="center"/>
          </w:tcPr>
          <w:p w14:paraId="37D12246"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171" w:type="dxa"/>
            <w:tcBorders>
              <w:top w:val="nil"/>
              <w:left w:val="nil"/>
              <w:bottom w:val="single" w:sz="4" w:space="0" w:color="auto"/>
              <w:right w:val="single" w:sz="4" w:space="0" w:color="auto"/>
            </w:tcBorders>
            <w:shd w:val="clear" w:color="auto" w:fill="auto"/>
            <w:noWrap/>
            <w:vAlign w:val="center"/>
          </w:tcPr>
          <w:p w14:paraId="6D1CB576"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948" w:type="dxa"/>
            <w:tcBorders>
              <w:top w:val="nil"/>
              <w:left w:val="nil"/>
              <w:bottom w:val="single" w:sz="4" w:space="0" w:color="auto"/>
              <w:right w:val="single" w:sz="4" w:space="0" w:color="auto"/>
            </w:tcBorders>
            <w:shd w:val="clear" w:color="auto" w:fill="auto"/>
            <w:noWrap/>
            <w:vAlign w:val="center"/>
          </w:tcPr>
          <w:p w14:paraId="016A6E80" w14:textId="7A316337" w:rsidR="00A268CD" w:rsidRDefault="000F7CBB" w:rsidP="00A268CD">
            <w:pPr>
              <w:spacing w:after="0" w:line="240" w:lineRule="auto"/>
              <w:jc w:val="center"/>
              <w:rPr>
                <w:noProof/>
              </w:rPr>
            </w:pPr>
            <w:r>
              <w:rPr>
                <w:noProof/>
              </w:rPr>
              <w:drawing>
                <wp:inline distT="0" distB="0" distL="0" distR="0" wp14:anchorId="53B83DCC" wp14:editId="5E27AF06">
                  <wp:extent cx="238836" cy="238836"/>
                  <wp:effectExtent l="0" t="0" r="8890" b="8890"/>
                  <wp:docPr id="6"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708" w:type="dxa"/>
            <w:tcBorders>
              <w:top w:val="nil"/>
              <w:left w:val="nil"/>
              <w:bottom w:val="single" w:sz="4" w:space="0" w:color="auto"/>
              <w:right w:val="single" w:sz="4" w:space="0" w:color="auto"/>
            </w:tcBorders>
            <w:shd w:val="clear" w:color="auto" w:fill="auto"/>
            <w:noWrap/>
            <w:vAlign w:val="center"/>
          </w:tcPr>
          <w:p w14:paraId="53B2AD35" w14:textId="77777777" w:rsidR="00A268CD" w:rsidRDefault="00A268CD" w:rsidP="00A268CD">
            <w:pPr>
              <w:spacing w:after="0" w:line="240" w:lineRule="auto"/>
              <w:jc w:val="center"/>
              <w:rPr>
                <w:rFonts w:ascii="Arial" w:eastAsia="Times New Roman" w:hAnsi="Arial" w:cs="Arial"/>
                <w:color w:val="000000"/>
                <w:sz w:val="18"/>
                <w:szCs w:val="18"/>
                <w:lang w:eastAsia="es-CO"/>
              </w:rPr>
            </w:pPr>
          </w:p>
          <w:p w14:paraId="6B1DD713" w14:textId="52EFC703" w:rsidR="00A268CD" w:rsidRPr="00567198" w:rsidRDefault="00A268CD" w:rsidP="00A268CD">
            <w:pPr>
              <w:spacing w:after="0" w:line="240" w:lineRule="auto"/>
              <w:rPr>
                <w:rFonts w:ascii="Arial" w:eastAsia="Times New Roman" w:hAnsi="Arial" w:cs="Arial"/>
                <w:color w:val="000000"/>
                <w:sz w:val="18"/>
                <w:szCs w:val="18"/>
                <w:lang w:eastAsia="es-CO"/>
              </w:rPr>
            </w:pPr>
          </w:p>
        </w:tc>
      </w:tr>
      <w:tr w:rsidR="00A268CD" w:rsidRPr="00567198" w14:paraId="6CC7BFC8" w14:textId="77777777" w:rsidTr="0046767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2EE2ABD5" w14:textId="2A21B1C2" w:rsidR="00A268CD" w:rsidRPr="00671196" w:rsidRDefault="00A268CD" w:rsidP="00A268CD">
            <w:pPr>
              <w:spacing w:after="0" w:line="240" w:lineRule="auto"/>
              <w:jc w:val="both"/>
              <w:rPr>
                <w:rFonts w:ascii="Arial" w:eastAsia="Arial" w:hAnsi="Arial" w:cs="Arial"/>
                <w:sz w:val="18"/>
                <w:szCs w:val="18"/>
                <w:lang w:eastAsia="es-CO"/>
              </w:rPr>
            </w:pPr>
            <w:r w:rsidRPr="00671196">
              <w:rPr>
                <w:rFonts w:ascii="Arial" w:eastAsia="Arial" w:hAnsi="Arial" w:cs="Arial"/>
                <w:sz w:val="18"/>
                <w:szCs w:val="18"/>
                <w:lang w:eastAsia="es-CO"/>
              </w:rPr>
              <w:lastRenderedPageBreak/>
              <w:t>Fomento de la actividad física, el deporte y la recreación</w:t>
            </w:r>
          </w:p>
        </w:tc>
        <w:tc>
          <w:tcPr>
            <w:tcW w:w="859" w:type="dxa"/>
            <w:tcBorders>
              <w:top w:val="nil"/>
              <w:left w:val="nil"/>
              <w:bottom w:val="single" w:sz="4" w:space="0" w:color="auto"/>
              <w:right w:val="single" w:sz="4" w:space="0" w:color="auto"/>
            </w:tcBorders>
            <w:shd w:val="clear" w:color="auto" w:fill="auto"/>
            <w:noWrap/>
            <w:vAlign w:val="center"/>
          </w:tcPr>
          <w:p w14:paraId="48E6E378" w14:textId="588ED196" w:rsidR="00A268CD" w:rsidRPr="00567198" w:rsidRDefault="00806C6A" w:rsidP="00A268CD">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7A0B4FB7" wp14:editId="1EFE12B9">
                  <wp:extent cx="238836" cy="238836"/>
                  <wp:effectExtent l="0" t="0" r="8890" b="8890"/>
                  <wp:docPr id="9"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tcPr>
          <w:p w14:paraId="5CB14B4F"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171" w:type="dxa"/>
            <w:tcBorders>
              <w:top w:val="nil"/>
              <w:left w:val="nil"/>
              <w:bottom w:val="single" w:sz="4" w:space="0" w:color="auto"/>
              <w:right w:val="single" w:sz="4" w:space="0" w:color="auto"/>
            </w:tcBorders>
            <w:shd w:val="clear" w:color="auto" w:fill="auto"/>
            <w:noWrap/>
            <w:vAlign w:val="center"/>
          </w:tcPr>
          <w:p w14:paraId="18A2F1F0"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948" w:type="dxa"/>
            <w:tcBorders>
              <w:top w:val="nil"/>
              <w:left w:val="nil"/>
              <w:bottom w:val="single" w:sz="4" w:space="0" w:color="auto"/>
              <w:right w:val="single" w:sz="4" w:space="0" w:color="auto"/>
            </w:tcBorders>
            <w:shd w:val="clear" w:color="auto" w:fill="auto"/>
            <w:noWrap/>
            <w:vAlign w:val="center"/>
          </w:tcPr>
          <w:p w14:paraId="3E284EAB" w14:textId="77777777" w:rsidR="00A268CD" w:rsidRDefault="00A268CD" w:rsidP="00A268CD">
            <w:pPr>
              <w:spacing w:after="0" w:line="240" w:lineRule="auto"/>
              <w:jc w:val="center"/>
              <w:rPr>
                <w:noProof/>
              </w:rPr>
            </w:pPr>
          </w:p>
        </w:tc>
        <w:tc>
          <w:tcPr>
            <w:tcW w:w="708" w:type="dxa"/>
            <w:tcBorders>
              <w:top w:val="nil"/>
              <w:left w:val="nil"/>
              <w:bottom w:val="single" w:sz="4" w:space="0" w:color="auto"/>
              <w:right w:val="single" w:sz="4" w:space="0" w:color="auto"/>
            </w:tcBorders>
            <w:shd w:val="clear" w:color="auto" w:fill="auto"/>
            <w:noWrap/>
            <w:vAlign w:val="center"/>
          </w:tcPr>
          <w:p w14:paraId="2B5EBEBA" w14:textId="77777777" w:rsidR="00A268CD" w:rsidRDefault="00A268CD" w:rsidP="00A268CD">
            <w:pPr>
              <w:spacing w:after="0" w:line="240" w:lineRule="auto"/>
              <w:jc w:val="center"/>
              <w:rPr>
                <w:rFonts w:ascii="Arial" w:eastAsia="Times New Roman" w:hAnsi="Arial" w:cs="Arial"/>
                <w:color w:val="000000"/>
                <w:sz w:val="18"/>
                <w:szCs w:val="18"/>
                <w:lang w:eastAsia="es-CO"/>
              </w:rPr>
            </w:pPr>
          </w:p>
        </w:tc>
      </w:tr>
      <w:tr w:rsidR="00A268CD" w:rsidRPr="00567198" w14:paraId="4F1BDF51" w14:textId="77777777" w:rsidTr="00A35623">
        <w:trPr>
          <w:trHeight w:val="49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F98EB9E" w14:textId="69AD236F" w:rsidR="00A268CD" w:rsidRPr="00671196" w:rsidRDefault="00A268CD" w:rsidP="00A268CD">
            <w:pPr>
              <w:spacing w:after="0" w:line="240" w:lineRule="auto"/>
              <w:jc w:val="both"/>
              <w:rPr>
                <w:rFonts w:ascii="Arial" w:eastAsia="Arial" w:hAnsi="Arial" w:cs="Arial"/>
                <w:sz w:val="18"/>
                <w:szCs w:val="18"/>
                <w:lang w:eastAsia="es-CO"/>
              </w:rPr>
            </w:pPr>
            <w:r w:rsidRPr="00671196">
              <w:rPr>
                <w:rFonts w:ascii="Arial" w:eastAsia="Times New Roman" w:hAnsi="Arial" w:cs="Arial"/>
                <w:sz w:val="18"/>
                <w:szCs w:val="18"/>
                <w:lang w:eastAsia="es-CO"/>
              </w:rPr>
              <w:t>Gestión de asuntos locales</w:t>
            </w:r>
          </w:p>
        </w:tc>
        <w:tc>
          <w:tcPr>
            <w:tcW w:w="859" w:type="dxa"/>
            <w:tcBorders>
              <w:top w:val="nil"/>
              <w:left w:val="nil"/>
              <w:bottom w:val="single" w:sz="4" w:space="0" w:color="auto"/>
              <w:right w:val="single" w:sz="4" w:space="0" w:color="auto"/>
            </w:tcBorders>
            <w:shd w:val="clear" w:color="auto" w:fill="auto"/>
            <w:noWrap/>
            <w:vAlign w:val="center"/>
          </w:tcPr>
          <w:p w14:paraId="1893DA7A" w14:textId="7CF55C91" w:rsidR="00A268CD" w:rsidRPr="00567198" w:rsidRDefault="00806C6A" w:rsidP="00A268CD">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6BED2634" wp14:editId="03DF78BA">
                  <wp:extent cx="238836" cy="238836"/>
                  <wp:effectExtent l="0" t="0" r="8890" b="8890"/>
                  <wp:docPr id="18" name="Gráfico 2" descr="Carpeta abierta contorno">
                    <a:extLst xmlns:a="http://schemas.openxmlformats.org/drawingml/2006/main">
                      <a:ext uri="{FF2B5EF4-FFF2-40B4-BE49-F238E27FC236}">
                        <a16:creationId xmlns:a16="http://schemas.microsoft.com/office/drawing/2014/main" id="{FD674FE6-6B01-5FDA-29B3-AB29A0497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descr="Carpeta abierta contorno">
                            <a:extLst>
                              <a:ext uri="{FF2B5EF4-FFF2-40B4-BE49-F238E27FC236}">
                                <a16:creationId xmlns:a16="http://schemas.microsoft.com/office/drawing/2014/main" id="{FD674FE6-6B01-5FDA-29B3-AB29A0497642}"/>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5078" cy="245078"/>
                          </a:xfrm>
                          <a:prstGeom prst="rect">
                            <a:avLst/>
                          </a:prstGeom>
                        </pic:spPr>
                      </pic:pic>
                    </a:graphicData>
                  </a:graphic>
                </wp:inline>
              </w:drawing>
            </w:r>
          </w:p>
        </w:tc>
        <w:tc>
          <w:tcPr>
            <w:tcW w:w="850" w:type="dxa"/>
            <w:tcBorders>
              <w:top w:val="nil"/>
              <w:left w:val="nil"/>
              <w:bottom w:val="single" w:sz="4" w:space="0" w:color="auto"/>
              <w:right w:val="single" w:sz="4" w:space="0" w:color="auto"/>
            </w:tcBorders>
            <w:shd w:val="clear" w:color="auto" w:fill="auto"/>
            <w:noWrap/>
            <w:vAlign w:val="center"/>
          </w:tcPr>
          <w:p w14:paraId="7B313822"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171" w:type="dxa"/>
            <w:tcBorders>
              <w:top w:val="nil"/>
              <w:left w:val="nil"/>
              <w:bottom w:val="single" w:sz="4" w:space="0" w:color="auto"/>
              <w:right w:val="single" w:sz="4" w:space="0" w:color="auto"/>
            </w:tcBorders>
            <w:shd w:val="clear" w:color="auto" w:fill="auto"/>
            <w:noWrap/>
            <w:vAlign w:val="center"/>
          </w:tcPr>
          <w:p w14:paraId="2A436AF0" w14:textId="77777777" w:rsidR="00A268CD" w:rsidRPr="00567198" w:rsidRDefault="00A268CD" w:rsidP="00A268CD">
            <w:pPr>
              <w:spacing w:after="0" w:line="240" w:lineRule="auto"/>
              <w:jc w:val="center"/>
              <w:rPr>
                <w:rFonts w:ascii="Arial" w:eastAsia="Times New Roman" w:hAnsi="Arial" w:cs="Arial"/>
                <w:color w:val="000000"/>
                <w:sz w:val="18"/>
                <w:szCs w:val="18"/>
                <w:lang w:eastAsia="es-CO"/>
              </w:rPr>
            </w:pPr>
          </w:p>
        </w:tc>
        <w:tc>
          <w:tcPr>
            <w:tcW w:w="1948" w:type="dxa"/>
            <w:tcBorders>
              <w:top w:val="nil"/>
              <w:left w:val="nil"/>
              <w:bottom w:val="single" w:sz="4" w:space="0" w:color="auto"/>
              <w:right w:val="single" w:sz="4" w:space="0" w:color="auto"/>
            </w:tcBorders>
            <w:shd w:val="clear" w:color="auto" w:fill="auto"/>
            <w:noWrap/>
            <w:vAlign w:val="center"/>
          </w:tcPr>
          <w:p w14:paraId="776A32F4" w14:textId="77777777" w:rsidR="00A268CD" w:rsidRDefault="00A268CD" w:rsidP="00A268CD">
            <w:pPr>
              <w:spacing w:after="0" w:line="240" w:lineRule="auto"/>
              <w:jc w:val="center"/>
              <w:rPr>
                <w:noProof/>
              </w:rPr>
            </w:pPr>
          </w:p>
        </w:tc>
        <w:tc>
          <w:tcPr>
            <w:tcW w:w="708" w:type="dxa"/>
            <w:tcBorders>
              <w:top w:val="nil"/>
              <w:left w:val="nil"/>
              <w:bottom w:val="single" w:sz="4" w:space="0" w:color="auto"/>
              <w:right w:val="single" w:sz="4" w:space="0" w:color="auto"/>
            </w:tcBorders>
            <w:shd w:val="clear" w:color="auto" w:fill="auto"/>
            <w:noWrap/>
            <w:vAlign w:val="center"/>
          </w:tcPr>
          <w:p w14:paraId="4031BC91" w14:textId="77777777" w:rsidR="00A268CD" w:rsidRDefault="00A268CD" w:rsidP="00A268CD">
            <w:pPr>
              <w:spacing w:after="0" w:line="240" w:lineRule="auto"/>
              <w:jc w:val="center"/>
              <w:rPr>
                <w:rFonts w:ascii="Arial" w:eastAsia="Times New Roman" w:hAnsi="Arial" w:cs="Arial"/>
                <w:color w:val="000000"/>
                <w:sz w:val="18"/>
                <w:szCs w:val="18"/>
                <w:lang w:eastAsia="es-CO"/>
              </w:rPr>
            </w:pPr>
          </w:p>
        </w:tc>
      </w:tr>
    </w:tbl>
    <w:p w14:paraId="06AB11E1" w14:textId="77777777" w:rsidR="00DC6374" w:rsidRPr="000F0C2A" w:rsidRDefault="00DC6374" w:rsidP="00DC6374">
      <w:pPr>
        <w:rPr>
          <w:rFonts w:ascii="Arial" w:eastAsia="Times New Roman" w:hAnsi="Arial" w:cs="Arial"/>
          <w:bCs/>
          <w:sz w:val="18"/>
          <w:szCs w:val="18"/>
        </w:rPr>
      </w:pPr>
      <w:r w:rsidRPr="000F0C2A">
        <w:rPr>
          <w:rFonts w:ascii="Arial" w:eastAsia="Times New Roman" w:hAnsi="Arial" w:cs="Arial"/>
          <w:bCs/>
          <w:sz w:val="18"/>
          <w:szCs w:val="18"/>
        </w:rPr>
        <w:t xml:space="preserve">Fuente: Elaboración propia </w:t>
      </w:r>
    </w:p>
    <w:p w14:paraId="6BD9A433" w14:textId="77777777" w:rsidR="00DC6374" w:rsidRDefault="00DC6374" w:rsidP="00DC6374">
      <w:pPr>
        <w:rPr>
          <w:rFonts w:ascii="Arial" w:eastAsia="Times New Roman" w:hAnsi="Arial" w:cs="Arial"/>
          <w:bC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528"/>
      </w:tblGrid>
      <w:tr w:rsidR="00DC6374" w:rsidRPr="007D664D" w14:paraId="09650CDD" w14:textId="77777777" w:rsidTr="00B72018">
        <w:trPr>
          <w:trHeight w:val="315"/>
          <w:tblHeader/>
        </w:trPr>
        <w:tc>
          <w:tcPr>
            <w:tcW w:w="2972" w:type="dxa"/>
            <w:shd w:val="clear" w:color="auto" w:fill="auto"/>
            <w:vAlign w:val="center"/>
            <w:hideMark/>
          </w:tcPr>
          <w:p w14:paraId="177D32F7" w14:textId="77777777" w:rsidR="00DC6374" w:rsidRPr="007D664D" w:rsidRDefault="00DC6374" w:rsidP="00B72018">
            <w:pPr>
              <w:spacing w:after="0" w:line="240" w:lineRule="auto"/>
              <w:jc w:val="center"/>
              <w:rPr>
                <w:rFonts w:ascii="Arial" w:eastAsia="Times New Roman" w:hAnsi="Arial" w:cs="Arial"/>
                <w:b/>
                <w:bCs/>
                <w:color w:val="000000"/>
                <w:sz w:val="18"/>
                <w:szCs w:val="18"/>
                <w:lang w:eastAsia="es-CO"/>
              </w:rPr>
            </w:pPr>
            <w:r w:rsidRPr="007D664D">
              <w:rPr>
                <w:rFonts w:ascii="Arial" w:eastAsia="Times New Roman" w:hAnsi="Arial" w:cs="Arial"/>
                <w:b/>
                <w:bCs/>
                <w:color w:val="000000"/>
                <w:sz w:val="18"/>
                <w:szCs w:val="18"/>
                <w:lang w:eastAsia="es-CO"/>
              </w:rPr>
              <w:t>Proceso</w:t>
            </w:r>
          </w:p>
        </w:tc>
        <w:tc>
          <w:tcPr>
            <w:tcW w:w="5528" w:type="dxa"/>
            <w:shd w:val="clear" w:color="auto" w:fill="auto"/>
            <w:noWrap/>
            <w:vAlign w:val="center"/>
            <w:hideMark/>
          </w:tcPr>
          <w:p w14:paraId="3918D9B7" w14:textId="77777777" w:rsidR="00DC6374" w:rsidRPr="007D664D" w:rsidRDefault="00DC6374" w:rsidP="00B72018">
            <w:pPr>
              <w:spacing w:after="0" w:line="240" w:lineRule="auto"/>
              <w:jc w:val="center"/>
              <w:rPr>
                <w:rFonts w:ascii="Arial" w:eastAsia="Times New Roman" w:hAnsi="Arial" w:cs="Arial"/>
                <w:b/>
                <w:bCs/>
                <w:color w:val="000000"/>
                <w:sz w:val="18"/>
                <w:szCs w:val="18"/>
                <w:lang w:eastAsia="es-CO"/>
              </w:rPr>
            </w:pPr>
            <w:r w:rsidRPr="007D664D">
              <w:rPr>
                <w:rFonts w:ascii="Arial" w:eastAsia="Times New Roman" w:hAnsi="Arial" w:cs="Arial"/>
                <w:b/>
                <w:bCs/>
                <w:color w:val="000000"/>
                <w:sz w:val="18"/>
                <w:szCs w:val="18"/>
                <w:lang w:eastAsia="es-CO"/>
              </w:rPr>
              <w:t>La consolidación de soportes se realiza:</w:t>
            </w:r>
          </w:p>
        </w:tc>
      </w:tr>
      <w:tr w:rsidR="00DC6374" w:rsidRPr="007D664D" w14:paraId="628C5D11" w14:textId="77777777" w:rsidTr="00B72018">
        <w:trPr>
          <w:trHeight w:val="525"/>
        </w:trPr>
        <w:tc>
          <w:tcPr>
            <w:tcW w:w="2972" w:type="dxa"/>
            <w:shd w:val="clear" w:color="auto" w:fill="auto"/>
            <w:noWrap/>
            <w:vAlign w:val="center"/>
            <w:hideMark/>
          </w:tcPr>
          <w:p w14:paraId="04AB236D"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Adquisición de bienes y servicios</w:t>
            </w:r>
          </w:p>
        </w:tc>
        <w:tc>
          <w:tcPr>
            <w:tcW w:w="5528" w:type="dxa"/>
            <w:shd w:val="clear" w:color="auto" w:fill="auto"/>
            <w:vAlign w:val="center"/>
            <w:hideMark/>
          </w:tcPr>
          <w:p w14:paraId="347AB55C"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De acuerdo con la generación de documentos de los procesos contractuales</w:t>
            </w:r>
          </w:p>
        </w:tc>
      </w:tr>
      <w:tr w:rsidR="00DC6374" w:rsidRPr="007D664D" w14:paraId="7BDA7571" w14:textId="77777777" w:rsidTr="00B72018">
        <w:trPr>
          <w:trHeight w:val="315"/>
        </w:trPr>
        <w:tc>
          <w:tcPr>
            <w:tcW w:w="2972" w:type="dxa"/>
            <w:shd w:val="clear" w:color="auto" w:fill="auto"/>
            <w:noWrap/>
            <w:vAlign w:val="center"/>
            <w:hideMark/>
          </w:tcPr>
          <w:p w14:paraId="3DDB3C6D"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del talento humano</w:t>
            </w:r>
          </w:p>
        </w:tc>
        <w:tc>
          <w:tcPr>
            <w:tcW w:w="5528" w:type="dxa"/>
            <w:shd w:val="clear" w:color="auto" w:fill="auto"/>
            <w:vAlign w:val="bottom"/>
            <w:hideMark/>
          </w:tcPr>
          <w:p w14:paraId="1EAA06FA"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Trimestralmente</w:t>
            </w:r>
          </w:p>
        </w:tc>
      </w:tr>
      <w:tr w:rsidR="00DC6374" w:rsidRPr="007D664D" w14:paraId="300913D5" w14:textId="77777777" w:rsidTr="00B72018">
        <w:trPr>
          <w:trHeight w:val="315"/>
        </w:trPr>
        <w:tc>
          <w:tcPr>
            <w:tcW w:w="2972" w:type="dxa"/>
            <w:shd w:val="clear" w:color="auto" w:fill="auto"/>
            <w:noWrap/>
            <w:vAlign w:val="center"/>
            <w:hideMark/>
          </w:tcPr>
          <w:p w14:paraId="06D85AFA"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Control disciplinario</w:t>
            </w:r>
          </w:p>
        </w:tc>
        <w:tc>
          <w:tcPr>
            <w:tcW w:w="5528" w:type="dxa"/>
            <w:shd w:val="clear" w:color="auto" w:fill="auto"/>
            <w:vAlign w:val="center"/>
            <w:hideMark/>
          </w:tcPr>
          <w:p w14:paraId="3526E417"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Mensualmente, Trimestralmente</w:t>
            </w:r>
          </w:p>
        </w:tc>
      </w:tr>
      <w:tr w:rsidR="00DC6374" w:rsidRPr="007D664D" w14:paraId="28883B1F" w14:textId="77777777" w:rsidTr="00B72018">
        <w:trPr>
          <w:trHeight w:val="525"/>
        </w:trPr>
        <w:tc>
          <w:tcPr>
            <w:tcW w:w="2972" w:type="dxa"/>
            <w:shd w:val="clear" w:color="auto" w:fill="auto"/>
            <w:noWrap/>
            <w:vAlign w:val="center"/>
            <w:hideMark/>
          </w:tcPr>
          <w:p w14:paraId="674AA52C"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financiera</w:t>
            </w:r>
          </w:p>
        </w:tc>
        <w:tc>
          <w:tcPr>
            <w:tcW w:w="5528" w:type="dxa"/>
            <w:shd w:val="clear" w:color="auto" w:fill="auto"/>
            <w:vAlign w:val="center"/>
            <w:hideMark/>
          </w:tcPr>
          <w:p w14:paraId="35AF7E2C"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Cuatrimestralmente con los seguimientos que hace la Oficina de Control Interno</w:t>
            </w:r>
          </w:p>
        </w:tc>
      </w:tr>
      <w:tr w:rsidR="00DC6374" w:rsidRPr="007D664D" w14:paraId="0479F3A6" w14:textId="77777777" w:rsidTr="00B72018">
        <w:trPr>
          <w:trHeight w:val="525"/>
        </w:trPr>
        <w:tc>
          <w:tcPr>
            <w:tcW w:w="2972" w:type="dxa"/>
            <w:shd w:val="clear" w:color="auto" w:fill="auto"/>
            <w:noWrap/>
            <w:vAlign w:val="center"/>
            <w:hideMark/>
          </w:tcPr>
          <w:p w14:paraId="0D50E5A3"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de tecnología de la información</w:t>
            </w:r>
          </w:p>
        </w:tc>
        <w:tc>
          <w:tcPr>
            <w:tcW w:w="5528" w:type="dxa"/>
            <w:shd w:val="clear" w:color="auto" w:fill="auto"/>
            <w:vAlign w:val="center"/>
            <w:hideMark/>
          </w:tcPr>
          <w:p w14:paraId="73865BBA"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Mensualmente, automáticamente mediante logs en sistemas de información entre otros</w:t>
            </w:r>
          </w:p>
        </w:tc>
      </w:tr>
      <w:tr w:rsidR="00DC6374" w:rsidRPr="007D664D" w14:paraId="1AABF2A6" w14:textId="77777777" w:rsidTr="00B72018">
        <w:trPr>
          <w:trHeight w:val="315"/>
        </w:trPr>
        <w:tc>
          <w:tcPr>
            <w:tcW w:w="2972" w:type="dxa"/>
            <w:shd w:val="clear" w:color="auto" w:fill="auto"/>
            <w:noWrap/>
            <w:vAlign w:val="center"/>
            <w:hideMark/>
          </w:tcPr>
          <w:p w14:paraId="5584CB32"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documental</w:t>
            </w:r>
          </w:p>
        </w:tc>
        <w:tc>
          <w:tcPr>
            <w:tcW w:w="5528" w:type="dxa"/>
            <w:shd w:val="clear" w:color="auto" w:fill="auto"/>
            <w:vAlign w:val="bottom"/>
            <w:hideMark/>
          </w:tcPr>
          <w:p w14:paraId="6274173A"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Mensualmente</w:t>
            </w:r>
          </w:p>
        </w:tc>
      </w:tr>
      <w:tr w:rsidR="00DC6374" w:rsidRPr="007D664D" w14:paraId="42DF039F" w14:textId="77777777" w:rsidTr="00B72018">
        <w:trPr>
          <w:trHeight w:val="315"/>
        </w:trPr>
        <w:tc>
          <w:tcPr>
            <w:tcW w:w="2972" w:type="dxa"/>
            <w:shd w:val="clear" w:color="auto" w:fill="auto"/>
            <w:noWrap/>
            <w:vAlign w:val="center"/>
            <w:hideMark/>
          </w:tcPr>
          <w:p w14:paraId="51889755"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de servicio a la ciudadanía</w:t>
            </w:r>
          </w:p>
        </w:tc>
        <w:tc>
          <w:tcPr>
            <w:tcW w:w="5528" w:type="dxa"/>
            <w:shd w:val="clear" w:color="auto" w:fill="auto"/>
            <w:vAlign w:val="center"/>
            <w:hideMark/>
          </w:tcPr>
          <w:p w14:paraId="0022673B"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De acuerdo con la periodicidad del control</w:t>
            </w:r>
          </w:p>
        </w:tc>
      </w:tr>
      <w:tr w:rsidR="00DC6374" w:rsidRPr="007D664D" w14:paraId="4D664D6D" w14:textId="77777777" w:rsidTr="00B72018">
        <w:trPr>
          <w:trHeight w:val="525"/>
        </w:trPr>
        <w:tc>
          <w:tcPr>
            <w:tcW w:w="2972" w:type="dxa"/>
            <w:shd w:val="clear" w:color="auto" w:fill="auto"/>
            <w:noWrap/>
            <w:vAlign w:val="center"/>
            <w:hideMark/>
          </w:tcPr>
          <w:p w14:paraId="009AC5A8" w14:textId="77777777" w:rsidR="00DC6374" w:rsidRPr="007D664D" w:rsidRDefault="00DC6374" w:rsidP="00B72018">
            <w:pPr>
              <w:spacing w:after="0" w:line="240" w:lineRule="auto"/>
              <w:jc w:val="both"/>
              <w:rPr>
                <w:rFonts w:ascii="Arial" w:eastAsia="Times New Roman" w:hAnsi="Arial" w:cs="Arial"/>
                <w:color w:val="000000"/>
                <w:sz w:val="18"/>
                <w:szCs w:val="18"/>
                <w:lang w:eastAsia="es-CO"/>
              </w:rPr>
            </w:pPr>
            <w:r w:rsidRPr="007D664D">
              <w:rPr>
                <w:rFonts w:ascii="Arial" w:eastAsia="Arial" w:hAnsi="Arial" w:cs="Arial"/>
                <w:color w:val="000000"/>
                <w:sz w:val="18"/>
                <w:szCs w:val="18"/>
                <w:lang w:eastAsia="es-CO"/>
              </w:rPr>
              <w:t>Gestión de recursos físicos</w:t>
            </w:r>
          </w:p>
        </w:tc>
        <w:tc>
          <w:tcPr>
            <w:tcW w:w="5528" w:type="dxa"/>
            <w:shd w:val="clear" w:color="auto" w:fill="auto"/>
            <w:vAlign w:val="center"/>
            <w:hideMark/>
          </w:tcPr>
          <w:p w14:paraId="4C9D6631"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Cuatrimestralmente con los seguimientos que hace la Oficina de Control Interno</w:t>
            </w:r>
          </w:p>
        </w:tc>
      </w:tr>
      <w:tr w:rsidR="00DC6374" w:rsidRPr="007D664D" w14:paraId="25FF8863" w14:textId="77777777" w:rsidTr="00B72018">
        <w:trPr>
          <w:trHeight w:val="525"/>
        </w:trPr>
        <w:tc>
          <w:tcPr>
            <w:tcW w:w="2972" w:type="dxa"/>
            <w:shd w:val="clear" w:color="auto" w:fill="auto"/>
            <w:noWrap/>
            <w:vAlign w:val="center"/>
            <w:hideMark/>
          </w:tcPr>
          <w:p w14:paraId="68B53BEA" w14:textId="67E6FB7E"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Gestión de comunicaciones</w:t>
            </w:r>
          </w:p>
        </w:tc>
        <w:tc>
          <w:tcPr>
            <w:tcW w:w="5528" w:type="dxa"/>
            <w:shd w:val="clear" w:color="auto" w:fill="auto"/>
            <w:vAlign w:val="center"/>
            <w:hideMark/>
          </w:tcPr>
          <w:p w14:paraId="0BC880BD"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Trimestralmente, Cuatrimestralmente con los seguimientos que hace la Oficina de Control Interno</w:t>
            </w:r>
          </w:p>
        </w:tc>
      </w:tr>
      <w:tr w:rsidR="00DC6374" w:rsidRPr="007D664D" w14:paraId="4AC0985E" w14:textId="77777777" w:rsidTr="00B72018">
        <w:trPr>
          <w:trHeight w:val="315"/>
        </w:trPr>
        <w:tc>
          <w:tcPr>
            <w:tcW w:w="2972" w:type="dxa"/>
            <w:shd w:val="clear" w:color="auto" w:fill="auto"/>
            <w:noWrap/>
            <w:vAlign w:val="center"/>
            <w:hideMark/>
          </w:tcPr>
          <w:p w14:paraId="571FFA81"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Diseño y construcción de parques y escenarios</w:t>
            </w:r>
          </w:p>
        </w:tc>
        <w:tc>
          <w:tcPr>
            <w:tcW w:w="5528" w:type="dxa"/>
            <w:shd w:val="clear" w:color="auto" w:fill="auto"/>
            <w:vAlign w:val="bottom"/>
            <w:hideMark/>
          </w:tcPr>
          <w:p w14:paraId="00DA1E14"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Mensualmente</w:t>
            </w:r>
          </w:p>
        </w:tc>
      </w:tr>
      <w:tr w:rsidR="00DC6374" w:rsidRPr="007D664D" w14:paraId="0118E284" w14:textId="77777777" w:rsidTr="00B72018">
        <w:trPr>
          <w:trHeight w:val="315"/>
        </w:trPr>
        <w:tc>
          <w:tcPr>
            <w:tcW w:w="2972" w:type="dxa"/>
            <w:shd w:val="clear" w:color="auto" w:fill="auto"/>
            <w:noWrap/>
            <w:vAlign w:val="center"/>
            <w:hideMark/>
          </w:tcPr>
          <w:p w14:paraId="59A22358"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Planeación de la Gestión</w:t>
            </w:r>
          </w:p>
        </w:tc>
        <w:tc>
          <w:tcPr>
            <w:tcW w:w="5528" w:type="dxa"/>
            <w:shd w:val="clear" w:color="auto" w:fill="auto"/>
            <w:vAlign w:val="bottom"/>
            <w:hideMark/>
          </w:tcPr>
          <w:p w14:paraId="3C32BA11"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Mensualmente</w:t>
            </w:r>
          </w:p>
        </w:tc>
      </w:tr>
      <w:tr w:rsidR="00DC6374" w:rsidRPr="007D664D" w14:paraId="462B54FC" w14:textId="77777777" w:rsidTr="00B72018">
        <w:trPr>
          <w:trHeight w:val="315"/>
        </w:trPr>
        <w:tc>
          <w:tcPr>
            <w:tcW w:w="2972" w:type="dxa"/>
            <w:shd w:val="clear" w:color="auto" w:fill="auto"/>
            <w:noWrap/>
            <w:vAlign w:val="center"/>
            <w:hideMark/>
          </w:tcPr>
          <w:p w14:paraId="32B6883E"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Gestión jurídica</w:t>
            </w:r>
          </w:p>
        </w:tc>
        <w:tc>
          <w:tcPr>
            <w:tcW w:w="5528" w:type="dxa"/>
            <w:shd w:val="clear" w:color="auto" w:fill="auto"/>
            <w:vAlign w:val="bottom"/>
            <w:hideMark/>
          </w:tcPr>
          <w:p w14:paraId="1F958566"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Trimestralmente</w:t>
            </w:r>
          </w:p>
        </w:tc>
      </w:tr>
      <w:tr w:rsidR="00DC6374" w:rsidRPr="007D664D" w14:paraId="58D7BB7F" w14:textId="77777777" w:rsidTr="00B72018">
        <w:trPr>
          <w:trHeight w:val="315"/>
        </w:trPr>
        <w:tc>
          <w:tcPr>
            <w:tcW w:w="2972" w:type="dxa"/>
            <w:shd w:val="clear" w:color="auto" w:fill="auto"/>
            <w:noWrap/>
            <w:vAlign w:val="center"/>
            <w:hideMark/>
          </w:tcPr>
          <w:p w14:paraId="07682F37"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Control, evaluación y mejora</w:t>
            </w:r>
          </w:p>
        </w:tc>
        <w:tc>
          <w:tcPr>
            <w:tcW w:w="5528" w:type="dxa"/>
            <w:shd w:val="clear" w:color="auto" w:fill="auto"/>
            <w:vAlign w:val="center"/>
            <w:hideMark/>
          </w:tcPr>
          <w:p w14:paraId="42E7FCBD" w14:textId="77777777" w:rsidR="00DC6374" w:rsidRPr="007D664D" w:rsidRDefault="00DC6374" w:rsidP="00B72018">
            <w:pPr>
              <w:spacing w:after="0" w:line="240" w:lineRule="auto"/>
              <w:rPr>
                <w:rFonts w:ascii="Arial" w:eastAsia="Times New Roman" w:hAnsi="Arial" w:cs="Arial"/>
                <w:color w:val="000000"/>
                <w:sz w:val="18"/>
                <w:szCs w:val="18"/>
                <w:lang w:eastAsia="es-CO"/>
              </w:rPr>
            </w:pPr>
            <w:r w:rsidRPr="007D664D">
              <w:rPr>
                <w:rFonts w:ascii="Arial" w:eastAsia="Times New Roman" w:hAnsi="Arial" w:cs="Arial"/>
                <w:color w:val="000000"/>
                <w:sz w:val="18"/>
                <w:szCs w:val="18"/>
                <w:lang w:eastAsia="es-CO"/>
              </w:rPr>
              <w:t>De acuerdo como se vayan ejecutando las actividades</w:t>
            </w:r>
          </w:p>
        </w:tc>
      </w:tr>
      <w:tr w:rsidR="00DC6374" w:rsidRPr="007D664D" w14:paraId="2FF45E36" w14:textId="77777777" w:rsidTr="00B72018">
        <w:trPr>
          <w:trHeight w:val="300"/>
        </w:trPr>
        <w:tc>
          <w:tcPr>
            <w:tcW w:w="2972" w:type="dxa"/>
            <w:shd w:val="clear" w:color="auto" w:fill="auto"/>
            <w:noWrap/>
            <w:vAlign w:val="center"/>
            <w:hideMark/>
          </w:tcPr>
          <w:p w14:paraId="6740D2FF"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Administración y mantenimiento de parques y escenarios</w:t>
            </w:r>
          </w:p>
        </w:tc>
        <w:tc>
          <w:tcPr>
            <w:tcW w:w="5528" w:type="dxa"/>
            <w:shd w:val="clear" w:color="auto" w:fill="auto"/>
            <w:noWrap/>
            <w:vAlign w:val="bottom"/>
            <w:hideMark/>
          </w:tcPr>
          <w:p w14:paraId="3CEB7500" w14:textId="677C1859" w:rsidR="00DC6374" w:rsidRPr="00671196" w:rsidRDefault="00EB52FE" w:rsidP="00B72018">
            <w:pPr>
              <w:spacing w:after="0" w:line="240" w:lineRule="auto"/>
              <w:jc w:val="both"/>
              <w:rPr>
                <w:rFonts w:ascii="Arial" w:eastAsia="Times New Roman" w:hAnsi="Arial" w:cs="Arial"/>
                <w:color w:val="000000"/>
                <w:sz w:val="18"/>
                <w:szCs w:val="18"/>
                <w:lang w:eastAsia="es-CO"/>
              </w:rPr>
            </w:pPr>
            <w:r w:rsidRPr="00671196">
              <w:rPr>
                <w:rFonts w:ascii="Arial" w:eastAsia="Times New Roman" w:hAnsi="Arial" w:cs="Arial"/>
                <w:color w:val="000000"/>
                <w:sz w:val="18"/>
                <w:szCs w:val="18"/>
                <w:lang w:eastAsia="es-CO"/>
              </w:rPr>
              <w:t>De acuerdo con la perio</w:t>
            </w:r>
            <w:r w:rsidR="002F10F0" w:rsidRPr="00671196">
              <w:rPr>
                <w:rFonts w:ascii="Arial" w:eastAsia="Times New Roman" w:hAnsi="Arial" w:cs="Arial"/>
                <w:color w:val="000000"/>
                <w:sz w:val="18"/>
                <w:szCs w:val="18"/>
                <w:lang w:eastAsia="es-CO"/>
              </w:rPr>
              <w:t>di</w:t>
            </w:r>
            <w:r w:rsidRPr="00671196">
              <w:rPr>
                <w:rFonts w:ascii="Arial" w:eastAsia="Times New Roman" w:hAnsi="Arial" w:cs="Arial"/>
                <w:color w:val="000000"/>
                <w:sz w:val="18"/>
                <w:szCs w:val="18"/>
                <w:lang w:eastAsia="es-CO"/>
              </w:rPr>
              <w:t>cidad de los controles establecidos</w:t>
            </w:r>
          </w:p>
        </w:tc>
      </w:tr>
      <w:tr w:rsidR="00DC6374" w:rsidRPr="007D664D" w14:paraId="348A12ED" w14:textId="77777777" w:rsidTr="00B72018">
        <w:trPr>
          <w:trHeight w:val="300"/>
        </w:trPr>
        <w:tc>
          <w:tcPr>
            <w:tcW w:w="2972" w:type="dxa"/>
            <w:shd w:val="clear" w:color="auto" w:fill="auto"/>
            <w:noWrap/>
            <w:vAlign w:val="center"/>
            <w:hideMark/>
          </w:tcPr>
          <w:p w14:paraId="4CCF15F5" w14:textId="77777777" w:rsidR="00DC6374" w:rsidRPr="00671196" w:rsidRDefault="00DC6374" w:rsidP="00B72018">
            <w:pPr>
              <w:spacing w:after="0" w:line="240" w:lineRule="auto"/>
              <w:jc w:val="both"/>
              <w:rPr>
                <w:rFonts w:ascii="Arial" w:eastAsia="Times New Roman" w:hAnsi="Arial" w:cs="Arial"/>
                <w:sz w:val="18"/>
                <w:szCs w:val="18"/>
                <w:lang w:eastAsia="es-CO"/>
              </w:rPr>
            </w:pPr>
            <w:r w:rsidRPr="00671196">
              <w:rPr>
                <w:rFonts w:ascii="Arial" w:eastAsia="Arial" w:hAnsi="Arial" w:cs="Arial"/>
                <w:sz w:val="18"/>
                <w:szCs w:val="18"/>
                <w:lang w:eastAsia="es-CO"/>
              </w:rPr>
              <w:t>Fomento de la actividad física, el deporte y la recreación</w:t>
            </w:r>
          </w:p>
        </w:tc>
        <w:tc>
          <w:tcPr>
            <w:tcW w:w="5528" w:type="dxa"/>
            <w:shd w:val="clear" w:color="auto" w:fill="auto"/>
            <w:noWrap/>
            <w:vAlign w:val="bottom"/>
            <w:hideMark/>
          </w:tcPr>
          <w:p w14:paraId="3F8A37C3" w14:textId="57BB7638" w:rsidR="00DC6374" w:rsidRPr="00671196" w:rsidRDefault="002F10F0" w:rsidP="00B72018">
            <w:pPr>
              <w:spacing w:after="0" w:line="240" w:lineRule="auto"/>
              <w:jc w:val="both"/>
              <w:rPr>
                <w:rFonts w:ascii="Arial" w:eastAsia="Times New Roman" w:hAnsi="Arial" w:cs="Arial"/>
                <w:color w:val="000000"/>
                <w:sz w:val="18"/>
                <w:szCs w:val="18"/>
                <w:lang w:eastAsia="es-CO"/>
              </w:rPr>
            </w:pPr>
            <w:r w:rsidRPr="00671196">
              <w:rPr>
                <w:rFonts w:ascii="Arial" w:eastAsia="Times New Roman" w:hAnsi="Arial" w:cs="Arial"/>
                <w:color w:val="000000"/>
                <w:sz w:val="18"/>
                <w:szCs w:val="18"/>
                <w:lang w:eastAsia="es-CO"/>
              </w:rPr>
              <w:t>Cuatrimestralmente con los seguimientos que hace la Oficina de Control Interno</w:t>
            </w:r>
          </w:p>
        </w:tc>
      </w:tr>
      <w:tr w:rsidR="00DC6374" w:rsidRPr="007D664D" w14:paraId="0CD75E32" w14:textId="77777777" w:rsidTr="00B72018">
        <w:trPr>
          <w:trHeight w:val="300"/>
        </w:trPr>
        <w:tc>
          <w:tcPr>
            <w:tcW w:w="2972" w:type="dxa"/>
            <w:shd w:val="clear" w:color="auto" w:fill="auto"/>
            <w:noWrap/>
            <w:vAlign w:val="bottom"/>
            <w:hideMark/>
          </w:tcPr>
          <w:p w14:paraId="3004D4D5" w14:textId="77777777" w:rsidR="00DC6374" w:rsidRPr="00671196" w:rsidRDefault="00DC6374" w:rsidP="00B72018">
            <w:pPr>
              <w:spacing w:after="0" w:line="240" w:lineRule="auto"/>
              <w:rPr>
                <w:rFonts w:ascii="Arial" w:eastAsia="Times New Roman" w:hAnsi="Arial" w:cs="Arial"/>
                <w:sz w:val="18"/>
                <w:szCs w:val="18"/>
                <w:lang w:eastAsia="es-CO"/>
              </w:rPr>
            </w:pPr>
            <w:r w:rsidRPr="00671196">
              <w:rPr>
                <w:rFonts w:ascii="Arial" w:eastAsia="Times New Roman" w:hAnsi="Arial" w:cs="Arial"/>
                <w:sz w:val="18"/>
                <w:szCs w:val="18"/>
                <w:lang w:eastAsia="es-CO"/>
              </w:rPr>
              <w:t>Gestión de asuntos locales</w:t>
            </w:r>
          </w:p>
        </w:tc>
        <w:tc>
          <w:tcPr>
            <w:tcW w:w="5528" w:type="dxa"/>
            <w:shd w:val="clear" w:color="auto" w:fill="auto"/>
            <w:noWrap/>
            <w:vAlign w:val="bottom"/>
            <w:hideMark/>
          </w:tcPr>
          <w:p w14:paraId="4465B4D6" w14:textId="192C848A" w:rsidR="00DC6374" w:rsidRPr="00671196" w:rsidRDefault="00195535" w:rsidP="00B72018">
            <w:pPr>
              <w:spacing w:after="0" w:line="240" w:lineRule="auto"/>
              <w:rPr>
                <w:rFonts w:ascii="Arial" w:eastAsia="Times New Roman" w:hAnsi="Arial" w:cs="Arial"/>
                <w:color w:val="000000"/>
                <w:sz w:val="18"/>
                <w:szCs w:val="18"/>
                <w:lang w:eastAsia="es-CO"/>
              </w:rPr>
            </w:pPr>
            <w:r w:rsidRPr="00671196">
              <w:rPr>
                <w:rFonts w:ascii="Arial" w:eastAsia="Times New Roman" w:hAnsi="Arial" w:cs="Arial"/>
                <w:color w:val="000000"/>
                <w:sz w:val="18"/>
                <w:szCs w:val="18"/>
                <w:lang w:eastAsia="es-CO"/>
              </w:rPr>
              <w:t> </w:t>
            </w:r>
            <w:r w:rsidR="00671196" w:rsidRPr="00671196">
              <w:rPr>
                <w:rFonts w:ascii="Arial" w:eastAsia="Times New Roman" w:hAnsi="Arial" w:cs="Arial"/>
                <w:color w:val="000000"/>
                <w:sz w:val="18"/>
                <w:szCs w:val="18"/>
                <w:lang w:eastAsia="es-CO"/>
              </w:rPr>
              <w:t>Mensualmente, Trimestralmente, Cuatrimestralmente con los seguimientos que hace la Oficina de Control Interno</w:t>
            </w:r>
          </w:p>
        </w:tc>
      </w:tr>
    </w:tbl>
    <w:p w14:paraId="3D455F95" w14:textId="77777777" w:rsidR="00DC6374" w:rsidRDefault="00DC6374" w:rsidP="00DC6374">
      <w:pPr>
        <w:rPr>
          <w:rFonts w:ascii="Arial" w:eastAsia="Times New Roman" w:hAnsi="Arial" w:cs="Arial"/>
          <w:bCs/>
        </w:rPr>
      </w:pPr>
    </w:p>
    <w:p w14:paraId="412AA88C" w14:textId="381D59FE" w:rsidR="00DC6374" w:rsidRDefault="00DC6374" w:rsidP="009E1179">
      <w:pPr>
        <w:jc w:val="both"/>
        <w:rPr>
          <w:rFonts w:ascii="Arial" w:hAnsi="Arial" w:cs="Arial"/>
        </w:rPr>
      </w:pPr>
      <w:r>
        <w:rPr>
          <w:rFonts w:ascii="Arial" w:eastAsia="Times New Roman" w:hAnsi="Arial" w:cs="Arial"/>
          <w:bCs/>
        </w:rPr>
        <w:t xml:space="preserve">Como se puede observar, cada proceso gestiona sus soportes de acuerdo con sus posibilidades de almacenamiento, por lo que se analizará </w:t>
      </w:r>
      <w:r w:rsidR="00AA2E36">
        <w:rPr>
          <w:rFonts w:ascii="Arial" w:eastAsia="Times New Roman" w:hAnsi="Arial" w:cs="Arial"/>
          <w:bCs/>
        </w:rPr>
        <w:t xml:space="preserve">en conjunto con la </w:t>
      </w:r>
      <w:r w:rsidR="007E7A35">
        <w:rPr>
          <w:rFonts w:ascii="Arial" w:eastAsia="Times New Roman" w:hAnsi="Arial" w:cs="Arial"/>
          <w:bCs/>
        </w:rPr>
        <w:t xml:space="preserve">Oficina de Control Interno, </w:t>
      </w:r>
      <w:r>
        <w:rPr>
          <w:rFonts w:ascii="Arial" w:eastAsia="Times New Roman" w:hAnsi="Arial" w:cs="Arial"/>
          <w:bCs/>
        </w:rPr>
        <w:t xml:space="preserve">la viabilidad de centralizar el almacenamiento de soportes de ejecución de controles, teniendo en </w:t>
      </w:r>
      <w:r w:rsidR="00313106">
        <w:rPr>
          <w:rFonts w:ascii="Arial" w:eastAsia="Times New Roman" w:hAnsi="Arial" w:cs="Arial"/>
          <w:bCs/>
        </w:rPr>
        <w:t>cuenta las</w:t>
      </w:r>
      <w:r>
        <w:rPr>
          <w:rFonts w:ascii="Arial" w:eastAsia="Times New Roman" w:hAnsi="Arial" w:cs="Arial"/>
          <w:bCs/>
        </w:rPr>
        <w:t xml:space="preserve"> capacidades tecnológicas disponibles.</w:t>
      </w:r>
    </w:p>
    <w:p w14:paraId="7A504923" w14:textId="77777777" w:rsidR="00DC6374" w:rsidRDefault="00DC6374" w:rsidP="003C1AD5">
      <w:pPr>
        <w:rPr>
          <w:rFonts w:ascii="Arial" w:hAnsi="Arial" w:cs="Arial"/>
        </w:rPr>
      </w:pPr>
    </w:p>
    <w:p w14:paraId="0DE1E06E" w14:textId="77777777" w:rsidR="00645584" w:rsidRDefault="00645584" w:rsidP="003C1AD5">
      <w:pPr>
        <w:rPr>
          <w:rFonts w:ascii="Arial" w:hAnsi="Arial" w:cs="Arial"/>
        </w:rPr>
      </w:pPr>
    </w:p>
    <w:p w14:paraId="14DD312B" w14:textId="77777777" w:rsidR="00645584" w:rsidRDefault="00645584" w:rsidP="003C1AD5">
      <w:pPr>
        <w:rPr>
          <w:rFonts w:ascii="Arial" w:hAnsi="Arial" w:cs="Arial"/>
        </w:rPr>
      </w:pPr>
    </w:p>
    <w:p w14:paraId="3B9A9C18" w14:textId="0A8863E1" w:rsidR="00476A6B" w:rsidRPr="00DE7D3B" w:rsidRDefault="00476A6B" w:rsidP="00476A6B">
      <w:pPr>
        <w:pStyle w:val="Ttulo1"/>
        <w:numPr>
          <w:ilvl w:val="0"/>
          <w:numId w:val="0"/>
        </w:numPr>
        <w:ind w:left="720" w:hanging="360"/>
        <w:rPr>
          <w:sz w:val="22"/>
          <w:szCs w:val="22"/>
        </w:rPr>
      </w:pPr>
      <w:bookmarkStart w:id="27" w:name="_Toc112760308"/>
      <w:r>
        <w:rPr>
          <w:sz w:val="22"/>
          <w:szCs w:val="22"/>
        </w:rPr>
        <w:lastRenderedPageBreak/>
        <w:t xml:space="preserve">6.8 </w:t>
      </w:r>
      <w:r w:rsidRPr="00DE7D3B">
        <w:rPr>
          <w:sz w:val="22"/>
          <w:szCs w:val="22"/>
        </w:rPr>
        <w:t>REVISIÓN RECOMENDACIONES OFICINA DE CONTROL INTERNO</w:t>
      </w:r>
      <w:bookmarkEnd w:id="27"/>
    </w:p>
    <w:p w14:paraId="35630C34" w14:textId="77777777" w:rsidR="00476A6B" w:rsidRDefault="00476A6B" w:rsidP="00476A6B">
      <w:pPr>
        <w:rPr>
          <w:rFonts w:ascii="Arial" w:eastAsia="Times New Roman" w:hAnsi="Arial" w:cs="Arial"/>
          <w:bCs/>
        </w:rPr>
      </w:pPr>
    </w:p>
    <w:p w14:paraId="33D7E54F" w14:textId="77777777" w:rsidR="00476A6B" w:rsidRDefault="00476A6B" w:rsidP="00476A6B">
      <w:pPr>
        <w:jc w:val="both"/>
        <w:rPr>
          <w:rFonts w:ascii="Arial" w:eastAsia="Times New Roman" w:hAnsi="Arial" w:cs="Arial"/>
          <w:bCs/>
        </w:rPr>
      </w:pPr>
      <w:r>
        <w:rPr>
          <w:rFonts w:ascii="Arial" w:eastAsia="Times New Roman" w:hAnsi="Arial" w:cs="Arial"/>
          <w:bCs/>
        </w:rPr>
        <w:t>S</w:t>
      </w:r>
      <w:r w:rsidRPr="0019760A">
        <w:rPr>
          <w:rFonts w:ascii="Arial" w:eastAsia="Times New Roman" w:hAnsi="Arial" w:cs="Arial"/>
          <w:bCs/>
        </w:rPr>
        <w:t>e realizaron</w:t>
      </w:r>
      <w:r>
        <w:rPr>
          <w:rFonts w:ascii="Arial" w:eastAsia="Times New Roman" w:hAnsi="Arial" w:cs="Arial"/>
          <w:bCs/>
        </w:rPr>
        <w:t xml:space="preserve"> las siguientes </w:t>
      </w:r>
      <w:r w:rsidRPr="0019760A">
        <w:rPr>
          <w:rFonts w:ascii="Arial" w:eastAsia="Times New Roman" w:hAnsi="Arial" w:cs="Arial"/>
          <w:bCs/>
        </w:rPr>
        <w:t>mesas de trabajo para apoyar a l</w:t>
      </w:r>
      <w:r>
        <w:rPr>
          <w:rFonts w:ascii="Arial" w:eastAsia="Times New Roman" w:hAnsi="Arial" w:cs="Arial"/>
          <w:bCs/>
        </w:rPr>
        <w:t xml:space="preserve">os responsables de procesos </w:t>
      </w:r>
      <w:r w:rsidRPr="0019760A">
        <w:rPr>
          <w:rFonts w:ascii="Arial" w:eastAsia="Times New Roman" w:hAnsi="Arial" w:cs="Arial"/>
          <w:bCs/>
        </w:rPr>
        <w:t>en la revisión de las recomendaciones emitidas por la Oficina de Control Interno en su informe cuatrimestral de evaluación de riesgos presentado en el mes de mayo</w:t>
      </w:r>
      <w:r>
        <w:rPr>
          <w:rFonts w:ascii="Arial" w:eastAsia="Times New Roman" w:hAnsi="Arial" w:cs="Arial"/>
          <w:bCs/>
        </w:rPr>
        <w:t xml:space="preserve"> de 2022</w:t>
      </w:r>
    </w:p>
    <w:tbl>
      <w:tblPr>
        <w:tblStyle w:val="Tablaconcuadrcula"/>
        <w:tblW w:w="0" w:type="auto"/>
        <w:tblLook w:val="04A0" w:firstRow="1" w:lastRow="0" w:firstColumn="1" w:lastColumn="0" w:noHBand="0" w:noVBand="1"/>
      </w:tblPr>
      <w:tblGrid>
        <w:gridCol w:w="4414"/>
        <w:gridCol w:w="2527"/>
      </w:tblGrid>
      <w:tr w:rsidR="00476A6B" w14:paraId="40FDAD1D" w14:textId="77777777" w:rsidTr="00B72018">
        <w:tc>
          <w:tcPr>
            <w:tcW w:w="4414" w:type="dxa"/>
          </w:tcPr>
          <w:p w14:paraId="7C84C6EF" w14:textId="77777777" w:rsidR="00476A6B" w:rsidRDefault="00476A6B" w:rsidP="00B72018">
            <w:pPr>
              <w:rPr>
                <w:rFonts w:ascii="Arial" w:eastAsia="Times New Roman" w:hAnsi="Arial" w:cs="Arial"/>
                <w:bCs/>
              </w:rPr>
            </w:pPr>
            <w:r>
              <w:rPr>
                <w:rFonts w:ascii="Arial" w:eastAsia="Times New Roman" w:hAnsi="Arial" w:cs="Arial"/>
                <w:bCs/>
              </w:rPr>
              <w:t>Gestión tecnologías de información</w:t>
            </w:r>
          </w:p>
        </w:tc>
        <w:tc>
          <w:tcPr>
            <w:tcW w:w="2527" w:type="dxa"/>
          </w:tcPr>
          <w:p w14:paraId="0CD0CAB8" w14:textId="77777777" w:rsidR="00476A6B" w:rsidRDefault="00476A6B" w:rsidP="00B72018">
            <w:pPr>
              <w:rPr>
                <w:rFonts w:ascii="Arial" w:eastAsia="Times New Roman" w:hAnsi="Arial" w:cs="Arial"/>
                <w:bCs/>
              </w:rPr>
            </w:pPr>
            <w:r>
              <w:rPr>
                <w:rFonts w:ascii="Arial" w:eastAsia="Times New Roman" w:hAnsi="Arial" w:cs="Arial"/>
                <w:bCs/>
              </w:rPr>
              <w:t>6 de julio de 2022</w:t>
            </w:r>
          </w:p>
        </w:tc>
      </w:tr>
      <w:tr w:rsidR="00476A6B" w14:paraId="2D4BA22E" w14:textId="77777777" w:rsidTr="00B72018">
        <w:tc>
          <w:tcPr>
            <w:tcW w:w="4414" w:type="dxa"/>
          </w:tcPr>
          <w:p w14:paraId="5EE71B2F" w14:textId="77777777" w:rsidR="00476A6B" w:rsidRDefault="00476A6B" w:rsidP="00B72018">
            <w:pPr>
              <w:rPr>
                <w:rFonts w:ascii="Arial" w:eastAsia="Times New Roman" w:hAnsi="Arial" w:cs="Arial"/>
                <w:bCs/>
              </w:rPr>
            </w:pPr>
            <w:r>
              <w:rPr>
                <w:rFonts w:ascii="Arial" w:eastAsia="Times New Roman" w:hAnsi="Arial" w:cs="Arial"/>
                <w:bCs/>
              </w:rPr>
              <w:t>Gestión de recursos físicos</w:t>
            </w:r>
          </w:p>
        </w:tc>
        <w:tc>
          <w:tcPr>
            <w:tcW w:w="2527" w:type="dxa"/>
          </w:tcPr>
          <w:p w14:paraId="630AB842" w14:textId="77777777" w:rsidR="00476A6B" w:rsidRDefault="00476A6B" w:rsidP="00B72018">
            <w:pPr>
              <w:rPr>
                <w:rFonts w:ascii="Arial" w:eastAsia="Times New Roman" w:hAnsi="Arial" w:cs="Arial"/>
                <w:bCs/>
              </w:rPr>
            </w:pPr>
            <w:r>
              <w:rPr>
                <w:rFonts w:ascii="Arial" w:eastAsia="Times New Roman" w:hAnsi="Arial" w:cs="Arial"/>
                <w:bCs/>
              </w:rPr>
              <w:t>14 de junio de 2022</w:t>
            </w:r>
          </w:p>
        </w:tc>
      </w:tr>
      <w:tr w:rsidR="00476A6B" w14:paraId="2D252224" w14:textId="77777777" w:rsidTr="00B72018">
        <w:tc>
          <w:tcPr>
            <w:tcW w:w="4414" w:type="dxa"/>
          </w:tcPr>
          <w:p w14:paraId="49998F42" w14:textId="77777777" w:rsidR="00476A6B" w:rsidRDefault="00476A6B" w:rsidP="00B72018">
            <w:pPr>
              <w:rPr>
                <w:rFonts w:ascii="Arial" w:eastAsia="Times New Roman" w:hAnsi="Arial" w:cs="Arial"/>
                <w:bCs/>
              </w:rPr>
            </w:pPr>
            <w:r>
              <w:rPr>
                <w:rFonts w:ascii="Arial" w:eastAsia="Times New Roman" w:hAnsi="Arial" w:cs="Arial"/>
                <w:bCs/>
              </w:rPr>
              <w:t>Gestión del talento humano</w:t>
            </w:r>
          </w:p>
        </w:tc>
        <w:tc>
          <w:tcPr>
            <w:tcW w:w="2527" w:type="dxa"/>
          </w:tcPr>
          <w:p w14:paraId="2319BAEF" w14:textId="77777777" w:rsidR="00476A6B" w:rsidRDefault="00476A6B" w:rsidP="00B72018">
            <w:pPr>
              <w:rPr>
                <w:rFonts w:ascii="Arial" w:eastAsia="Times New Roman" w:hAnsi="Arial" w:cs="Arial"/>
                <w:bCs/>
              </w:rPr>
            </w:pPr>
            <w:r>
              <w:rPr>
                <w:rFonts w:ascii="Arial" w:eastAsia="Times New Roman" w:hAnsi="Arial" w:cs="Arial"/>
                <w:bCs/>
              </w:rPr>
              <w:t>22 de junio de 2022</w:t>
            </w:r>
          </w:p>
        </w:tc>
      </w:tr>
      <w:tr w:rsidR="00476A6B" w14:paraId="37E35324" w14:textId="77777777" w:rsidTr="00B72018">
        <w:tc>
          <w:tcPr>
            <w:tcW w:w="4414" w:type="dxa"/>
          </w:tcPr>
          <w:p w14:paraId="049B8537" w14:textId="77777777" w:rsidR="00476A6B" w:rsidRDefault="00476A6B" w:rsidP="00B72018">
            <w:pPr>
              <w:rPr>
                <w:rFonts w:ascii="Arial" w:eastAsia="Times New Roman" w:hAnsi="Arial" w:cs="Arial"/>
                <w:bCs/>
              </w:rPr>
            </w:pPr>
            <w:r>
              <w:rPr>
                <w:rFonts w:ascii="Arial" w:eastAsia="Times New Roman" w:hAnsi="Arial" w:cs="Arial"/>
                <w:bCs/>
              </w:rPr>
              <w:t>Gestión jurídica</w:t>
            </w:r>
          </w:p>
        </w:tc>
        <w:tc>
          <w:tcPr>
            <w:tcW w:w="2527" w:type="dxa"/>
          </w:tcPr>
          <w:p w14:paraId="5D52430E" w14:textId="77777777" w:rsidR="00476A6B" w:rsidRDefault="00476A6B" w:rsidP="00B72018">
            <w:pPr>
              <w:rPr>
                <w:rFonts w:ascii="Arial" w:eastAsia="Times New Roman" w:hAnsi="Arial" w:cs="Arial"/>
                <w:bCs/>
              </w:rPr>
            </w:pPr>
            <w:r>
              <w:rPr>
                <w:rFonts w:ascii="Arial" w:eastAsia="Times New Roman" w:hAnsi="Arial" w:cs="Arial"/>
                <w:bCs/>
              </w:rPr>
              <w:t>16 de junio</w:t>
            </w:r>
          </w:p>
        </w:tc>
      </w:tr>
    </w:tbl>
    <w:p w14:paraId="26F96ADD" w14:textId="77777777" w:rsidR="00476A6B" w:rsidRDefault="00476A6B" w:rsidP="00476A6B">
      <w:pPr>
        <w:rPr>
          <w:rFonts w:ascii="Arial" w:eastAsia="Times New Roman" w:hAnsi="Arial" w:cs="Arial"/>
          <w:bCs/>
        </w:rPr>
      </w:pPr>
    </w:p>
    <w:p w14:paraId="49857182" w14:textId="77777777" w:rsidR="00476A6B" w:rsidRDefault="00476A6B" w:rsidP="00476A6B">
      <w:pPr>
        <w:jc w:val="both"/>
        <w:rPr>
          <w:rFonts w:ascii="Arial" w:eastAsia="Times New Roman" w:hAnsi="Arial" w:cs="Arial"/>
          <w:bCs/>
        </w:rPr>
      </w:pPr>
      <w:r>
        <w:rPr>
          <w:rFonts w:ascii="Arial" w:eastAsia="Times New Roman" w:hAnsi="Arial" w:cs="Arial"/>
          <w:bCs/>
        </w:rPr>
        <w:t>Del resultado de las reuniones se envió por correo electrónico a los responsables de proceso, las conclusiones que se acordaron con los profesionales encargados de realizar la gestión de riesgos, sobre la aceptación o no, de las recomendaciones de la Oficina de Control Interno.</w:t>
      </w:r>
    </w:p>
    <w:p w14:paraId="1F605E2C" w14:textId="59B0391C" w:rsidR="00476A6B" w:rsidRPr="0019760A" w:rsidRDefault="002E1450" w:rsidP="00851B8A">
      <w:pPr>
        <w:jc w:val="both"/>
        <w:rPr>
          <w:rFonts w:ascii="Arial" w:eastAsia="Times New Roman" w:hAnsi="Arial" w:cs="Arial"/>
          <w:bCs/>
        </w:rPr>
      </w:pPr>
      <w:r>
        <w:rPr>
          <w:rFonts w:ascii="Arial" w:eastAsia="Times New Roman" w:hAnsi="Arial" w:cs="Arial"/>
          <w:bCs/>
        </w:rPr>
        <w:t xml:space="preserve">Es de anotar que es </w:t>
      </w:r>
      <w:r w:rsidR="00476A6B">
        <w:rPr>
          <w:rFonts w:ascii="Arial" w:eastAsia="Times New Roman" w:hAnsi="Arial" w:cs="Arial"/>
          <w:bCs/>
        </w:rPr>
        <w:t xml:space="preserve">responsabilidad de </w:t>
      </w:r>
      <w:r w:rsidR="00476A6B" w:rsidRPr="008A5C83">
        <w:rPr>
          <w:rFonts w:ascii="Arial" w:eastAsia="Times New Roman" w:hAnsi="Arial" w:cs="Arial"/>
          <w:bCs/>
        </w:rPr>
        <w:t>cada proceso realizar el respectivo</w:t>
      </w:r>
      <w:r w:rsidR="0031476C">
        <w:rPr>
          <w:rFonts w:ascii="Arial" w:eastAsia="Times New Roman" w:hAnsi="Arial" w:cs="Arial"/>
          <w:bCs/>
        </w:rPr>
        <w:t xml:space="preserve"> análisis al informe </w:t>
      </w:r>
      <w:r w:rsidR="009A1268" w:rsidRPr="0019760A">
        <w:rPr>
          <w:rFonts w:ascii="Arial" w:eastAsia="Times New Roman" w:hAnsi="Arial" w:cs="Arial"/>
          <w:bCs/>
        </w:rPr>
        <w:t>cuatrimestral de evaluación de riesgos</w:t>
      </w:r>
      <w:r w:rsidR="008E0EAA">
        <w:rPr>
          <w:rFonts w:ascii="Arial" w:eastAsia="Times New Roman" w:hAnsi="Arial" w:cs="Arial"/>
          <w:bCs/>
        </w:rPr>
        <w:t xml:space="preserve">, informando a la Oficina Asesora de Planeación </w:t>
      </w:r>
      <w:r w:rsidR="00547C75">
        <w:rPr>
          <w:rFonts w:ascii="Arial" w:eastAsia="Times New Roman" w:hAnsi="Arial" w:cs="Arial"/>
          <w:bCs/>
        </w:rPr>
        <w:t xml:space="preserve">la respuesta que se envíe </w:t>
      </w:r>
      <w:r w:rsidR="004E4C45">
        <w:rPr>
          <w:rFonts w:ascii="Arial" w:eastAsia="Times New Roman" w:hAnsi="Arial" w:cs="Arial"/>
          <w:bCs/>
        </w:rPr>
        <w:t xml:space="preserve">a la </w:t>
      </w:r>
      <w:r w:rsidR="009F6C7D">
        <w:rPr>
          <w:rFonts w:ascii="Arial" w:eastAsia="Times New Roman" w:hAnsi="Arial" w:cs="Arial"/>
          <w:bCs/>
        </w:rPr>
        <w:t xml:space="preserve">Oficina de Control Interno, sobre </w:t>
      </w:r>
      <w:r w:rsidR="00EC3DD9">
        <w:rPr>
          <w:rFonts w:ascii="Arial" w:eastAsia="Times New Roman" w:hAnsi="Arial" w:cs="Arial"/>
          <w:bCs/>
        </w:rPr>
        <w:t xml:space="preserve">las acciones tomadas </w:t>
      </w:r>
      <w:r w:rsidR="002A67F9">
        <w:rPr>
          <w:rFonts w:ascii="Arial" w:eastAsia="Times New Roman" w:hAnsi="Arial" w:cs="Arial"/>
          <w:bCs/>
        </w:rPr>
        <w:t xml:space="preserve">frente </w:t>
      </w:r>
      <w:r w:rsidR="002A67F9" w:rsidRPr="008A5C83">
        <w:rPr>
          <w:rFonts w:ascii="Arial" w:eastAsia="Times New Roman" w:hAnsi="Arial" w:cs="Arial"/>
          <w:bCs/>
        </w:rPr>
        <w:t>a</w:t>
      </w:r>
      <w:r w:rsidR="00851B8A">
        <w:rPr>
          <w:rFonts w:ascii="Arial" w:eastAsia="Times New Roman" w:hAnsi="Arial" w:cs="Arial"/>
          <w:bCs/>
        </w:rPr>
        <w:t xml:space="preserve"> las recomendaciones del informe.</w:t>
      </w:r>
    </w:p>
    <w:p w14:paraId="28360640" w14:textId="77777777" w:rsidR="00476A6B" w:rsidRPr="00E26BF7" w:rsidRDefault="00476A6B" w:rsidP="003C1AD5">
      <w:pPr>
        <w:rPr>
          <w:rFonts w:ascii="Arial" w:hAnsi="Arial" w:cs="Arial"/>
        </w:rPr>
      </w:pPr>
    </w:p>
    <w:p w14:paraId="5047DD51" w14:textId="70C3E842" w:rsidR="00547BA2" w:rsidRPr="002A67F9" w:rsidRDefault="00547BA2" w:rsidP="00DA0D55">
      <w:pPr>
        <w:pStyle w:val="Ttulo1"/>
        <w:rPr>
          <w:sz w:val="22"/>
          <w:szCs w:val="28"/>
        </w:rPr>
      </w:pPr>
      <w:bookmarkStart w:id="28" w:name="_Toc112760309"/>
      <w:r w:rsidRPr="002A67F9">
        <w:rPr>
          <w:sz w:val="22"/>
          <w:szCs w:val="28"/>
        </w:rPr>
        <w:t>ACTUALIZACIÓN DE MAPAS</w:t>
      </w:r>
      <w:r w:rsidR="00D4054B" w:rsidRPr="002A67F9">
        <w:rPr>
          <w:sz w:val="22"/>
          <w:szCs w:val="28"/>
        </w:rPr>
        <w:t xml:space="preserve"> DE RIESGOS</w:t>
      </w:r>
      <w:bookmarkEnd w:id="28"/>
    </w:p>
    <w:p w14:paraId="007C3E82" w14:textId="77777777" w:rsidR="007F1F44" w:rsidRDefault="007F1F44" w:rsidP="009E1179">
      <w:pPr>
        <w:jc w:val="both"/>
        <w:rPr>
          <w:rFonts w:ascii="Arial" w:hAnsi="Arial" w:cs="Arial"/>
        </w:rPr>
      </w:pPr>
    </w:p>
    <w:p w14:paraId="104E3639" w14:textId="6EFE3742" w:rsidR="005160F8" w:rsidRDefault="00BC6A5C" w:rsidP="009E1179">
      <w:pPr>
        <w:jc w:val="both"/>
        <w:rPr>
          <w:rFonts w:ascii="Arial" w:hAnsi="Arial" w:cs="Arial"/>
        </w:rPr>
      </w:pPr>
      <w:r>
        <w:rPr>
          <w:rFonts w:ascii="Arial" w:hAnsi="Arial" w:cs="Arial"/>
        </w:rPr>
        <w:t>Durante el mes de marzo de 20</w:t>
      </w:r>
      <w:r w:rsidR="005C1749">
        <w:rPr>
          <w:rFonts w:ascii="Arial" w:hAnsi="Arial" w:cs="Arial"/>
        </w:rPr>
        <w:t>22, se realizó</w:t>
      </w:r>
      <w:r w:rsidR="002A304C">
        <w:rPr>
          <w:rFonts w:ascii="Arial" w:hAnsi="Arial" w:cs="Arial"/>
        </w:rPr>
        <w:t xml:space="preserve"> en conjunto con los responsables de </w:t>
      </w:r>
      <w:r w:rsidR="008B0835">
        <w:rPr>
          <w:rFonts w:ascii="Arial" w:hAnsi="Arial" w:cs="Arial"/>
        </w:rPr>
        <w:t>procesos la</w:t>
      </w:r>
      <w:r w:rsidR="005C1749">
        <w:rPr>
          <w:rFonts w:ascii="Arial" w:hAnsi="Arial" w:cs="Arial"/>
        </w:rPr>
        <w:t xml:space="preserve"> actualización </w:t>
      </w:r>
      <w:r w:rsidR="002A304C">
        <w:rPr>
          <w:rFonts w:ascii="Arial" w:hAnsi="Arial" w:cs="Arial"/>
        </w:rPr>
        <w:t xml:space="preserve">y ajuste </w:t>
      </w:r>
      <w:r w:rsidR="005C1749">
        <w:rPr>
          <w:rFonts w:ascii="Arial" w:hAnsi="Arial" w:cs="Arial"/>
        </w:rPr>
        <w:t xml:space="preserve">de los mapas de riesgos de los procesos </w:t>
      </w:r>
      <w:r w:rsidR="00282A81">
        <w:rPr>
          <w:rFonts w:ascii="Arial" w:hAnsi="Arial" w:cs="Arial"/>
        </w:rPr>
        <w:t xml:space="preserve">de la entidad, </w:t>
      </w:r>
      <w:r w:rsidR="005160F8">
        <w:rPr>
          <w:rFonts w:ascii="Arial" w:hAnsi="Arial" w:cs="Arial"/>
        </w:rPr>
        <w:t xml:space="preserve">revisando la redacción de </w:t>
      </w:r>
      <w:r w:rsidR="000E04EE">
        <w:rPr>
          <w:rFonts w:ascii="Arial" w:hAnsi="Arial" w:cs="Arial"/>
        </w:rPr>
        <w:t>los riesgos</w:t>
      </w:r>
      <w:r w:rsidR="005160F8">
        <w:rPr>
          <w:rFonts w:ascii="Arial" w:hAnsi="Arial" w:cs="Arial"/>
        </w:rPr>
        <w:t xml:space="preserve">, </w:t>
      </w:r>
      <w:r w:rsidR="00770CBA">
        <w:rPr>
          <w:rFonts w:ascii="Arial" w:hAnsi="Arial" w:cs="Arial"/>
        </w:rPr>
        <w:t xml:space="preserve">los controles, </w:t>
      </w:r>
      <w:r w:rsidR="005160F8">
        <w:rPr>
          <w:rFonts w:ascii="Arial" w:hAnsi="Arial" w:cs="Arial"/>
        </w:rPr>
        <w:t xml:space="preserve">los </w:t>
      </w:r>
      <w:r w:rsidR="001543BA">
        <w:rPr>
          <w:rFonts w:ascii="Arial" w:hAnsi="Arial" w:cs="Arial"/>
        </w:rPr>
        <w:t xml:space="preserve">planes de </w:t>
      </w:r>
      <w:r w:rsidR="009E1179">
        <w:rPr>
          <w:rFonts w:ascii="Arial" w:hAnsi="Arial" w:cs="Arial"/>
        </w:rPr>
        <w:t>acción,</w:t>
      </w:r>
      <w:r w:rsidR="001543BA">
        <w:rPr>
          <w:rFonts w:ascii="Arial" w:hAnsi="Arial" w:cs="Arial"/>
        </w:rPr>
        <w:t xml:space="preserve"> </w:t>
      </w:r>
      <w:r w:rsidR="005B2B66">
        <w:rPr>
          <w:rFonts w:ascii="Arial" w:hAnsi="Arial" w:cs="Arial"/>
        </w:rPr>
        <w:t>así</w:t>
      </w:r>
      <w:r w:rsidR="005160F8">
        <w:rPr>
          <w:rFonts w:ascii="Arial" w:hAnsi="Arial" w:cs="Arial"/>
        </w:rPr>
        <w:t xml:space="preserve"> como la formulación </w:t>
      </w:r>
      <w:r w:rsidR="000E04EE">
        <w:rPr>
          <w:rFonts w:ascii="Arial" w:hAnsi="Arial" w:cs="Arial"/>
        </w:rPr>
        <w:t>de indicadores</w:t>
      </w:r>
      <w:r w:rsidR="002A304C">
        <w:rPr>
          <w:rFonts w:ascii="Arial" w:hAnsi="Arial" w:cs="Arial"/>
        </w:rPr>
        <w:t xml:space="preserve"> </w:t>
      </w:r>
    </w:p>
    <w:p w14:paraId="06D036E5" w14:textId="1AE5A12F" w:rsidR="00D77684" w:rsidRDefault="00A46DF9" w:rsidP="009E1179">
      <w:pPr>
        <w:jc w:val="both"/>
        <w:rPr>
          <w:rFonts w:ascii="Arial" w:hAnsi="Arial" w:cs="Arial"/>
        </w:rPr>
      </w:pPr>
      <w:r>
        <w:rPr>
          <w:rFonts w:ascii="Arial" w:hAnsi="Arial" w:cs="Arial"/>
        </w:rPr>
        <w:t xml:space="preserve">Para el </w:t>
      </w:r>
      <w:r w:rsidR="005D64BB">
        <w:rPr>
          <w:rFonts w:ascii="Arial" w:hAnsi="Arial" w:cs="Arial"/>
        </w:rPr>
        <w:t xml:space="preserve">periodo mayo – </w:t>
      </w:r>
      <w:r w:rsidR="00F84ED8">
        <w:rPr>
          <w:rFonts w:ascii="Arial" w:hAnsi="Arial" w:cs="Arial"/>
        </w:rPr>
        <w:t xml:space="preserve">julio </w:t>
      </w:r>
      <w:r w:rsidR="00C15FB6">
        <w:rPr>
          <w:rFonts w:ascii="Arial" w:hAnsi="Arial" w:cs="Arial"/>
        </w:rPr>
        <w:t>se realizaron los siguientes ajustes:</w:t>
      </w:r>
    </w:p>
    <w:p w14:paraId="5A696EE1" w14:textId="4D27306D" w:rsidR="00D4054B" w:rsidRDefault="005B2B66" w:rsidP="005B2B66">
      <w:pPr>
        <w:pStyle w:val="Estilo1"/>
        <w:numPr>
          <w:ilvl w:val="0"/>
          <w:numId w:val="0"/>
        </w:numPr>
        <w:ind w:left="720" w:hanging="360"/>
      </w:pPr>
      <w:bookmarkStart w:id="29" w:name="_Toc112760310"/>
      <w:r>
        <w:t>7.1 RIESGOS DE GESTIÓN</w:t>
      </w:r>
      <w:bookmarkEnd w:id="29"/>
    </w:p>
    <w:p w14:paraId="3081F08D" w14:textId="77777777" w:rsidR="00D77684" w:rsidRDefault="00D77684" w:rsidP="00D77684"/>
    <w:p w14:paraId="4C47623D" w14:textId="7F440B5B" w:rsidR="00F23AC5" w:rsidRDefault="007873EB" w:rsidP="00F23AC5">
      <w:pPr>
        <w:rPr>
          <w:rFonts w:ascii="Arial" w:hAnsi="Arial" w:cs="Arial"/>
          <w:b/>
          <w:bCs/>
        </w:rPr>
      </w:pPr>
      <w:r w:rsidRPr="004325F7">
        <w:rPr>
          <w:rFonts w:ascii="Arial" w:hAnsi="Arial" w:cs="Arial"/>
          <w:b/>
          <w:bCs/>
        </w:rPr>
        <w:t>Gestión Financiera</w:t>
      </w:r>
    </w:p>
    <w:p w14:paraId="36007216" w14:textId="4210BDD1" w:rsidR="006B5E7A" w:rsidRPr="002A304C" w:rsidRDefault="00E93F1E" w:rsidP="009E1179">
      <w:pPr>
        <w:jc w:val="both"/>
        <w:rPr>
          <w:rFonts w:ascii="Arial" w:hAnsi="Arial" w:cs="Arial"/>
        </w:rPr>
      </w:pPr>
      <w:r>
        <w:rPr>
          <w:rFonts w:ascii="Arial" w:hAnsi="Arial" w:cs="Arial"/>
        </w:rPr>
        <w:t xml:space="preserve">Se </w:t>
      </w:r>
      <w:r w:rsidR="002A304C">
        <w:rPr>
          <w:rFonts w:ascii="Arial" w:hAnsi="Arial" w:cs="Arial"/>
        </w:rPr>
        <w:t xml:space="preserve">incluyó </w:t>
      </w:r>
      <w:r>
        <w:rPr>
          <w:rFonts w:ascii="Arial" w:hAnsi="Arial" w:cs="Arial"/>
        </w:rPr>
        <w:t>el riesgo</w:t>
      </w:r>
      <w:r w:rsidR="00410172">
        <w:rPr>
          <w:rFonts w:ascii="Arial" w:hAnsi="Arial" w:cs="Arial"/>
        </w:rPr>
        <w:t>:</w:t>
      </w:r>
      <w:r w:rsidR="002A304C">
        <w:rPr>
          <w:rFonts w:ascii="Arial" w:hAnsi="Arial" w:cs="Arial"/>
        </w:rPr>
        <w:t xml:space="preserve"> “</w:t>
      </w:r>
      <w:r w:rsidR="006B5E7A" w:rsidRPr="00E4302D">
        <w:rPr>
          <w:rFonts w:ascii="Arial" w:eastAsia="Times New Roman" w:hAnsi="Arial" w:cs="Times New Roman"/>
          <w:i/>
          <w:iCs/>
          <w:sz w:val="20"/>
          <w:szCs w:val="20"/>
        </w:rPr>
        <w:t>Posibilidad de sanciones disciplinarias y/o observaciones de entes de control po</w:t>
      </w:r>
      <w:r w:rsidR="006B5E7A">
        <w:rPr>
          <w:rFonts w:ascii="Arial" w:eastAsia="Times New Roman" w:hAnsi="Arial" w:cs="Times New Roman"/>
          <w:i/>
          <w:iCs/>
          <w:sz w:val="20"/>
          <w:szCs w:val="20"/>
        </w:rPr>
        <w:t>r</w:t>
      </w:r>
      <w:r w:rsidR="006B5E7A" w:rsidRPr="00E4302D">
        <w:rPr>
          <w:rFonts w:ascii="Arial" w:eastAsia="Times New Roman" w:hAnsi="Arial" w:cs="Times New Roman"/>
          <w:i/>
          <w:iCs/>
          <w:sz w:val="20"/>
          <w:szCs w:val="20"/>
        </w:rPr>
        <w:t xml:space="preserve"> tener diferencias en el cruce de información financiera frente a los reportes que se realizan en la cuenta mensual y anual del sistema SIVICOF de la Contraloría de Bogotá, debido a deficiencias en el cruce de información que se realiza entre grupos de trabajo o sistemas de información</w:t>
      </w:r>
      <w:r w:rsidR="002A304C">
        <w:rPr>
          <w:rFonts w:ascii="Arial" w:eastAsia="Times New Roman" w:hAnsi="Arial" w:cs="Times New Roman"/>
          <w:i/>
          <w:iCs/>
          <w:sz w:val="20"/>
          <w:szCs w:val="20"/>
        </w:rPr>
        <w:t>”</w:t>
      </w:r>
    </w:p>
    <w:p w14:paraId="08FACB98" w14:textId="3ECD9709" w:rsidR="00F269FC" w:rsidRDefault="00410172" w:rsidP="00F269FC">
      <w:pPr>
        <w:rPr>
          <w:rFonts w:ascii="Arial" w:eastAsia="Times New Roman" w:hAnsi="Arial" w:cs="Times New Roman"/>
        </w:rPr>
      </w:pPr>
      <w:r w:rsidRPr="008D4EE0">
        <w:rPr>
          <w:rFonts w:ascii="Arial" w:eastAsia="Times New Roman" w:hAnsi="Arial" w:cs="Times New Roman"/>
        </w:rPr>
        <w:t>Los controles del riesgo con periodicidad de ejecución mensual son los siguientes:</w:t>
      </w:r>
    </w:p>
    <w:p w14:paraId="4F9D6912" w14:textId="77777777" w:rsidR="004D24D4" w:rsidRDefault="004D24D4" w:rsidP="00F269FC">
      <w:pPr>
        <w:rPr>
          <w:rFonts w:ascii="Arial" w:eastAsia="Times New Roman" w:hAnsi="Arial" w:cs="Times New Roman"/>
        </w:rPr>
      </w:pPr>
    </w:p>
    <w:p w14:paraId="4D63B665" w14:textId="299ADBF5" w:rsidR="004D24D4" w:rsidRDefault="004D24D4" w:rsidP="00F269FC">
      <w:pPr>
        <w:rPr>
          <w:rFonts w:ascii="Arial" w:eastAsia="Times New Roman" w:hAnsi="Arial" w:cs="Times New Roman"/>
        </w:rPr>
      </w:pPr>
    </w:p>
    <w:p w14:paraId="34F51EF2" w14:textId="3AB0F4B1" w:rsidR="009E1179" w:rsidRDefault="009E1179" w:rsidP="00F269FC">
      <w:pPr>
        <w:rPr>
          <w:rFonts w:ascii="Arial" w:eastAsia="Times New Roman" w:hAnsi="Arial" w:cs="Times New Roman"/>
        </w:rPr>
      </w:pPr>
    </w:p>
    <w:p w14:paraId="31A80EC8" w14:textId="77777777" w:rsidR="009E1179" w:rsidRPr="008D4EE0" w:rsidRDefault="009E1179" w:rsidP="00F269FC">
      <w:pPr>
        <w:rPr>
          <w:rFonts w:ascii="Arial" w:eastAsia="Times New Roman" w:hAnsi="Arial" w:cs="Times New Roman"/>
        </w:rPr>
      </w:pPr>
    </w:p>
    <w:tbl>
      <w:tblPr>
        <w:tblW w:w="8500" w:type="dxa"/>
        <w:tblCellMar>
          <w:left w:w="70" w:type="dxa"/>
          <w:right w:w="70" w:type="dxa"/>
        </w:tblCellMar>
        <w:tblLook w:val="04A0" w:firstRow="1" w:lastRow="0" w:firstColumn="1" w:lastColumn="0" w:noHBand="0" w:noVBand="1"/>
      </w:tblPr>
      <w:tblGrid>
        <w:gridCol w:w="2263"/>
        <w:gridCol w:w="2410"/>
        <w:gridCol w:w="3827"/>
      </w:tblGrid>
      <w:tr w:rsidR="008D4EE0" w:rsidRPr="00705074" w14:paraId="22A5CAC1" w14:textId="77777777" w:rsidTr="00E36267">
        <w:trPr>
          <w:trHeight w:val="480"/>
        </w:trPr>
        <w:tc>
          <w:tcPr>
            <w:tcW w:w="2263" w:type="dxa"/>
            <w:tcBorders>
              <w:top w:val="single" w:sz="4" w:space="0" w:color="auto"/>
              <w:left w:val="single" w:sz="4" w:space="0" w:color="auto"/>
              <w:bottom w:val="single" w:sz="4" w:space="0" w:color="auto"/>
              <w:right w:val="single" w:sz="4" w:space="0" w:color="auto"/>
            </w:tcBorders>
            <w:shd w:val="clear" w:color="FBD4B4" w:fill="FBD4B4"/>
            <w:vAlign w:val="center"/>
            <w:hideMark/>
          </w:tcPr>
          <w:p w14:paraId="6E52E0E8" w14:textId="77777777" w:rsidR="008D4EE0" w:rsidRPr="00705074" w:rsidRDefault="008D4EE0" w:rsidP="00705074">
            <w:pPr>
              <w:spacing w:after="0" w:line="240" w:lineRule="auto"/>
              <w:jc w:val="center"/>
              <w:rPr>
                <w:rFonts w:ascii="Arial" w:eastAsia="Times New Roman" w:hAnsi="Arial" w:cs="Arial"/>
                <w:b/>
                <w:bCs/>
                <w:color w:val="000000"/>
                <w:sz w:val="18"/>
                <w:szCs w:val="18"/>
                <w:lang w:eastAsia="es-CO"/>
              </w:rPr>
            </w:pPr>
            <w:r w:rsidRPr="00705074">
              <w:rPr>
                <w:rFonts w:ascii="Arial" w:eastAsia="Times New Roman" w:hAnsi="Arial" w:cs="Arial"/>
                <w:b/>
                <w:bCs/>
                <w:color w:val="000000"/>
                <w:sz w:val="18"/>
                <w:szCs w:val="18"/>
                <w:lang w:eastAsia="es-CO"/>
              </w:rPr>
              <w:t>Responsable del control</w:t>
            </w:r>
          </w:p>
        </w:tc>
        <w:tc>
          <w:tcPr>
            <w:tcW w:w="2410" w:type="dxa"/>
            <w:tcBorders>
              <w:top w:val="single" w:sz="4" w:space="0" w:color="auto"/>
              <w:left w:val="nil"/>
              <w:bottom w:val="single" w:sz="4" w:space="0" w:color="auto"/>
              <w:right w:val="single" w:sz="4" w:space="0" w:color="auto"/>
            </w:tcBorders>
            <w:shd w:val="clear" w:color="FBD4B4" w:fill="FBD4B4"/>
            <w:vAlign w:val="center"/>
            <w:hideMark/>
          </w:tcPr>
          <w:p w14:paraId="7C85AE85" w14:textId="77777777" w:rsidR="008D4EE0" w:rsidRPr="00705074" w:rsidRDefault="008D4EE0" w:rsidP="00705074">
            <w:pPr>
              <w:spacing w:after="0" w:line="240" w:lineRule="auto"/>
              <w:jc w:val="center"/>
              <w:rPr>
                <w:rFonts w:ascii="Arial" w:eastAsia="Times New Roman" w:hAnsi="Arial" w:cs="Arial"/>
                <w:b/>
                <w:bCs/>
                <w:color w:val="000000"/>
                <w:sz w:val="18"/>
                <w:szCs w:val="18"/>
                <w:lang w:eastAsia="es-CO"/>
              </w:rPr>
            </w:pPr>
            <w:r w:rsidRPr="00705074">
              <w:rPr>
                <w:rFonts w:ascii="Arial" w:eastAsia="Times New Roman" w:hAnsi="Arial" w:cs="Arial"/>
                <w:b/>
                <w:bCs/>
                <w:color w:val="000000"/>
                <w:sz w:val="18"/>
                <w:szCs w:val="18"/>
                <w:lang w:eastAsia="es-CO"/>
              </w:rPr>
              <w:t xml:space="preserve">Propósito del control </w:t>
            </w:r>
          </w:p>
        </w:tc>
        <w:tc>
          <w:tcPr>
            <w:tcW w:w="3827" w:type="dxa"/>
            <w:tcBorders>
              <w:top w:val="single" w:sz="4" w:space="0" w:color="auto"/>
              <w:left w:val="nil"/>
              <w:bottom w:val="single" w:sz="4" w:space="0" w:color="auto"/>
              <w:right w:val="single" w:sz="4" w:space="0" w:color="auto"/>
            </w:tcBorders>
            <w:shd w:val="clear" w:color="FBD4B4" w:fill="FBD4B4"/>
            <w:vAlign w:val="center"/>
            <w:hideMark/>
          </w:tcPr>
          <w:p w14:paraId="2F8529EA" w14:textId="77777777" w:rsidR="008D4EE0" w:rsidRPr="00705074" w:rsidRDefault="008D4EE0" w:rsidP="00705074">
            <w:pPr>
              <w:spacing w:after="0" w:line="240" w:lineRule="auto"/>
              <w:jc w:val="center"/>
              <w:rPr>
                <w:rFonts w:ascii="Arial" w:eastAsia="Times New Roman" w:hAnsi="Arial" w:cs="Arial"/>
                <w:b/>
                <w:bCs/>
                <w:color w:val="000000"/>
                <w:sz w:val="18"/>
                <w:szCs w:val="18"/>
                <w:lang w:eastAsia="es-CO"/>
              </w:rPr>
            </w:pPr>
            <w:r w:rsidRPr="00705074">
              <w:rPr>
                <w:rFonts w:ascii="Arial" w:eastAsia="Times New Roman" w:hAnsi="Arial" w:cs="Arial"/>
                <w:b/>
                <w:bCs/>
                <w:color w:val="000000"/>
                <w:sz w:val="18"/>
                <w:szCs w:val="18"/>
                <w:lang w:eastAsia="es-CO"/>
              </w:rPr>
              <w:t xml:space="preserve">Como se realiza la actividad de control </w:t>
            </w:r>
          </w:p>
        </w:tc>
      </w:tr>
      <w:tr w:rsidR="008D4EE0" w:rsidRPr="00705074" w14:paraId="58D4F743" w14:textId="77777777" w:rsidTr="00E36267">
        <w:trPr>
          <w:trHeight w:val="1452"/>
        </w:trPr>
        <w:tc>
          <w:tcPr>
            <w:tcW w:w="2263" w:type="dxa"/>
            <w:tcBorders>
              <w:top w:val="nil"/>
              <w:left w:val="single" w:sz="4" w:space="0" w:color="auto"/>
              <w:bottom w:val="single" w:sz="4" w:space="0" w:color="auto"/>
              <w:right w:val="single" w:sz="4" w:space="0" w:color="auto"/>
            </w:tcBorders>
            <w:shd w:val="clear" w:color="FFFFFF" w:fill="FFFFFF"/>
            <w:vAlign w:val="center"/>
            <w:hideMark/>
          </w:tcPr>
          <w:p w14:paraId="4D60124C"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Profesional especializado grado 11 - Responsable Área Financiera y Profesional especializado grado 10 responsable del Área de presupuesto</w:t>
            </w:r>
          </w:p>
        </w:tc>
        <w:tc>
          <w:tcPr>
            <w:tcW w:w="2410" w:type="dxa"/>
            <w:tcBorders>
              <w:top w:val="nil"/>
              <w:left w:val="nil"/>
              <w:bottom w:val="single" w:sz="4" w:space="0" w:color="auto"/>
              <w:right w:val="single" w:sz="4" w:space="0" w:color="auto"/>
            </w:tcBorders>
            <w:shd w:val="clear" w:color="FFFFFF" w:fill="FFFFFF"/>
            <w:vAlign w:val="center"/>
            <w:hideMark/>
          </w:tcPr>
          <w:p w14:paraId="2961850D" w14:textId="53F8AADB"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 xml:space="preserve">Verificar que se incluyan todos los actos </w:t>
            </w:r>
            <w:r w:rsidR="00A10941" w:rsidRPr="00705074">
              <w:rPr>
                <w:rFonts w:ascii="Arial" w:eastAsia="Times New Roman" w:hAnsi="Arial" w:cs="Arial"/>
                <w:color w:val="000000"/>
                <w:sz w:val="18"/>
                <w:szCs w:val="18"/>
                <w:lang w:eastAsia="es-CO"/>
              </w:rPr>
              <w:t>administrativos</w:t>
            </w:r>
            <w:r w:rsidRPr="00705074">
              <w:rPr>
                <w:rFonts w:ascii="Arial" w:eastAsia="Times New Roman" w:hAnsi="Arial" w:cs="Arial"/>
                <w:color w:val="000000"/>
                <w:sz w:val="18"/>
                <w:szCs w:val="18"/>
                <w:lang w:eastAsia="es-CO"/>
              </w:rPr>
              <w:t xml:space="preserve"> de modificación presupuestal en la cuenta mensual de la Contraloría de Bogotá</w:t>
            </w:r>
          </w:p>
        </w:tc>
        <w:tc>
          <w:tcPr>
            <w:tcW w:w="3827" w:type="dxa"/>
            <w:tcBorders>
              <w:top w:val="nil"/>
              <w:left w:val="nil"/>
              <w:bottom w:val="single" w:sz="4" w:space="0" w:color="auto"/>
              <w:right w:val="single" w:sz="4" w:space="0" w:color="auto"/>
            </w:tcBorders>
            <w:shd w:val="clear" w:color="FFFFFF" w:fill="FFFFFF"/>
            <w:vAlign w:val="center"/>
            <w:hideMark/>
          </w:tcPr>
          <w:p w14:paraId="1D3A18C5" w14:textId="7577442D"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Se genera el informe de modificaciones presupuestales del sistema S</w:t>
            </w:r>
            <w:r w:rsidR="002D7C2B">
              <w:rPr>
                <w:rFonts w:ascii="Arial" w:eastAsia="Times New Roman" w:hAnsi="Arial" w:cs="Arial"/>
                <w:color w:val="000000"/>
                <w:sz w:val="18"/>
                <w:szCs w:val="18"/>
                <w:lang w:eastAsia="es-CO"/>
              </w:rPr>
              <w:t>EVEN</w:t>
            </w:r>
            <w:r w:rsidRPr="00705074">
              <w:rPr>
                <w:rFonts w:ascii="Arial" w:eastAsia="Times New Roman" w:hAnsi="Arial" w:cs="Arial"/>
                <w:color w:val="000000"/>
                <w:sz w:val="18"/>
                <w:szCs w:val="18"/>
                <w:lang w:eastAsia="es-CO"/>
              </w:rPr>
              <w:t xml:space="preserve"> y se compara con lo registrado en el documento electrónico CBN-1093 "Informe de </w:t>
            </w:r>
            <w:r w:rsidR="002A36F3" w:rsidRPr="00705074">
              <w:rPr>
                <w:rFonts w:ascii="Arial" w:eastAsia="Times New Roman" w:hAnsi="Arial" w:cs="Arial"/>
                <w:color w:val="000000"/>
                <w:sz w:val="18"/>
                <w:szCs w:val="18"/>
                <w:lang w:eastAsia="es-CO"/>
              </w:rPr>
              <w:t>modificaciones</w:t>
            </w:r>
            <w:r w:rsidRPr="00705074">
              <w:rPr>
                <w:rFonts w:ascii="Arial" w:eastAsia="Times New Roman" w:hAnsi="Arial" w:cs="Arial"/>
                <w:color w:val="000000"/>
                <w:sz w:val="18"/>
                <w:szCs w:val="18"/>
                <w:lang w:eastAsia="es-CO"/>
              </w:rPr>
              <w:t xml:space="preserve"> al presupuesto de ingresos, gastos e inversiones</w:t>
            </w:r>
          </w:p>
        </w:tc>
      </w:tr>
      <w:tr w:rsidR="008D4EE0" w:rsidRPr="00705074" w14:paraId="1524E16D" w14:textId="77777777" w:rsidTr="00E36267">
        <w:trPr>
          <w:trHeight w:val="536"/>
        </w:trPr>
        <w:tc>
          <w:tcPr>
            <w:tcW w:w="2263" w:type="dxa"/>
            <w:tcBorders>
              <w:top w:val="nil"/>
              <w:left w:val="single" w:sz="4" w:space="0" w:color="auto"/>
              <w:bottom w:val="single" w:sz="4" w:space="0" w:color="auto"/>
              <w:right w:val="single" w:sz="4" w:space="0" w:color="auto"/>
            </w:tcBorders>
            <w:shd w:val="clear" w:color="FFFFFF" w:fill="FFFFFF"/>
            <w:vAlign w:val="center"/>
            <w:hideMark/>
          </w:tcPr>
          <w:p w14:paraId="7D1E99EE"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Profesional especializado grado 10 - Responsable Área Contabilidad y Tesorera general</w:t>
            </w:r>
          </w:p>
        </w:tc>
        <w:tc>
          <w:tcPr>
            <w:tcW w:w="2410" w:type="dxa"/>
            <w:tcBorders>
              <w:top w:val="nil"/>
              <w:left w:val="nil"/>
              <w:bottom w:val="single" w:sz="4" w:space="0" w:color="auto"/>
              <w:right w:val="single" w:sz="4" w:space="0" w:color="auto"/>
            </w:tcBorders>
            <w:shd w:val="clear" w:color="FFFFFF" w:fill="FFFFFF"/>
            <w:vAlign w:val="center"/>
            <w:hideMark/>
          </w:tcPr>
          <w:p w14:paraId="307589A5"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 xml:space="preserve">Verificar que las cifras de los </w:t>
            </w:r>
            <w:proofErr w:type="spellStart"/>
            <w:r w:rsidRPr="00705074">
              <w:rPr>
                <w:rFonts w:ascii="Arial" w:eastAsia="Times New Roman" w:hAnsi="Arial" w:cs="Arial"/>
                <w:color w:val="000000"/>
                <w:sz w:val="18"/>
                <w:szCs w:val="18"/>
                <w:lang w:eastAsia="es-CO"/>
              </w:rPr>
              <w:t>CDTs</w:t>
            </w:r>
            <w:proofErr w:type="spellEnd"/>
            <w:r w:rsidRPr="00705074">
              <w:rPr>
                <w:rFonts w:ascii="Arial" w:eastAsia="Times New Roman" w:hAnsi="Arial" w:cs="Arial"/>
                <w:color w:val="000000"/>
                <w:sz w:val="18"/>
                <w:szCs w:val="18"/>
                <w:lang w:eastAsia="es-CO"/>
              </w:rPr>
              <w:t xml:space="preserve"> en el libro auxiliar y las cifras de DECEVAL no presenten diferencias</w:t>
            </w:r>
          </w:p>
        </w:tc>
        <w:tc>
          <w:tcPr>
            <w:tcW w:w="3827" w:type="dxa"/>
            <w:tcBorders>
              <w:top w:val="nil"/>
              <w:left w:val="nil"/>
              <w:bottom w:val="single" w:sz="4" w:space="0" w:color="auto"/>
              <w:right w:val="single" w:sz="4" w:space="0" w:color="auto"/>
            </w:tcBorders>
            <w:shd w:val="clear" w:color="FFFFFF" w:fill="FFFFFF"/>
            <w:vAlign w:val="center"/>
            <w:hideMark/>
          </w:tcPr>
          <w:p w14:paraId="282E594F"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Se generan los libros auxiliares de contabilidad y se cruza contra el informe DECEVAL y boletín diario de Tesorería</w:t>
            </w:r>
          </w:p>
        </w:tc>
      </w:tr>
      <w:tr w:rsidR="008D4EE0" w:rsidRPr="00705074" w14:paraId="1DFB34AD" w14:textId="77777777" w:rsidTr="00E36267">
        <w:trPr>
          <w:trHeight w:val="53"/>
        </w:trPr>
        <w:tc>
          <w:tcPr>
            <w:tcW w:w="2263" w:type="dxa"/>
            <w:tcBorders>
              <w:top w:val="nil"/>
              <w:left w:val="single" w:sz="4" w:space="0" w:color="auto"/>
              <w:bottom w:val="single" w:sz="4" w:space="0" w:color="auto"/>
              <w:right w:val="single" w:sz="4" w:space="0" w:color="auto"/>
            </w:tcBorders>
            <w:shd w:val="clear" w:color="FFFFFF" w:fill="FFFFFF"/>
            <w:vAlign w:val="center"/>
            <w:hideMark/>
          </w:tcPr>
          <w:p w14:paraId="42E8CF24"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Tesorera general</w:t>
            </w:r>
          </w:p>
        </w:tc>
        <w:tc>
          <w:tcPr>
            <w:tcW w:w="2410" w:type="dxa"/>
            <w:tcBorders>
              <w:top w:val="nil"/>
              <w:left w:val="nil"/>
              <w:bottom w:val="single" w:sz="4" w:space="0" w:color="auto"/>
              <w:right w:val="single" w:sz="4" w:space="0" w:color="auto"/>
            </w:tcBorders>
            <w:shd w:val="clear" w:color="FFFFFF" w:fill="FFFFFF"/>
            <w:vAlign w:val="center"/>
            <w:hideMark/>
          </w:tcPr>
          <w:p w14:paraId="7F49258F"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Verificar las cifras que se generan el informe CBN-115 de SIVICOF contra los saldos bancarios que refleja Contabilidad</w:t>
            </w:r>
          </w:p>
        </w:tc>
        <w:tc>
          <w:tcPr>
            <w:tcW w:w="3827" w:type="dxa"/>
            <w:tcBorders>
              <w:top w:val="nil"/>
              <w:left w:val="nil"/>
              <w:bottom w:val="single" w:sz="4" w:space="0" w:color="auto"/>
              <w:right w:val="single" w:sz="4" w:space="0" w:color="auto"/>
            </w:tcBorders>
            <w:shd w:val="clear" w:color="FFFFFF" w:fill="FFFFFF"/>
            <w:vAlign w:val="center"/>
            <w:hideMark/>
          </w:tcPr>
          <w:p w14:paraId="3432DAA8" w14:textId="77777777" w:rsidR="008D4EE0" w:rsidRPr="00705074" w:rsidRDefault="008D4EE0" w:rsidP="00705074">
            <w:pPr>
              <w:spacing w:after="0" w:line="240" w:lineRule="auto"/>
              <w:rPr>
                <w:rFonts w:ascii="Arial" w:eastAsia="Times New Roman" w:hAnsi="Arial" w:cs="Arial"/>
                <w:color w:val="000000"/>
                <w:sz w:val="18"/>
                <w:szCs w:val="18"/>
                <w:lang w:eastAsia="es-CO"/>
              </w:rPr>
            </w:pPr>
            <w:r w:rsidRPr="00705074">
              <w:rPr>
                <w:rFonts w:ascii="Arial" w:eastAsia="Times New Roman" w:hAnsi="Arial" w:cs="Arial"/>
                <w:color w:val="000000"/>
                <w:sz w:val="18"/>
                <w:szCs w:val="18"/>
                <w:lang w:eastAsia="es-CO"/>
              </w:rPr>
              <w:t>Contabilidad envía el libro auxiliar de bancos y Tesorería registra la información CBN-115 de acuerdo con el boletín diario y el estado de movimientos de ingresos y egresos del mes.</w:t>
            </w:r>
          </w:p>
        </w:tc>
      </w:tr>
    </w:tbl>
    <w:p w14:paraId="433FF028" w14:textId="77777777" w:rsidR="00AC1064" w:rsidRDefault="00AC1064" w:rsidP="00F23AC5">
      <w:pPr>
        <w:rPr>
          <w:rFonts w:ascii="Arial" w:hAnsi="Arial" w:cs="Arial"/>
        </w:rPr>
      </w:pPr>
    </w:p>
    <w:p w14:paraId="3BE28A2E" w14:textId="77EDDF7D" w:rsidR="00341061" w:rsidRDefault="00341061" w:rsidP="002A36F3">
      <w:pPr>
        <w:jc w:val="both"/>
        <w:rPr>
          <w:rFonts w:ascii="Arial" w:hAnsi="Arial" w:cs="Arial"/>
        </w:rPr>
      </w:pPr>
      <w:r>
        <w:rPr>
          <w:rFonts w:ascii="Arial" w:hAnsi="Arial" w:cs="Arial"/>
        </w:rPr>
        <w:t xml:space="preserve">Luego de la valoración de controles, </w:t>
      </w:r>
      <w:r w:rsidR="00BA595D">
        <w:rPr>
          <w:rFonts w:ascii="Arial" w:hAnsi="Arial" w:cs="Arial"/>
        </w:rPr>
        <w:t>la</w:t>
      </w:r>
      <w:r>
        <w:rPr>
          <w:rFonts w:ascii="Arial" w:hAnsi="Arial" w:cs="Arial"/>
        </w:rPr>
        <w:t xml:space="preserve"> zona </w:t>
      </w:r>
      <w:r w:rsidR="00170E09">
        <w:rPr>
          <w:rFonts w:ascii="Arial" w:hAnsi="Arial" w:cs="Arial"/>
        </w:rPr>
        <w:t xml:space="preserve">de probabilidad </w:t>
      </w:r>
      <w:r>
        <w:rPr>
          <w:rFonts w:ascii="Arial" w:hAnsi="Arial" w:cs="Arial"/>
        </w:rPr>
        <w:t xml:space="preserve">residual </w:t>
      </w:r>
      <w:r w:rsidR="00BA595D">
        <w:rPr>
          <w:rFonts w:ascii="Arial" w:hAnsi="Arial" w:cs="Arial"/>
        </w:rPr>
        <w:t>queda en “</w:t>
      </w:r>
      <w:r w:rsidR="00170E09">
        <w:rPr>
          <w:rFonts w:ascii="Arial" w:hAnsi="Arial" w:cs="Arial"/>
        </w:rPr>
        <w:t>muy baja</w:t>
      </w:r>
      <w:r w:rsidR="00BA595D">
        <w:rPr>
          <w:rFonts w:ascii="Arial" w:hAnsi="Arial" w:cs="Arial"/>
        </w:rPr>
        <w:t>”</w:t>
      </w:r>
      <w:r w:rsidR="00A55496">
        <w:rPr>
          <w:rFonts w:ascii="Arial" w:hAnsi="Arial" w:cs="Arial"/>
        </w:rPr>
        <w:t xml:space="preserve"> y el </w:t>
      </w:r>
      <w:r w:rsidR="004E0833">
        <w:rPr>
          <w:rFonts w:ascii="Arial" w:hAnsi="Arial" w:cs="Arial"/>
        </w:rPr>
        <w:t>impacto</w:t>
      </w:r>
      <w:r w:rsidR="00A55496">
        <w:rPr>
          <w:rFonts w:ascii="Arial" w:hAnsi="Arial" w:cs="Arial"/>
        </w:rPr>
        <w:t xml:space="preserve"> residual en “</w:t>
      </w:r>
      <w:r w:rsidR="004E0833">
        <w:rPr>
          <w:rFonts w:ascii="Arial" w:hAnsi="Arial" w:cs="Arial"/>
        </w:rPr>
        <w:t>leve</w:t>
      </w:r>
      <w:r w:rsidR="00A55496">
        <w:rPr>
          <w:rFonts w:ascii="Arial" w:hAnsi="Arial" w:cs="Arial"/>
        </w:rPr>
        <w:t>”</w:t>
      </w:r>
      <w:r w:rsidR="00F8353F">
        <w:rPr>
          <w:rFonts w:ascii="Arial" w:hAnsi="Arial" w:cs="Arial"/>
        </w:rPr>
        <w:t>,</w:t>
      </w:r>
      <w:r w:rsidR="002F04D6">
        <w:rPr>
          <w:rFonts w:ascii="Arial" w:hAnsi="Arial" w:cs="Arial"/>
        </w:rPr>
        <w:t xml:space="preserve"> por lo que </w:t>
      </w:r>
      <w:r w:rsidR="00A55496">
        <w:rPr>
          <w:rFonts w:ascii="Arial" w:hAnsi="Arial" w:cs="Arial"/>
        </w:rPr>
        <w:t>el riesgo residual queda en zona baja</w:t>
      </w:r>
    </w:p>
    <w:p w14:paraId="3535D56E" w14:textId="77777777" w:rsidR="00194304" w:rsidRDefault="00194304" w:rsidP="00F23AC5">
      <w:pPr>
        <w:rPr>
          <w:rFonts w:ascii="Arial" w:hAnsi="Arial" w:cs="Arial"/>
          <w:b/>
          <w:bCs/>
        </w:rPr>
      </w:pPr>
    </w:p>
    <w:p w14:paraId="275D820D" w14:textId="04D3321A" w:rsidR="00733845" w:rsidRPr="00194304" w:rsidRDefault="00194304" w:rsidP="00F23AC5">
      <w:pPr>
        <w:rPr>
          <w:rFonts w:ascii="Arial" w:hAnsi="Arial" w:cs="Arial"/>
          <w:b/>
          <w:bCs/>
        </w:rPr>
      </w:pPr>
      <w:r w:rsidRPr="00194304">
        <w:rPr>
          <w:rFonts w:ascii="Arial" w:hAnsi="Arial" w:cs="Arial"/>
          <w:b/>
          <w:bCs/>
        </w:rPr>
        <w:t>Gestión de servicio a la ciudadanía</w:t>
      </w:r>
    </w:p>
    <w:p w14:paraId="3C854850" w14:textId="3428FF75" w:rsidR="00C9365B" w:rsidRDefault="00C9365B" w:rsidP="002A36F3">
      <w:pPr>
        <w:jc w:val="both"/>
        <w:rPr>
          <w:rFonts w:ascii="Arial" w:hAnsi="Arial" w:cs="Arial"/>
        </w:rPr>
      </w:pPr>
      <w:r>
        <w:rPr>
          <w:rFonts w:ascii="Arial" w:hAnsi="Arial" w:cs="Arial"/>
        </w:rPr>
        <w:t>Para el riesgo “</w:t>
      </w:r>
      <w:r w:rsidRPr="002E793D">
        <w:rPr>
          <w:rFonts w:ascii="Arial" w:hAnsi="Arial" w:cs="Arial"/>
          <w:i/>
          <w:iCs/>
        </w:rPr>
        <w:t>Posibilidad de acciones de tutela por parte de los ciudadanos</w:t>
      </w:r>
      <w:r w:rsidR="00283078" w:rsidRPr="002E793D">
        <w:rPr>
          <w:rFonts w:ascii="Arial" w:hAnsi="Arial" w:cs="Arial"/>
          <w:i/>
          <w:iCs/>
        </w:rPr>
        <w:t xml:space="preserve"> / </w:t>
      </w:r>
      <w:r w:rsidRPr="002E793D">
        <w:rPr>
          <w:rFonts w:ascii="Arial" w:hAnsi="Arial" w:cs="Arial"/>
          <w:i/>
          <w:iCs/>
        </w:rPr>
        <w:t>Respuestas no oportunas a los peticionarios</w:t>
      </w:r>
      <w:r w:rsidR="002E793D" w:rsidRPr="002E793D">
        <w:rPr>
          <w:rFonts w:ascii="Arial" w:hAnsi="Arial" w:cs="Arial"/>
          <w:i/>
          <w:iCs/>
        </w:rPr>
        <w:t>, d</w:t>
      </w:r>
      <w:r w:rsidRPr="002E793D">
        <w:rPr>
          <w:rFonts w:ascii="Arial" w:hAnsi="Arial" w:cs="Arial"/>
          <w:i/>
          <w:iCs/>
        </w:rPr>
        <w:t xml:space="preserve">ebido a que </w:t>
      </w:r>
      <w:r w:rsidR="002E793D" w:rsidRPr="002E793D">
        <w:rPr>
          <w:rFonts w:ascii="Arial" w:hAnsi="Arial" w:cs="Arial"/>
          <w:i/>
          <w:iCs/>
        </w:rPr>
        <w:t>n</w:t>
      </w:r>
      <w:r w:rsidRPr="002E793D">
        <w:rPr>
          <w:rFonts w:ascii="Arial" w:hAnsi="Arial" w:cs="Arial"/>
          <w:i/>
          <w:iCs/>
        </w:rPr>
        <w:t xml:space="preserve">o se realiza un seguimiento a </w:t>
      </w:r>
      <w:r w:rsidR="00AD3943" w:rsidRPr="002E793D">
        <w:rPr>
          <w:rFonts w:ascii="Arial" w:hAnsi="Arial" w:cs="Arial"/>
          <w:i/>
          <w:iCs/>
        </w:rPr>
        <w:t xml:space="preserve">las </w:t>
      </w:r>
      <w:r w:rsidR="009E1179" w:rsidRPr="002E793D">
        <w:rPr>
          <w:rFonts w:ascii="Arial" w:hAnsi="Arial" w:cs="Arial"/>
          <w:i/>
          <w:iCs/>
        </w:rPr>
        <w:t>PQRS que</w:t>
      </w:r>
      <w:r w:rsidRPr="002E793D">
        <w:rPr>
          <w:rFonts w:ascii="Arial" w:hAnsi="Arial" w:cs="Arial"/>
          <w:i/>
          <w:iCs/>
        </w:rPr>
        <w:t xml:space="preserve"> están por vencerse en cada </w:t>
      </w:r>
      <w:r w:rsidR="002D7C2B" w:rsidRPr="002E793D">
        <w:rPr>
          <w:rFonts w:ascii="Arial" w:hAnsi="Arial" w:cs="Arial"/>
          <w:i/>
          <w:iCs/>
        </w:rPr>
        <w:t>área y</w:t>
      </w:r>
      <w:r w:rsidRPr="002E793D">
        <w:rPr>
          <w:rFonts w:ascii="Arial" w:hAnsi="Arial" w:cs="Arial"/>
          <w:i/>
          <w:iCs/>
        </w:rPr>
        <w:t xml:space="preserve"> dependencia</w:t>
      </w:r>
      <w:r w:rsidR="002E793D">
        <w:rPr>
          <w:rFonts w:ascii="Arial" w:hAnsi="Arial" w:cs="Arial"/>
        </w:rPr>
        <w:t>”, se incluyó un nuevo control, pasando de</w:t>
      </w:r>
      <w:r w:rsidR="00F84ED8">
        <w:rPr>
          <w:rFonts w:ascii="Arial" w:hAnsi="Arial" w:cs="Arial"/>
        </w:rPr>
        <w:t xml:space="preserve"> seis a siete c</w:t>
      </w:r>
      <w:r w:rsidR="002E793D">
        <w:rPr>
          <w:rFonts w:ascii="Arial" w:hAnsi="Arial" w:cs="Arial"/>
        </w:rPr>
        <w:t>ontroles</w:t>
      </w:r>
      <w:r w:rsidR="00CA0BD7">
        <w:rPr>
          <w:rFonts w:ascii="Arial" w:hAnsi="Arial" w:cs="Arial"/>
        </w:rPr>
        <w:t>.</w:t>
      </w:r>
    </w:p>
    <w:tbl>
      <w:tblPr>
        <w:tblW w:w="8500" w:type="dxa"/>
        <w:tblCellMar>
          <w:left w:w="70" w:type="dxa"/>
          <w:right w:w="70" w:type="dxa"/>
        </w:tblCellMar>
        <w:tblLook w:val="04A0" w:firstRow="1" w:lastRow="0" w:firstColumn="1" w:lastColumn="0" w:noHBand="0" w:noVBand="1"/>
      </w:tblPr>
      <w:tblGrid>
        <w:gridCol w:w="2547"/>
        <w:gridCol w:w="4394"/>
        <w:gridCol w:w="1559"/>
      </w:tblGrid>
      <w:tr w:rsidR="00AD3943" w:rsidRPr="000F324B" w14:paraId="5BD376B0" w14:textId="60FEC51F" w:rsidTr="002C31A2">
        <w:trPr>
          <w:trHeight w:val="960"/>
        </w:trPr>
        <w:tc>
          <w:tcPr>
            <w:tcW w:w="2547" w:type="dxa"/>
            <w:tcBorders>
              <w:top w:val="single" w:sz="4" w:space="0" w:color="auto"/>
              <w:left w:val="single" w:sz="4" w:space="0" w:color="auto"/>
              <w:bottom w:val="single" w:sz="4" w:space="0" w:color="auto"/>
              <w:right w:val="single" w:sz="4" w:space="0" w:color="auto"/>
            </w:tcBorders>
            <w:shd w:val="clear" w:color="FBD4B4" w:fill="FBD4B4"/>
            <w:vAlign w:val="center"/>
            <w:hideMark/>
          </w:tcPr>
          <w:p w14:paraId="27E05440" w14:textId="77777777" w:rsidR="00AD3943" w:rsidRPr="000F324B" w:rsidRDefault="00AD3943" w:rsidP="000F324B">
            <w:pPr>
              <w:spacing w:after="0" w:line="240" w:lineRule="auto"/>
              <w:jc w:val="center"/>
              <w:rPr>
                <w:rFonts w:ascii="Arial" w:eastAsia="Times New Roman" w:hAnsi="Arial" w:cs="Arial"/>
                <w:b/>
                <w:bCs/>
                <w:color w:val="000000"/>
                <w:sz w:val="18"/>
                <w:szCs w:val="18"/>
                <w:lang w:eastAsia="es-CO"/>
              </w:rPr>
            </w:pPr>
            <w:r w:rsidRPr="000F324B">
              <w:rPr>
                <w:rFonts w:ascii="Arial" w:eastAsia="Times New Roman" w:hAnsi="Arial" w:cs="Arial"/>
                <w:b/>
                <w:bCs/>
                <w:color w:val="000000"/>
                <w:sz w:val="18"/>
                <w:szCs w:val="18"/>
                <w:lang w:eastAsia="es-CO"/>
              </w:rPr>
              <w:t xml:space="preserve">Propósito del control </w:t>
            </w:r>
          </w:p>
        </w:tc>
        <w:tc>
          <w:tcPr>
            <w:tcW w:w="4394" w:type="dxa"/>
            <w:tcBorders>
              <w:top w:val="single" w:sz="4" w:space="0" w:color="auto"/>
              <w:left w:val="nil"/>
              <w:bottom w:val="single" w:sz="4" w:space="0" w:color="auto"/>
              <w:right w:val="single" w:sz="4" w:space="0" w:color="auto"/>
            </w:tcBorders>
            <w:shd w:val="clear" w:color="FBD4B4" w:fill="FBD4B4"/>
            <w:vAlign w:val="center"/>
            <w:hideMark/>
          </w:tcPr>
          <w:p w14:paraId="640CD851" w14:textId="77777777" w:rsidR="00AD3943" w:rsidRPr="000F324B" w:rsidRDefault="00AD3943" w:rsidP="000F324B">
            <w:pPr>
              <w:spacing w:after="0" w:line="240" w:lineRule="auto"/>
              <w:jc w:val="center"/>
              <w:rPr>
                <w:rFonts w:ascii="Arial" w:eastAsia="Times New Roman" w:hAnsi="Arial" w:cs="Arial"/>
                <w:b/>
                <w:bCs/>
                <w:color w:val="000000"/>
                <w:sz w:val="18"/>
                <w:szCs w:val="18"/>
                <w:lang w:eastAsia="es-CO"/>
              </w:rPr>
            </w:pPr>
            <w:r w:rsidRPr="000F324B">
              <w:rPr>
                <w:rFonts w:ascii="Arial" w:eastAsia="Times New Roman" w:hAnsi="Arial" w:cs="Arial"/>
                <w:b/>
                <w:bCs/>
                <w:color w:val="000000"/>
                <w:sz w:val="18"/>
                <w:szCs w:val="18"/>
                <w:lang w:eastAsia="es-CO"/>
              </w:rPr>
              <w:t xml:space="preserve">Como se realiza la actividad de control </w:t>
            </w:r>
          </w:p>
        </w:tc>
        <w:tc>
          <w:tcPr>
            <w:tcW w:w="1559" w:type="dxa"/>
            <w:tcBorders>
              <w:top w:val="single" w:sz="4" w:space="0" w:color="auto"/>
              <w:left w:val="nil"/>
              <w:bottom w:val="single" w:sz="4" w:space="0" w:color="auto"/>
              <w:right w:val="single" w:sz="4" w:space="0" w:color="auto"/>
            </w:tcBorders>
            <w:shd w:val="clear" w:color="FBD4B4" w:fill="FBD4B4"/>
            <w:vAlign w:val="center"/>
          </w:tcPr>
          <w:p w14:paraId="28DD2588" w14:textId="3570E203" w:rsidR="00AD3943" w:rsidRPr="000F324B" w:rsidRDefault="00AD3943" w:rsidP="00A01626">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Tipo de control</w:t>
            </w:r>
          </w:p>
        </w:tc>
      </w:tr>
      <w:tr w:rsidR="00AD3943" w:rsidRPr="000F324B" w14:paraId="6AA199C7" w14:textId="03C2761A" w:rsidTr="002C31A2">
        <w:trPr>
          <w:trHeight w:val="61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A7D20EB" w14:textId="1A3A0B2C" w:rsidR="00AD3943" w:rsidRPr="000F324B" w:rsidRDefault="00AD3943" w:rsidP="00AD3943">
            <w:pPr>
              <w:spacing w:after="0" w:line="240" w:lineRule="auto"/>
              <w:rPr>
                <w:rFonts w:ascii="Arial" w:eastAsia="Times New Roman" w:hAnsi="Arial" w:cs="Arial"/>
                <w:sz w:val="16"/>
                <w:szCs w:val="16"/>
                <w:lang w:eastAsia="es-CO"/>
              </w:rPr>
            </w:pPr>
            <w:r w:rsidRPr="000F324B">
              <w:rPr>
                <w:rFonts w:ascii="Arial" w:eastAsia="Times New Roman" w:hAnsi="Arial" w:cs="Arial"/>
                <w:sz w:val="16"/>
                <w:szCs w:val="16"/>
                <w:lang w:eastAsia="es-CO"/>
              </w:rPr>
              <w:t>Verificar las PQRS que están por vencerse en cada área y dependencia</w:t>
            </w:r>
          </w:p>
        </w:tc>
        <w:tc>
          <w:tcPr>
            <w:tcW w:w="4394" w:type="dxa"/>
            <w:tcBorders>
              <w:top w:val="nil"/>
              <w:left w:val="nil"/>
              <w:bottom w:val="single" w:sz="4" w:space="0" w:color="auto"/>
              <w:right w:val="single" w:sz="4" w:space="0" w:color="auto"/>
            </w:tcBorders>
            <w:shd w:val="clear" w:color="000000" w:fill="FFFFFF"/>
            <w:vAlign w:val="center"/>
            <w:hideMark/>
          </w:tcPr>
          <w:p w14:paraId="0D64AF31" w14:textId="77777777" w:rsidR="00AD3943" w:rsidRPr="000F324B" w:rsidRDefault="00AD3943" w:rsidP="000F324B">
            <w:pPr>
              <w:spacing w:after="0" w:line="240" w:lineRule="auto"/>
              <w:rPr>
                <w:rFonts w:ascii="Arial" w:eastAsia="Times New Roman" w:hAnsi="Arial" w:cs="Arial"/>
                <w:sz w:val="16"/>
                <w:szCs w:val="16"/>
                <w:lang w:eastAsia="es-CO"/>
              </w:rPr>
            </w:pPr>
            <w:r w:rsidRPr="000F324B">
              <w:rPr>
                <w:rFonts w:ascii="Arial" w:eastAsia="Times New Roman" w:hAnsi="Arial" w:cs="Arial"/>
                <w:sz w:val="16"/>
                <w:szCs w:val="16"/>
                <w:lang w:eastAsia="es-CO"/>
              </w:rPr>
              <w:t>Revisando semaforización del sistema ORFEO, verde amarillo y rojo de acuerdo con los tiempos de niveles de alerta definidos en el sistema.</w:t>
            </w:r>
          </w:p>
        </w:tc>
        <w:tc>
          <w:tcPr>
            <w:tcW w:w="1559" w:type="dxa"/>
            <w:tcBorders>
              <w:top w:val="nil"/>
              <w:left w:val="nil"/>
              <w:bottom w:val="single" w:sz="4" w:space="0" w:color="auto"/>
              <w:right w:val="single" w:sz="4" w:space="0" w:color="auto"/>
            </w:tcBorders>
            <w:shd w:val="clear" w:color="000000" w:fill="FFFFFF"/>
          </w:tcPr>
          <w:p w14:paraId="56398575" w14:textId="7097AAC9" w:rsidR="00AD3943" w:rsidRPr="000F324B" w:rsidRDefault="00AD3943" w:rsidP="000F324B">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Automático</w:t>
            </w:r>
          </w:p>
        </w:tc>
      </w:tr>
    </w:tbl>
    <w:p w14:paraId="3DC1CC97" w14:textId="77777777" w:rsidR="00CA0BD7" w:rsidRDefault="00CA0BD7" w:rsidP="00C9365B">
      <w:pPr>
        <w:rPr>
          <w:rFonts w:ascii="Arial" w:hAnsi="Arial" w:cs="Arial"/>
        </w:rPr>
      </w:pPr>
    </w:p>
    <w:p w14:paraId="6A9CEFBF" w14:textId="43221FF7" w:rsidR="00F23AC5" w:rsidRPr="002E16C2" w:rsidRDefault="002E16C2" w:rsidP="00F23AC5">
      <w:pPr>
        <w:rPr>
          <w:rFonts w:ascii="Arial" w:hAnsi="Arial" w:cs="Arial"/>
          <w:b/>
          <w:bCs/>
        </w:rPr>
      </w:pPr>
      <w:r w:rsidRPr="002E16C2">
        <w:rPr>
          <w:rFonts w:ascii="Arial" w:hAnsi="Arial" w:cs="Arial"/>
          <w:b/>
          <w:bCs/>
        </w:rPr>
        <w:t>Gestión Jurídica</w:t>
      </w:r>
    </w:p>
    <w:p w14:paraId="6D5634B4" w14:textId="42E87928" w:rsidR="002E16C2" w:rsidRDefault="002A304C" w:rsidP="00F23AC5">
      <w:pPr>
        <w:rPr>
          <w:rFonts w:ascii="Arial" w:hAnsi="Arial" w:cs="Arial"/>
        </w:rPr>
      </w:pPr>
      <w:r>
        <w:rPr>
          <w:rFonts w:ascii="Arial" w:hAnsi="Arial" w:cs="Arial"/>
        </w:rPr>
        <w:t>Para el riesgo “</w:t>
      </w:r>
      <w:r w:rsidRPr="002A304C">
        <w:rPr>
          <w:rFonts w:ascii="Arial" w:hAnsi="Arial" w:cs="Arial"/>
          <w:i/>
          <w:iCs/>
        </w:rPr>
        <w:t>Posibilidad de acciones legales o administrativas en contra de la entidad por la expedición de un acto administrativo viciado de nulidad</w:t>
      </w:r>
      <w:r w:rsidRPr="007578B7">
        <w:rPr>
          <w:rFonts w:ascii="Arial" w:hAnsi="Arial" w:cs="Arial"/>
        </w:rPr>
        <w:t>"</w:t>
      </w:r>
      <w:r>
        <w:rPr>
          <w:rFonts w:ascii="Arial" w:hAnsi="Arial" w:cs="Arial"/>
        </w:rPr>
        <w:t>, s</w:t>
      </w:r>
      <w:r w:rsidR="007578B7" w:rsidRPr="007578B7">
        <w:rPr>
          <w:rFonts w:ascii="Arial" w:hAnsi="Arial" w:cs="Arial"/>
        </w:rPr>
        <w:t>e actualiza</w:t>
      </w:r>
      <w:r w:rsidR="00473603">
        <w:rPr>
          <w:rFonts w:ascii="Arial" w:hAnsi="Arial" w:cs="Arial"/>
        </w:rPr>
        <w:t>ron</w:t>
      </w:r>
      <w:r w:rsidR="007578B7" w:rsidRPr="007578B7">
        <w:rPr>
          <w:rFonts w:ascii="Arial" w:hAnsi="Arial" w:cs="Arial"/>
        </w:rPr>
        <w:t xml:space="preserve"> los </w:t>
      </w:r>
      <w:r w:rsidR="006F3D43" w:rsidRPr="007578B7">
        <w:rPr>
          <w:rFonts w:ascii="Arial" w:hAnsi="Arial" w:cs="Arial"/>
        </w:rPr>
        <w:t xml:space="preserve">controles </w:t>
      </w:r>
      <w:r w:rsidR="006F3D43">
        <w:rPr>
          <w:rFonts w:ascii="Arial" w:hAnsi="Arial" w:cs="Arial"/>
        </w:rPr>
        <w:t>pasando</w:t>
      </w:r>
      <w:r w:rsidR="00522E5A">
        <w:rPr>
          <w:rFonts w:ascii="Arial" w:hAnsi="Arial" w:cs="Arial"/>
        </w:rPr>
        <w:t xml:space="preserve"> de </w:t>
      </w:r>
      <w:r w:rsidR="00441738">
        <w:rPr>
          <w:rFonts w:ascii="Arial" w:hAnsi="Arial" w:cs="Arial"/>
        </w:rPr>
        <w:t>dos a cinco.</w:t>
      </w:r>
    </w:p>
    <w:tbl>
      <w:tblPr>
        <w:tblW w:w="8642" w:type="dxa"/>
        <w:tblCellMar>
          <w:left w:w="70" w:type="dxa"/>
          <w:right w:w="70" w:type="dxa"/>
        </w:tblCellMar>
        <w:tblLook w:val="04A0" w:firstRow="1" w:lastRow="0" w:firstColumn="1" w:lastColumn="0" w:noHBand="0" w:noVBand="1"/>
      </w:tblPr>
      <w:tblGrid>
        <w:gridCol w:w="1980"/>
        <w:gridCol w:w="2835"/>
        <w:gridCol w:w="3827"/>
      </w:tblGrid>
      <w:tr w:rsidR="002D7C2B" w:rsidRPr="00A803FA" w14:paraId="54805D40" w14:textId="77777777" w:rsidTr="002D7C2B">
        <w:trPr>
          <w:trHeight w:val="280"/>
        </w:trPr>
        <w:tc>
          <w:tcPr>
            <w:tcW w:w="1980" w:type="dxa"/>
            <w:tcBorders>
              <w:top w:val="single" w:sz="4" w:space="0" w:color="auto"/>
              <w:left w:val="single" w:sz="4" w:space="0" w:color="auto"/>
              <w:bottom w:val="single" w:sz="4" w:space="0" w:color="auto"/>
              <w:right w:val="single" w:sz="4" w:space="0" w:color="auto"/>
            </w:tcBorders>
            <w:shd w:val="clear" w:color="FBD4B4" w:fill="FBD4B4"/>
            <w:vAlign w:val="center"/>
            <w:hideMark/>
          </w:tcPr>
          <w:p w14:paraId="4B5657C1" w14:textId="77777777" w:rsidR="002D7C2B" w:rsidRPr="00A803FA" w:rsidRDefault="002D7C2B" w:rsidP="00A803FA">
            <w:pPr>
              <w:spacing w:after="0" w:line="240" w:lineRule="auto"/>
              <w:jc w:val="center"/>
              <w:rPr>
                <w:rFonts w:ascii="Arial" w:eastAsia="Times New Roman" w:hAnsi="Arial" w:cs="Arial"/>
                <w:b/>
                <w:bCs/>
                <w:color w:val="000000"/>
                <w:sz w:val="16"/>
                <w:szCs w:val="16"/>
                <w:lang w:eastAsia="es-CO"/>
              </w:rPr>
            </w:pPr>
            <w:r w:rsidRPr="00A803FA">
              <w:rPr>
                <w:rFonts w:ascii="Arial" w:eastAsia="Times New Roman" w:hAnsi="Arial" w:cs="Arial"/>
                <w:b/>
                <w:bCs/>
                <w:color w:val="000000"/>
                <w:sz w:val="16"/>
                <w:szCs w:val="16"/>
                <w:lang w:eastAsia="es-CO"/>
              </w:rPr>
              <w:t>Responsable del control</w:t>
            </w:r>
          </w:p>
        </w:tc>
        <w:tc>
          <w:tcPr>
            <w:tcW w:w="2835" w:type="dxa"/>
            <w:tcBorders>
              <w:top w:val="single" w:sz="4" w:space="0" w:color="auto"/>
              <w:left w:val="nil"/>
              <w:bottom w:val="single" w:sz="4" w:space="0" w:color="auto"/>
              <w:right w:val="single" w:sz="4" w:space="0" w:color="auto"/>
            </w:tcBorders>
            <w:shd w:val="clear" w:color="FBD4B4" w:fill="FBD4B4"/>
            <w:vAlign w:val="center"/>
            <w:hideMark/>
          </w:tcPr>
          <w:p w14:paraId="4A7161C7" w14:textId="77777777" w:rsidR="002D7C2B" w:rsidRPr="00A803FA" w:rsidRDefault="002D7C2B" w:rsidP="00A803FA">
            <w:pPr>
              <w:spacing w:after="0" w:line="240" w:lineRule="auto"/>
              <w:jc w:val="center"/>
              <w:rPr>
                <w:rFonts w:ascii="Arial" w:eastAsia="Times New Roman" w:hAnsi="Arial" w:cs="Arial"/>
                <w:b/>
                <w:bCs/>
                <w:color w:val="000000"/>
                <w:sz w:val="16"/>
                <w:szCs w:val="16"/>
                <w:lang w:eastAsia="es-CO"/>
              </w:rPr>
            </w:pPr>
            <w:r w:rsidRPr="00A803FA">
              <w:rPr>
                <w:rFonts w:ascii="Arial" w:eastAsia="Times New Roman" w:hAnsi="Arial" w:cs="Arial"/>
                <w:b/>
                <w:bCs/>
                <w:color w:val="000000"/>
                <w:sz w:val="16"/>
                <w:szCs w:val="16"/>
                <w:lang w:eastAsia="es-CO"/>
              </w:rPr>
              <w:t xml:space="preserve">Periodicidad </w:t>
            </w:r>
          </w:p>
        </w:tc>
        <w:tc>
          <w:tcPr>
            <w:tcW w:w="3827" w:type="dxa"/>
            <w:tcBorders>
              <w:top w:val="single" w:sz="4" w:space="0" w:color="auto"/>
              <w:left w:val="nil"/>
              <w:bottom w:val="single" w:sz="4" w:space="0" w:color="auto"/>
              <w:right w:val="single" w:sz="4" w:space="0" w:color="auto"/>
            </w:tcBorders>
            <w:shd w:val="clear" w:color="FBD4B4" w:fill="FBD4B4"/>
            <w:vAlign w:val="center"/>
            <w:hideMark/>
          </w:tcPr>
          <w:p w14:paraId="7AC0E0E3" w14:textId="77777777" w:rsidR="002D7C2B" w:rsidRPr="00A803FA" w:rsidRDefault="002D7C2B" w:rsidP="00A803FA">
            <w:pPr>
              <w:spacing w:after="0" w:line="240" w:lineRule="auto"/>
              <w:jc w:val="center"/>
              <w:rPr>
                <w:rFonts w:ascii="Arial" w:eastAsia="Times New Roman" w:hAnsi="Arial" w:cs="Arial"/>
                <w:b/>
                <w:bCs/>
                <w:color w:val="000000"/>
                <w:sz w:val="16"/>
                <w:szCs w:val="16"/>
                <w:lang w:eastAsia="es-CO"/>
              </w:rPr>
            </w:pPr>
            <w:r w:rsidRPr="00A803FA">
              <w:rPr>
                <w:rFonts w:ascii="Arial" w:eastAsia="Times New Roman" w:hAnsi="Arial" w:cs="Arial"/>
                <w:b/>
                <w:bCs/>
                <w:color w:val="000000"/>
                <w:sz w:val="16"/>
                <w:szCs w:val="16"/>
                <w:lang w:eastAsia="es-CO"/>
              </w:rPr>
              <w:t xml:space="preserve">Propósito del control </w:t>
            </w:r>
          </w:p>
        </w:tc>
      </w:tr>
      <w:tr w:rsidR="002D7C2B" w:rsidRPr="00A803FA" w14:paraId="285401C6" w14:textId="77777777" w:rsidTr="002D7C2B">
        <w:trPr>
          <w:trHeight w:val="53"/>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B863298" w14:textId="77777777" w:rsidR="002D7C2B" w:rsidRPr="00A803FA" w:rsidRDefault="002D7C2B" w:rsidP="00A803FA">
            <w:pPr>
              <w:spacing w:after="0" w:line="240" w:lineRule="auto"/>
              <w:jc w:val="center"/>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 xml:space="preserve">Administrador Deportivo </w:t>
            </w:r>
          </w:p>
        </w:tc>
        <w:tc>
          <w:tcPr>
            <w:tcW w:w="2835" w:type="dxa"/>
            <w:tcBorders>
              <w:top w:val="nil"/>
              <w:left w:val="nil"/>
              <w:bottom w:val="single" w:sz="4" w:space="0" w:color="auto"/>
              <w:right w:val="single" w:sz="4" w:space="0" w:color="auto"/>
            </w:tcBorders>
            <w:shd w:val="clear" w:color="auto" w:fill="auto"/>
            <w:vAlign w:val="center"/>
            <w:hideMark/>
          </w:tcPr>
          <w:p w14:paraId="464FE2F6"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Por cada solicitud de trámite de reconocimiento deportivo.</w:t>
            </w:r>
          </w:p>
        </w:tc>
        <w:tc>
          <w:tcPr>
            <w:tcW w:w="3827" w:type="dxa"/>
            <w:tcBorders>
              <w:top w:val="nil"/>
              <w:left w:val="nil"/>
              <w:bottom w:val="single" w:sz="4" w:space="0" w:color="auto"/>
              <w:right w:val="single" w:sz="4" w:space="0" w:color="auto"/>
            </w:tcBorders>
            <w:shd w:val="clear" w:color="auto" w:fill="auto"/>
            <w:vAlign w:val="center"/>
            <w:hideMark/>
          </w:tcPr>
          <w:p w14:paraId="01C2C6DF"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Revisar que los documentos radicados cumplan con los requisitos técnicos establecidos</w:t>
            </w:r>
          </w:p>
        </w:tc>
      </w:tr>
      <w:tr w:rsidR="002D7C2B" w:rsidRPr="00A803FA" w14:paraId="6EB17A6A" w14:textId="77777777" w:rsidTr="002D7C2B">
        <w:trPr>
          <w:trHeight w:val="45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9D4DB94" w14:textId="77777777" w:rsidR="002D7C2B" w:rsidRPr="00A803FA" w:rsidRDefault="002D7C2B" w:rsidP="00A803FA">
            <w:pPr>
              <w:spacing w:after="0" w:line="240" w:lineRule="auto"/>
              <w:jc w:val="center"/>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Abogado encargado del trámite de reconocimiento deportivo</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35F894A8" w14:textId="77777777" w:rsidR="002D7C2B" w:rsidRPr="00A803FA" w:rsidRDefault="002D7C2B" w:rsidP="00A803FA">
            <w:pPr>
              <w:spacing w:after="0" w:line="240" w:lineRule="auto"/>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Por cada solicitud de trámite de reconocimiento deportivo.</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C6BCD58" w14:textId="77777777" w:rsidR="002D7C2B" w:rsidRPr="00A803FA" w:rsidRDefault="002D7C2B" w:rsidP="00A803FA">
            <w:pPr>
              <w:spacing w:after="0" w:line="240" w:lineRule="auto"/>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 xml:space="preserve">Verificar cumplimiento de requisitos con base en la normativa vigente y conforme a los documentos que reposen en el expediente. </w:t>
            </w:r>
          </w:p>
        </w:tc>
      </w:tr>
      <w:tr w:rsidR="002D7C2B" w:rsidRPr="00A803FA" w14:paraId="054F6D88" w14:textId="77777777" w:rsidTr="002D7C2B">
        <w:trPr>
          <w:trHeight w:val="450"/>
        </w:trPr>
        <w:tc>
          <w:tcPr>
            <w:tcW w:w="1980" w:type="dxa"/>
            <w:vMerge/>
            <w:tcBorders>
              <w:top w:val="nil"/>
              <w:left w:val="single" w:sz="4" w:space="0" w:color="auto"/>
              <w:bottom w:val="single" w:sz="4" w:space="0" w:color="auto"/>
              <w:right w:val="single" w:sz="4" w:space="0" w:color="auto"/>
            </w:tcBorders>
            <w:vAlign w:val="center"/>
            <w:hideMark/>
          </w:tcPr>
          <w:p w14:paraId="29B21F5B" w14:textId="77777777" w:rsidR="002D7C2B" w:rsidRPr="00A803FA" w:rsidRDefault="002D7C2B" w:rsidP="00A803FA">
            <w:pPr>
              <w:spacing w:after="0" w:line="240" w:lineRule="auto"/>
              <w:rPr>
                <w:rFonts w:ascii="Arial" w:eastAsia="Times New Roman" w:hAnsi="Arial" w:cs="Arial"/>
                <w:color w:val="000000"/>
                <w:sz w:val="16"/>
                <w:szCs w:val="16"/>
                <w:lang w:eastAsia="es-CO"/>
              </w:rPr>
            </w:pPr>
          </w:p>
        </w:tc>
        <w:tc>
          <w:tcPr>
            <w:tcW w:w="2835" w:type="dxa"/>
            <w:vMerge/>
            <w:tcBorders>
              <w:top w:val="nil"/>
              <w:left w:val="single" w:sz="4" w:space="0" w:color="auto"/>
              <w:bottom w:val="single" w:sz="4" w:space="0" w:color="auto"/>
              <w:right w:val="single" w:sz="4" w:space="0" w:color="auto"/>
            </w:tcBorders>
            <w:vAlign w:val="center"/>
            <w:hideMark/>
          </w:tcPr>
          <w:p w14:paraId="3169C0CC" w14:textId="77777777" w:rsidR="002D7C2B" w:rsidRPr="00A803FA" w:rsidRDefault="002D7C2B" w:rsidP="00A803FA">
            <w:pPr>
              <w:spacing w:after="0" w:line="240" w:lineRule="auto"/>
              <w:rPr>
                <w:rFonts w:ascii="Arial" w:eastAsia="Times New Roman" w:hAnsi="Arial" w:cs="Arial"/>
                <w:color w:val="000000"/>
                <w:sz w:val="16"/>
                <w:szCs w:val="16"/>
                <w:lang w:eastAsia="es-CO"/>
              </w:rPr>
            </w:pPr>
          </w:p>
        </w:tc>
        <w:tc>
          <w:tcPr>
            <w:tcW w:w="3827" w:type="dxa"/>
            <w:vMerge/>
            <w:tcBorders>
              <w:top w:val="nil"/>
              <w:left w:val="single" w:sz="4" w:space="0" w:color="auto"/>
              <w:bottom w:val="single" w:sz="4" w:space="0" w:color="auto"/>
              <w:right w:val="single" w:sz="4" w:space="0" w:color="auto"/>
            </w:tcBorders>
            <w:vAlign w:val="center"/>
            <w:hideMark/>
          </w:tcPr>
          <w:p w14:paraId="41162AAD" w14:textId="77777777" w:rsidR="002D7C2B" w:rsidRPr="00A803FA" w:rsidRDefault="002D7C2B" w:rsidP="00A803FA">
            <w:pPr>
              <w:spacing w:after="0" w:line="240" w:lineRule="auto"/>
              <w:rPr>
                <w:rFonts w:ascii="Arial" w:eastAsia="Times New Roman" w:hAnsi="Arial" w:cs="Arial"/>
                <w:color w:val="000000"/>
                <w:sz w:val="16"/>
                <w:szCs w:val="16"/>
                <w:lang w:eastAsia="es-CO"/>
              </w:rPr>
            </w:pPr>
          </w:p>
        </w:tc>
      </w:tr>
      <w:tr w:rsidR="002D7C2B" w:rsidRPr="00A803FA" w14:paraId="70CA2984" w14:textId="77777777" w:rsidTr="002D7C2B">
        <w:trPr>
          <w:trHeight w:val="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3299BE6" w14:textId="77777777" w:rsidR="002D7C2B" w:rsidRPr="00A803FA" w:rsidRDefault="002D7C2B" w:rsidP="00A803FA">
            <w:pPr>
              <w:spacing w:after="0" w:line="240" w:lineRule="auto"/>
              <w:jc w:val="center"/>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lastRenderedPageBreak/>
              <w:t>Jefe Oficina Asesora Jurídica</w:t>
            </w:r>
          </w:p>
        </w:tc>
        <w:tc>
          <w:tcPr>
            <w:tcW w:w="2835" w:type="dxa"/>
            <w:tcBorders>
              <w:top w:val="nil"/>
              <w:left w:val="nil"/>
              <w:bottom w:val="single" w:sz="4" w:space="0" w:color="auto"/>
              <w:right w:val="single" w:sz="4" w:space="0" w:color="auto"/>
            </w:tcBorders>
            <w:shd w:val="clear" w:color="auto" w:fill="auto"/>
            <w:vAlign w:val="center"/>
            <w:hideMark/>
          </w:tcPr>
          <w:p w14:paraId="7E4EA7CF"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 xml:space="preserve">Cada vez que se genere el proyecto de acto administrativo correspondiente. </w:t>
            </w:r>
          </w:p>
        </w:tc>
        <w:tc>
          <w:tcPr>
            <w:tcW w:w="3827" w:type="dxa"/>
            <w:tcBorders>
              <w:top w:val="nil"/>
              <w:left w:val="nil"/>
              <w:bottom w:val="single" w:sz="4" w:space="0" w:color="auto"/>
              <w:right w:val="single" w:sz="4" w:space="0" w:color="auto"/>
            </w:tcBorders>
            <w:shd w:val="clear" w:color="auto" w:fill="auto"/>
            <w:vAlign w:val="center"/>
            <w:hideMark/>
          </w:tcPr>
          <w:p w14:paraId="2A88A790"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 xml:space="preserve">Verificar cumplimiento de requisitos con base en la normativa vigente y conforme a los documentos que reposen en el expediente. </w:t>
            </w:r>
          </w:p>
        </w:tc>
      </w:tr>
      <w:tr w:rsidR="002D7C2B" w:rsidRPr="00A803FA" w14:paraId="1D3DCA4A" w14:textId="77777777" w:rsidTr="002D7C2B">
        <w:trPr>
          <w:trHeight w:val="53"/>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6A79794" w14:textId="77777777" w:rsidR="002D7C2B" w:rsidRPr="00A803FA" w:rsidRDefault="002D7C2B" w:rsidP="00A803FA">
            <w:pPr>
              <w:spacing w:after="0" w:line="240" w:lineRule="auto"/>
              <w:jc w:val="center"/>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 xml:space="preserve">Director (a) General o quien este designe </w:t>
            </w:r>
          </w:p>
        </w:tc>
        <w:tc>
          <w:tcPr>
            <w:tcW w:w="2835" w:type="dxa"/>
            <w:tcBorders>
              <w:top w:val="nil"/>
              <w:left w:val="nil"/>
              <w:bottom w:val="single" w:sz="4" w:space="0" w:color="auto"/>
              <w:right w:val="single" w:sz="4" w:space="0" w:color="auto"/>
            </w:tcBorders>
            <w:shd w:val="clear" w:color="auto" w:fill="auto"/>
            <w:vAlign w:val="center"/>
            <w:hideMark/>
          </w:tcPr>
          <w:p w14:paraId="366ECE86"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 xml:space="preserve">Cada vez que se genere el proyecto de acto administrativo correspondiente. </w:t>
            </w:r>
          </w:p>
        </w:tc>
        <w:tc>
          <w:tcPr>
            <w:tcW w:w="3827" w:type="dxa"/>
            <w:tcBorders>
              <w:top w:val="nil"/>
              <w:left w:val="nil"/>
              <w:bottom w:val="single" w:sz="4" w:space="0" w:color="auto"/>
              <w:right w:val="single" w:sz="4" w:space="0" w:color="auto"/>
            </w:tcBorders>
            <w:shd w:val="clear" w:color="auto" w:fill="auto"/>
            <w:vAlign w:val="center"/>
            <w:hideMark/>
          </w:tcPr>
          <w:p w14:paraId="53F5C8A4"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 xml:space="preserve">Verificar cumplimiento de requisitos con base en la normativa vigente y conforme a los documentos que reposen en el expediente. </w:t>
            </w:r>
          </w:p>
        </w:tc>
      </w:tr>
      <w:tr w:rsidR="002D7C2B" w:rsidRPr="00A803FA" w14:paraId="449C7E16" w14:textId="77777777" w:rsidTr="002D7C2B">
        <w:trPr>
          <w:trHeight w:val="13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6863559" w14:textId="77777777" w:rsidR="002D7C2B" w:rsidRPr="00A803FA" w:rsidRDefault="002D7C2B" w:rsidP="00A803FA">
            <w:pPr>
              <w:spacing w:after="0" w:line="240" w:lineRule="auto"/>
              <w:jc w:val="center"/>
              <w:rPr>
                <w:rFonts w:ascii="Arial" w:eastAsia="Times New Roman" w:hAnsi="Arial" w:cs="Arial"/>
                <w:color w:val="000000"/>
                <w:sz w:val="16"/>
                <w:szCs w:val="16"/>
                <w:lang w:eastAsia="es-CO"/>
              </w:rPr>
            </w:pPr>
            <w:r w:rsidRPr="00A803FA">
              <w:rPr>
                <w:rFonts w:ascii="Arial" w:eastAsia="Times New Roman" w:hAnsi="Arial" w:cs="Arial"/>
                <w:color w:val="000000"/>
                <w:sz w:val="16"/>
                <w:szCs w:val="16"/>
                <w:lang w:eastAsia="es-CO"/>
              </w:rPr>
              <w:t>Abogado encargado del trámite de reconocimiento deportivo</w:t>
            </w:r>
          </w:p>
        </w:tc>
        <w:tc>
          <w:tcPr>
            <w:tcW w:w="2835" w:type="dxa"/>
            <w:tcBorders>
              <w:top w:val="nil"/>
              <w:left w:val="nil"/>
              <w:bottom w:val="single" w:sz="4" w:space="0" w:color="auto"/>
              <w:right w:val="single" w:sz="4" w:space="0" w:color="auto"/>
            </w:tcBorders>
            <w:shd w:val="clear" w:color="auto" w:fill="auto"/>
            <w:noWrap/>
            <w:vAlign w:val="center"/>
            <w:hideMark/>
          </w:tcPr>
          <w:p w14:paraId="45B98793" w14:textId="77777777"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 xml:space="preserve">Cuando aplique </w:t>
            </w:r>
          </w:p>
        </w:tc>
        <w:tc>
          <w:tcPr>
            <w:tcW w:w="3827" w:type="dxa"/>
            <w:tcBorders>
              <w:top w:val="nil"/>
              <w:left w:val="nil"/>
              <w:bottom w:val="single" w:sz="4" w:space="0" w:color="auto"/>
              <w:right w:val="single" w:sz="4" w:space="0" w:color="auto"/>
            </w:tcBorders>
            <w:shd w:val="clear" w:color="000000" w:fill="FFFFFF"/>
            <w:vAlign w:val="center"/>
            <w:hideMark/>
          </w:tcPr>
          <w:p w14:paraId="7992EFFC" w14:textId="05742F99" w:rsidR="002D7C2B" w:rsidRPr="00A803FA" w:rsidRDefault="002D7C2B" w:rsidP="00A803FA">
            <w:pPr>
              <w:spacing w:after="0" w:line="240" w:lineRule="auto"/>
              <w:rPr>
                <w:rFonts w:ascii="Arial" w:eastAsia="Times New Roman" w:hAnsi="Arial" w:cs="Arial"/>
                <w:sz w:val="16"/>
                <w:szCs w:val="16"/>
                <w:lang w:eastAsia="es-CO"/>
              </w:rPr>
            </w:pPr>
            <w:r w:rsidRPr="00A803FA">
              <w:rPr>
                <w:rFonts w:ascii="Arial" w:eastAsia="Times New Roman" w:hAnsi="Arial" w:cs="Arial"/>
                <w:sz w:val="16"/>
                <w:szCs w:val="16"/>
                <w:lang w:eastAsia="es-CO"/>
              </w:rPr>
              <w:t>Revisar y definir las acciones administrativas y judiciales a que haya lugar</w:t>
            </w:r>
          </w:p>
        </w:tc>
      </w:tr>
    </w:tbl>
    <w:p w14:paraId="3B74BD3D" w14:textId="77777777" w:rsidR="00441738" w:rsidRDefault="00441738" w:rsidP="00F23AC5">
      <w:pPr>
        <w:rPr>
          <w:rFonts w:ascii="Arial" w:hAnsi="Arial" w:cs="Arial"/>
        </w:rPr>
      </w:pPr>
    </w:p>
    <w:p w14:paraId="21A67404" w14:textId="7363E748" w:rsidR="00F23AC5" w:rsidRPr="00767F6A" w:rsidRDefault="00EF3D5C" w:rsidP="00F23AC5">
      <w:pPr>
        <w:rPr>
          <w:rFonts w:ascii="Arial" w:hAnsi="Arial" w:cs="Arial"/>
          <w:b/>
          <w:bCs/>
        </w:rPr>
      </w:pPr>
      <w:r>
        <w:rPr>
          <w:rFonts w:ascii="Arial" w:hAnsi="Arial" w:cs="Arial"/>
          <w:b/>
          <w:bCs/>
        </w:rPr>
        <w:t xml:space="preserve">Gestión de </w:t>
      </w:r>
      <w:r w:rsidR="00F23AC5" w:rsidRPr="00767F6A">
        <w:rPr>
          <w:rFonts w:ascii="Arial" w:hAnsi="Arial" w:cs="Arial"/>
          <w:b/>
          <w:bCs/>
        </w:rPr>
        <w:t>Recursos físicos</w:t>
      </w:r>
    </w:p>
    <w:p w14:paraId="47AA2C97" w14:textId="4C120E37" w:rsidR="00E3164E" w:rsidRPr="00E3164E" w:rsidRDefault="00A13C2B" w:rsidP="002A36F3">
      <w:pPr>
        <w:jc w:val="both"/>
        <w:rPr>
          <w:rFonts w:ascii="Arial" w:hAnsi="Arial" w:cs="Arial"/>
        </w:rPr>
      </w:pPr>
      <w:r>
        <w:rPr>
          <w:rFonts w:ascii="Arial" w:hAnsi="Arial" w:cs="Arial"/>
        </w:rPr>
        <w:t>De acuerdo con las recomendaciones de la Oficina de Control Interno</w:t>
      </w:r>
      <w:r w:rsidR="000D4240">
        <w:rPr>
          <w:rFonts w:ascii="Arial" w:hAnsi="Arial" w:cs="Arial"/>
        </w:rPr>
        <w:t xml:space="preserve"> en su informe </w:t>
      </w:r>
      <w:r w:rsidR="000D4240" w:rsidRPr="006F3D43">
        <w:rPr>
          <w:rFonts w:ascii="Arial" w:hAnsi="Arial" w:cs="Arial"/>
        </w:rPr>
        <w:t>cuatrimestral de evaluación de riesgos</w:t>
      </w:r>
      <w:r w:rsidR="00473603" w:rsidRPr="006F3D43">
        <w:rPr>
          <w:rFonts w:ascii="Arial" w:hAnsi="Arial" w:cs="Arial"/>
        </w:rPr>
        <w:t xml:space="preserve"> de</w:t>
      </w:r>
      <w:r w:rsidR="006F3D43" w:rsidRPr="006F3D43">
        <w:rPr>
          <w:rFonts w:ascii="Arial" w:hAnsi="Arial" w:cs="Arial"/>
        </w:rPr>
        <w:t>l mes de mayo</w:t>
      </w:r>
      <w:r w:rsidR="00473603" w:rsidRPr="006F3D43">
        <w:rPr>
          <w:rFonts w:ascii="Arial" w:hAnsi="Arial" w:cs="Arial"/>
        </w:rPr>
        <w:t xml:space="preserve"> de 2022</w:t>
      </w:r>
      <w:r w:rsidRPr="006F3D43">
        <w:rPr>
          <w:rFonts w:ascii="Arial" w:hAnsi="Arial" w:cs="Arial"/>
        </w:rPr>
        <w:t>, se</w:t>
      </w:r>
      <w:r>
        <w:rPr>
          <w:rFonts w:ascii="Arial" w:hAnsi="Arial" w:cs="Arial"/>
        </w:rPr>
        <w:t xml:space="preserve"> realiza nuevamente el cálculo para </w:t>
      </w:r>
      <w:r w:rsidR="00E3164E">
        <w:rPr>
          <w:rFonts w:ascii="Arial" w:hAnsi="Arial" w:cs="Arial"/>
        </w:rPr>
        <w:t>el riesgo “</w:t>
      </w:r>
      <w:r w:rsidR="00E3164E" w:rsidRPr="000D4240">
        <w:rPr>
          <w:rFonts w:ascii="Arial" w:hAnsi="Arial" w:cs="Arial"/>
          <w:i/>
          <w:iCs/>
        </w:rPr>
        <w:t>Posibilidad de afectación en las condiciones de infraestructura física o equipos de la sede administrativa, por retrasos en la ejecución de las actividades de mantenimiento de infraestructura  locativa y equipos de la sede administrativa</w:t>
      </w:r>
      <w:r w:rsidR="00A535FB">
        <w:rPr>
          <w:rFonts w:ascii="Arial" w:hAnsi="Arial" w:cs="Arial"/>
        </w:rPr>
        <w:t>”, encontrando que l</w:t>
      </w:r>
      <w:r w:rsidR="00AC7946">
        <w:rPr>
          <w:rFonts w:ascii="Arial" w:hAnsi="Arial" w:cs="Arial"/>
        </w:rPr>
        <w:t>a</w:t>
      </w:r>
      <w:r w:rsidR="00AC7946" w:rsidRPr="00AC7946">
        <w:rPr>
          <w:rFonts w:ascii="Arial" w:hAnsi="Arial" w:cs="Arial"/>
        </w:rPr>
        <w:t xml:space="preserve"> probabilidad residual </w:t>
      </w:r>
      <w:r w:rsidR="00AC7946">
        <w:rPr>
          <w:rFonts w:ascii="Arial" w:hAnsi="Arial" w:cs="Arial"/>
        </w:rPr>
        <w:t>se encontraba en muy baja</w:t>
      </w:r>
      <w:r w:rsidR="00EC0802">
        <w:rPr>
          <w:rFonts w:ascii="Arial" w:hAnsi="Arial" w:cs="Arial"/>
        </w:rPr>
        <w:t xml:space="preserve"> y con la revisión del cálculo de variables la</w:t>
      </w:r>
      <w:r w:rsidR="008A3A7B">
        <w:rPr>
          <w:rFonts w:ascii="Arial" w:hAnsi="Arial" w:cs="Arial"/>
        </w:rPr>
        <w:t xml:space="preserve"> zona de probabilidad residual </w:t>
      </w:r>
      <w:r w:rsidR="00A14F2B">
        <w:rPr>
          <w:rFonts w:ascii="Arial" w:hAnsi="Arial" w:cs="Arial"/>
        </w:rPr>
        <w:t xml:space="preserve">se ajusta a </w:t>
      </w:r>
      <w:r w:rsidR="00AC7946" w:rsidRPr="00AC7946">
        <w:rPr>
          <w:rFonts w:ascii="Arial" w:hAnsi="Arial" w:cs="Arial"/>
        </w:rPr>
        <w:t>baja</w:t>
      </w:r>
      <w:r w:rsidR="00A14F2B">
        <w:rPr>
          <w:rFonts w:ascii="Arial" w:hAnsi="Arial" w:cs="Arial"/>
        </w:rPr>
        <w:t>.</w:t>
      </w:r>
      <w:r w:rsidR="00AC7946" w:rsidRPr="00AC7946">
        <w:rPr>
          <w:rFonts w:ascii="Arial" w:hAnsi="Arial" w:cs="Arial"/>
        </w:rPr>
        <w:tab/>
      </w:r>
    </w:p>
    <w:p w14:paraId="3EB816A5" w14:textId="667D848E" w:rsidR="00A13C2B" w:rsidRDefault="00E3164E" w:rsidP="00E3164E">
      <w:pPr>
        <w:rPr>
          <w:rFonts w:ascii="Arial" w:hAnsi="Arial" w:cs="Arial"/>
        </w:rPr>
      </w:pPr>
      <w:r w:rsidRPr="00E3164E">
        <w:rPr>
          <w:rFonts w:ascii="Arial" w:hAnsi="Arial" w:cs="Arial"/>
        </w:rPr>
        <w:tab/>
      </w:r>
    </w:p>
    <w:p w14:paraId="09BD7A13" w14:textId="6F2A241B" w:rsidR="00F23AC5" w:rsidRPr="00A14F2B" w:rsidRDefault="00F23AC5" w:rsidP="00F23AC5">
      <w:pPr>
        <w:rPr>
          <w:rFonts w:ascii="Arial" w:hAnsi="Arial" w:cs="Arial"/>
          <w:b/>
          <w:bCs/>
        </w:rPr>
      </w:pPr>
      <w:r w:rsidRPr="00A14F2B">
        <w:rPr>
          <w:rFonts w:ascii="Arial" w:hAnsi="Arial" w:cs="Arial"/>
          <w:b/>
          <w:bCs/>
        </w:rPr>
        <w:t>Talento humano</w:t>
      </w:r>
    </w:p>
    <w:p w14:paraId="1C92F17F" w14:textId="67E1A27C" w:rsidR="00F23AC5" w:rsidRDefault="007246BF" w:rsidP="009E1179">
      <w:pPr>
        <w:jc w:val="both"/>
      </w:pPr>
      <w:r w:rsidRPr="00002F33">
        <w:rPr>
          <w:rFonts w:ascii="Arial" w:hAnsi="Arial" w:cs="Arial"/>
        </w:rPr>
        <w:t>Por recomendación de la Oficina de Control Interno documentado en el informe de cuatrimestral</w:t>
      </w:r>
      <w:r w:rsidR="009F537A" w:rsidRPr="00002F33">
        <w:rPr>
          <w:rFonts w:ascii="Arial" w:hAnsi="Arial" w:cs="Arial"/>
        </w:rPr>
        <w:t xml:space="preserve"> de evaluación de riesgos del mes de mayo de</w:t>
      </w:r>
      <w:r w:rsidRPr="00002F33">
        <w:rPr>
          <w:rFonts w:ascii="Arial" w:hAnsi="Arial" w:cs="Arial"/>
        </w:rPr>
        <w:t xml:space="preserve"> 2022, se cambia la </w:t>
      </w:r>
      <w:r w:rsidR="00442ABC" w:rsidRPr="00002F33">
        <w:rPr>
          <w:rFonts w:ascii="Arial" w:hAnsi="Arial" w:cs="Arial"/>
        </w:rPr>
        <w:t>palabra</w:t>
      </w:r>
      <w:r w:rsidRPr="00002F33">
        <w:rPr>
          <w:rFonts w:ascii="Arial" w:hAnsi="Arial" w:cs="Arial"/>
        </w:rPr>
        <w:t xml:space="preserve"> "trámites" por "</w:t>
      </w:r>
      <w:r w:rsidR="00442ABC" w:rsidRPr="00002F33">
        <w:rPr>
          <w:rFonts w:ascii="Arial" w:hAnsi="Arial" w:cs="Arial"/>
        </w:rPr>
        <w:t>actividades</w:t>
      </w:r>
      <w:r w:rsidR="00473603">
        <w:rPr>
          <w:rFonts w:ascii="Arial" w:hAnsi="Arial" w:cs="Arial"/>
        </w:rPr>
        <w:t xml:space="preserve">” </w:t>
      </w:r>
      <w:r w:rsidR="00442ABC" w:rsidRPr="007246BF">
        <w:rPr>
          <w:rFonts w:ascii="Arial" w:hAnsi="Arial" w:cs="Arial"/>
        </w:rPr>
        <w:t>de</w:t>
      </w:r>
      <w:r w:rsidRPr="007246BF">
        <w:rPr>
          <w:rFonts w:ascii="Arial" w:hAnsi="Arial" w:cs="Arial"/>
        </w:rPr>
        <w:t xml:space="preserve"> la primera causa del riesgo</w:t>
      </w:r>
      <w:r w:rsidR="009F5926">
        <w:rPr>
          <w:rFonts w:ascii="Arial" w:hAnsi="Arial" w:cs="Arial"/>
        </w:rPr>
        <w:t xml:space="preserve"> “</w:t>
      </w:r>
      <w:r w:rsidR="009F5926" w:rsidRPr="009F5926">
        <w:rPr>
          <w:rFonts w:ascii="Arial" w:hAnsi="Arial" w:cs="Arial"/>
        </w:rPr>
        <w:t>Posibilidad de incumplimiento de la normatividad vigente aplicable a los planes que conforman el plan estratégico de talento humano por no cumplir con la meta  establecida  para  los planes que conforman  el Plan Estratégico de Talento Humano (PIC, Bienestar e incentivos y SST)</w:t>
      </w:r>
      <w:r w:rsidR="009F5926">
        <w:rPr>
          <w:rFonts w:ascii="Arial" w:hAnsi="Arial" w:cs="Arial"/>
        </w:rPr>
        <w:t>”</w:t>
      </w:r>
      <w:r w:rsidRPr="007246BF">
        <w:rPr>
          <w:rFonts w:ascii="Arial" w:hAnsi="Arial" w:cs="Arial"/>
        </w:rPr>
        <w:t xml:space="preserve">  así mismo, se incluye columna nombre del indicador al final de la tabla y se ajustan las fórmulas de los indicadores de</w:t>
      </w:r>
      <w:r w:rsidR="00CC3112">
        <w:rPr>
          <w:rFonts w:ascii="Arial" w:hAnsi="Arial" w:cs="Arial"/>
        </w:rPr>
        <w:t xml:space="preserve"> </w:t>
      </w:r>
      <w:r w:rsidRPr="007246BF">
        <w:rPr>
          <w:rFonts w:ascii="Arial" w:hAnsi="Arial" w:cs="Arial"/>
        </w:rPr>
        <w:t>l</w:t>
      </w:r>
      <w:r w:rsidR="00CC3112">
        <w:rPr>
          <w:rFonts w:ascii="Arial" w:hAnsi="Arial" w:cs="Arial"/>
        </w:rPr>
        <w:t>os</w:t>
      </w:r>
      <w:r w:rsidRPr="007246BF">
        <w:rPr>
          <w:rFonts w:ascii="Arial" w:hAnsi="Arial" w:cs="Arial"/>
        </w:rPr>
        <w:t xml:space="preserve"> riesgo</w:t>
      </w:r>
      <w:r w:rsidR="00CC3112">
        <w:rPr>
          <w:rFonts w:ascii="Arial" w:hAnsi="Arial" w:cs="Arial"/>
        </w:rPr>
        <w:t>s</w:t>
      </w:r>
      <w:r w:rsidRPr="007246BF">
        <w:rPr>
          <w:rFonts w:ascii="Arial" w:hAnsi="Arial" w:cs="Arial"/>
        </w:rPr>
        <w:t xml:space="preserve"> </w:t>
      </w:r>
      <w:r w:rsidR="00A26B22">
        <w:rPr>
          <w:rFonts w:ascii="Arial" w:hAnsi="Arial" w:cs="Arial"/>
        </w:rPr>
        <w:t xml:space="preserve"> </w:t>
      </w:r>
      <w:r w:rsidR="00CC3112">
        <w:rPr>
          <w:rFonts w:ascii="Arial" w:hAnsi="Arial" w:cs="Arial"/>
        </w:rPr>
        <w:t>“</w:t>
      </w:r>
      <w:r w:rsidR="00A26B22" w:rsidRPr="0020552A">
        <w:rPr>
          <w:rFonts w:ascii="Arial" w:hAnsi="Arial" w:cs="Arial"/>
        </w:rPr>
        <w:t>Posibilidad de  demandas laborales y/o reclamaciones por pagos inexactos de salarios y prestaciones sociales</w:t>
      </w:r>
      <w:r w:rsidR="00CC3112">
        <w:rPr>
          <w:rFonts w:ascii="Arial" w:hAnsi="Arial" w:cs="Arial"/>
        </w:rPr>
        <w:t>” y “</w:t>
      </w:r>
      <w:r w:rsidR="00A26B22" w:rsidRPr="0020552A">
        <w:rPr>
          <w:rFonts w:ascii="Arial" w:hAnsi="Arial" w:cs="Arial"/>
        </w:rPr>
        <w:t>Posibilidad de reprocesos  y  baja productividad por pérdida de conocimiento  para mantener la eficacia y eficiencia  de las actividades de los procesos de la entidad (fuga de capital intelectual)</w:t>
      </w:r>
      <w:r w:rsidR="00CC3112">
        <w:rPr>
          <w:rFonts w:ascii="Arial" w:hAnsi="Arial" w:cs="Arial"/>
        </w:rPr>
        <w:t>”, p</w:t>
      </w:r>
      <w:r w:rsidRPr="007246BF">
        <w:rPr>
          <w:rFonts w:ascii="Arial" w:hAnsi="Arial" w:cs="Arial"/>
        </w:rPr>
        <w:t>ara que coincidan con las fichas de indicador que se encuentran en Isolución.</w:t>
      </w:r>
    </w:p>
    <w:p w14:paraId="35A218AF" w14:textId="77777777" w:rsidR="00284E0F" w:rsidRDefault="00284E0F" w:rsidP="00D77684">
      <w:pPr>
        <w:rPr>
          <w:rFonts w:ascii="Arial" w:hAnsi="Arial" w:cs="Arial"/>
          <w:b/>
          <w:bCs/>
          <w:highlight w:val="yellow"/>
        </w:rPr>
      </w:pPr>
    </w:p>
    <w:p w14:paraId="6BD4F84B" w14:textId="5623571F" w:rsidR="007E6335" w:rsidRDefault="007E6335" w:rsidP="00D77684">
      <w:pPr>
        <w:rPr>
          <w:rFonts w:ascii="Arial" w:hAnsi="Arial" w:cs="Arial"/>
          <w:b/>
          <w:bCs/>
        </w:rPr>
      </w:pPr>
    </w:p>
    <w:p w14:paraId="24D22591" w14:textId="2CF7F555" w:rsidR="009E1179" w:rsidRDefault="009E1179" w:rsidP="00D77684">
      <w:pPr>
        <w:rPr>
          <w:rFonts w:ascii="Arial" w:hAnsi="Arial" w:cs="Arial"/>
          <w:b/>
          <w:bCs/>
        </w:rPr>
      </w:pPr>
    </w:p>
    <w:p w14:paraId="3F8B868F" w14:textId="5BD333C2" w:rsidR="009E1179" w:rsidRDefault="009E1179" w:rsidP="00D77684">
      <w:pPr>
        <w:rPr>
          <w:rFonts w:ascii="Arial" w:hAnsi="Arial" w:cs="Arial"/>
          <w:b/>
          <w:bCs/>
        </w:rPr>
      </w:pPr>
    </w:p>
    <w:p w14:paraId="50758C7E" w14:textId="567C0850" w:rsidR="009E1179" w:rsidRDefault="009E1179" w:rsidP="00D77684">
      <w:pPr>
        <w:rPr>
          <w:rFonts w:ascii="Arial" w:hAnsi="Arial" w:cs="Arial"/>
          <w:b/>
          <w:bCs/>
        </w:rPr>
      </w:pPr>
    </w:p>
    <w:p w14:paraId="6F57B6CF" w14:textId="584157F4" w:rsidR="009E1179" w:rsidRDefault="009E1179" w:rsidP="00D77684">
      <w:pPr>
        <w:rPr>
          <w:rFonts w:ascii="Arial" w:hAnsi="Arial" w:cs="Arial"/>
          <w:b/>
          <w:bCs/>
        </w:rPr>
      </w:pPr>
    </w:p>
    <w:p w14:paraId="5DD8125E" w14:textId="6F5451E0" w:rsidR="009E1179" w:rsidRDefault="009E1179" w:rsidP="00D77684">
      <w:pPr>
        <w:rPr>
          <w:rFonts w:ascii="Arial" w:hAnsi="Arial" w:cs="Arial"/>
          <w:b/>
          <w:bCs/>
        </w:rPr>
      </w:pPr>
    </w:p>
    <w:p w14:paraId="10D5F896" w14:textId="77777777" w:rsidR="009E1179" w:rsidRPr="007E6335" w:rsidRDefault="009E1179" w:rsidP="00D77684">
      <w:pPr>
        <w:rPr>
          <w:rFonts w:ascii="Arial" w:hAnsi="Arial" w:cs="Arial"/>
          <w:b/>
          <w:bCs/>
        </w:rPr>
      </w:pPr>
    </w:p>
    <w:p w14:paraId="4723F300" w14:textId="05D97CB6" w:rsidR="00D77684" w:rsidRDefault="006C3501" w:rsidP="00D77684">
      <w:pPr>
        <w:pStyle w:val="Estilo1"/>
        <w:numPr>
          <w:ilvl w:val="0"/>
          <w:numId w:val="0"/>
        </w:numPr>
        <w:ind w:left="360"/>
      </w:pPr>
      <w:bookmarkStart w:id="30" w:name="_Toc112760311"/>
      <w:r>
        <w:lastRenderedPageBreak/>
        <w:t>7.2 RIESGOS DE CORRUPCIÓN</w:t>
      </w:r>
      <w:bookmarkEnd w:id="30"/>
    </w:p>
    <w:p w14:paraId="1110A4F4" w14:textId="77777777" w:rsidR="00F71385" w:rsidRDefault="00F71385" w:rsidP="00F71385">
      <w:pPr>
        <w:rPr>
          <w:rFonts w:ascii="Arial" w:hAnsi="Arial" w:cs="Arial"/>
        </w:rPr>
      </w:pPr>
    </w:p>
    <w:p w14:paraId="0740AEB6" w14:textId="77777777" w:rsidR="00164491" w:rsidRPr="00164491" w:rsidRDefault="00164491" w:rsidP="00164491">
      <w:pPr>
        <w:pStyle w:val="Sinespaciado"/>
        <w:jc w:val="both"/>
        <w:rPr>
          <w:rFonts w:ascii="Arial" w:eastAsia="Times New Roman" w:hAnsi="Arial" w:cs="Times New Roman"/>
          <w:b/>
          <w:bCs/>
        </w:rPr>
      </w:pPr>
      <w:r w:rsidRPr="00164491">
        <w:rPr>
          <w:rFonts w:ascii="Arial" w:eastAsia="Times New Roman" w:hAnsi="Arial" w:cs="Times New Roman"/>
          <w:b/>
          <w:bCs/>
        </w:rPr>
        <w:t>Adquisición de bienes y servicios</w:t>
      </w:r>
    </w:p>
    <w:p w14:paraId="780F8A7C" w14:textId="77777777" w:rsidR="00164491" w:rsidRDefault="00164491" w:rsidP="00F71385">
      <w:pPr>
        <w:rPr>
          <w:rFonts w:ascii="Arial" w:hAnsi="Arial" w:cs="Arial"/>
        </w:rPr>
      </w:pPr>
    </w:p>
    <w:p w14:paraId="074824E6" w14:textId="2F68374E" w:rsidR="0009152D" w:rsidRDefault="00006555" w:rsidP="007C0CE8">
      <w:pPr>
        <w:jc w:val="both"/>
        <w:rPr>
          <w:rFonts w:ascii="Arial" w:hAnsi="Arial" w:cs="Arial"/>
        </w:rPr>
      </w:pPr>
      <w:r>
        <w:rPr>
          <w:rFonts w:ascii="Arial" w:hAnsi="Arial" w:cs="Arial"/>
        </w:rPr>
        <w:t>De acuerdo con la recomendación d</w:t>
      </w:r>
      <w:r w:rsidR="00F71385" w:rsidRPr="00F71385">
        <w:rPr>
          <w:rFonts w:ascii="Arial" w:hAnsi="Arial" w:cs="Arial"/>
        </w:rPr>
        <w:t>el informe de evaluación al Plan Anticorrupción y de Atención al Ciudadano</w:t>
      </w:r>
      <w:r w:rsidR="00473603">
        <w:rPr>
          <w:rFonts w:ascii="Arial" w:hAnsi="Arial" w:cs="Arial"/>
        </w:rPr>
        <w:t xml:space="preserve"> de</w:t>
      </w:r>
      <w:r w:rsidR="00113797">
        <w:rPr>
          <w:rFonts w:ascii="Arial" w:hAnsi="Arial" w:cs="Arial"/>
        </w:rPr>
        <w:t xml:space="preserve"> mayo </w:t>
      </w:r>
      <w:r w:rsidR="009E1179">
        <w:rPr>
          <w:rFonts w:ascii="Arial" w:hAnsi="Arial" w:cs="Arial"/>
        </w:rPr>
        <w:t>de 2022</w:t>
      </w:r>
      <w:r w:rsidR="00F71385" w:rsidRPr="00F71385">
        <w:rPr>
          <w:rFonts w:ascii="Arial" w:hAnsi="Arial" w:cs="Arial"/>
        </w:rPr>
        <w:t>, elaborado por la Secretaría General de la Alcaldía Mayor</w:t>
      </w:r>
      <w:r w:rsidR="00E5793A">
        <w:rPr>
          <w:rFonts w:ascii="Arial" w:hAnsi="Arial" w:cs="Arial"/>
        </w:rPr>
        <w:t xml:space="preserve"> de Bogotá</w:t>
      </w:r>
      <w:r>
        <w:rPr>
          <w:rFonts w:ascii="Arial" w:hAnsi="Arial" w:cs="Arial"/>
        </w:rPr>
        <w:t xml:space="preserve">, se ajustó </w:t>
      </w:r>
      <w:r w:rsidR="00F71385" w:rsidRPr="00F71385">
        <w:rPr>
          <w:rFonts w:ascii="Arial" w:hAnsi="Arial" w:cs="Arial"/>
        </w:rPr>
        <w:t>la redacción del riesgo de corrupción del proceso de adquisición de bienes y servicios</w:t>
      </w:r>
      <w:r w:rsidR="0009152D">
        <w:rPr>
          <w:rFonts w:ascii="Arial" w:hAnsi="Arial" w:cs="Arial"/>
        </w:rPr>
        <w:t xml:space="preserve"> quedando de la siguiente manera:</w:t>
      </w:r>
    </w:p>
    <w:p w14:paraId="0F33CAC4" w14:textId="754C32DC" w:rsidR="00F3578B" w:rsidRPr="0009152D" w:rsidRDefault="00F3578B" w:rsidP="009E1179">
      <w:pPr>
        <w:ind w:left="708"/>
        <w:jc w:val="both"/>
        <w:rPr>
          <w:rFonts w:ascii="Arial" w:hAnsi="Arial" w:cs="Arial"/>
          <w:i/>
          <w:iCs/>
          <w:sz w:val="20"/>
          <w:szCs w:val="20"/>
        </w:rPr>
      </w:pPr>
      <w:r w:rsidRPr="0009152D">
        <w:rPr>
          <w:rFonts w:ascii="Arial" w:hAnsi="Arial" w:cs="Arial"/>
          <w:i/>
          <w:iCs/>
          <w:sz w:val="20"/>
          <w:szCs w:val="20"/>
        </w:rPr>
        <w:t>Posibilidad de aprobar informes que acrediten el recibo a satisfacción de bienes, obras y/o servicios que realmente nunca han sido entregados o recibidos por la entidad, con el propósito de autorizar los pagos acordados en el contrato o proceder a su correspondiente liquidación, beneficiando los intereses del contratista.</w:t>
      </w:r>
    </w:p>
    <w:p w14:paraId="47FF6422" w14:textId="77777777" w:rsidR="008C2B33" w:rsidRDefault="008C2B33" w:rsidP="008C2B33">
      <w:pPr>
        <w:pStyle w:val="Sinespaciado"/>
        <w:jc w:val="both"/>
        <w:rPr>
          <w:rFonts w:ascii="Arial" w:eastAsia="Times New Roman" w:hAnsi="Arial" w:cs="Times New Roman"/>
          <w:b/>
          <w:bCs/>
        </w:rPr>
      </w:pPr>
    </w:p>
    <w:p w14:paraId="78A6D996" w14:textId="509D9239" w:rsidR="008C2B33" w:rsidRPr="008C2B33" w:rsidRDefault="008C2B33" w:rsidP="008C2B33">
      <w:pPr>
        <w:pStyle w:val="Sinespaciado"/>
        <w:jc w:val="both"/>
        <w:rPr>
          <w:rFonts w:ascii="Arial" w:eastAsia="Times New Roman" w:hAnsi="Arial" w:cs="Times New Roman"/>
          <w:b/>
          <w:bCs/>
        </w:rPr>
      </w:pPr>
      <w:r w:rsidRPr="008C2B33">
        <w:rPr>
          <w:rFonts w:ascii="Arial" w:eastAsia="Times New Roman" w:hAnsi="Arial" w:cs="Times New Roman"/>
          <w:b/>
          <w:bCs/>
        </w:rPr>
        <w:t>Control, evaluación y mejora</w:t>
      </w:r>
    </w:p>
    <w:p w14:paraId="5B5D9CB5" w14:textId="77777777" w:rsidR="00F3578B" w:rsidRDefault="00F3578B" w:rsidP="00F71385">
      <w:pPr>
        <w:rPr>
          <w:rFonts w:ascii="Arial" w:hAnsi="Arial" w:cs="Arial"/>
        </w:rPr>
      </w:pPr>
    </w:p>
    <w:p w14:paraId="3F02540B" w14:textId="3616C680" w:rsidR="00C50330" w:rsidRDefault="00840AAD" w:rsidP="0025612C">
      <w:pPr>
        <w:jc w:val="both"/>
        <w:rPr>
          <w:rFonts w:ascii="Arial" w:hAnsi="Arial" w:cs="Arial"/>
        </w:rPr>
      </w:pPr>
      <w:r>
        <w:rPr>
          <w:rFonts w:ascii="Arial" w:hAnsi="Arial" w:cs="Arial"/>
        </w:rPr>
        <w:t>Se realizó actualización a los controles 1 y 2 del riesgo de corrupción</w:t>
      </w:r>
      <w:r w:rsidR="00B61134">
        <w:rPr>
          <w:rFonts w:ascii="Arial" w:hAnsi="Arial" w:cs="Arial"/>
        </w:rPr>
        <w:t xml:space="preserve"> “</w:t>
      </w:r>
      <w:r w:rsidR="00B61134" w:rsidRPr="00434B21">
        <w:rPr>
          <w:rFonts w:ascii="Arial" w:hAnsi="Arial" w:cs="Arial"/>
          <w:i/>
          <w:iCs/>
        </w:rPr>
        <w:t>Omitir intencionalmente hechos presuntamente irregulares detectados en auditorias, evaluaciones y/o seguimientos, con el fin de favorecerse a sí mismo y/o a un tercero</w:t>
      </w:r>
      <w:r w:rsidR="00B61134">
        <w:rPr>
          <w:rFonts w:ascii="Arial" w:hAnsi="Arial" w:cs="Arial"/>
        </w:rPr>
        <w:t>”</w:t>
      </w:r>
      <w:r w:rsidR="00216FF1">
        <w:rPr>
          <w:rFonts w:ascii="Arial" w:hAnsi="Arial" w:cs="Arial"/>
        </w:rPr>
        <w:t xml:space="preserve">.  </w:t>
      </w:r>
    </w:p>
    <w:p w14:paraId="0671E1F2" w14:textId="77777777" w:rsidR="006F4425" w:rsidRDefault="006F4425" w:rsidP="006F4425">
      <w:pPr>
        <w:rPr>
          <w:rFonts w:ascii="Arial" w:hAnsi="Arial" w:cs="Arial"/>
        </w:rPr>
      </w:pPr>
    </w:p>
    <w:tbl>
      <w:tblPr>
        <w:tblW w:w="8359" w:type="dxa"/>
        <w:tblCellMar>
          <w:left w:w="70" w:type="dxa"/>
          <w:right w:w="70" w:type="dxa"/>
        </w:tblCellMar>
        <w:tblLook w:val="04A0" w:firstRow="1" w:lastRow="0" w:firstColumn="1" w:lastColumn="0" w:noHBand="0" w:noVBand="1"/>
      </w:tblPr>
      <w:tblGrid>
        <w:gridCol w:w="2263"/>
        <w:gridCol w:w="3261"/>
        <w:gridCol w:w="2835"/>
      </w:tblGrid>
      <w:tr w:rsidR="00CC6E45" w:rsidRPr="006F4425" w14:paraId="63AC6799" w14:textId="77777777" w:rsidTr="00CC6E45">
        <w:trPr>
          <w:trHeight w:val="379"/>
        </w:trPr>
        <w:tc>
          <w:tcPr>
            <w:tcW w:w="2263" w:type="dxa"/>
            <w:tcBorders>
              <w:top w:val="single" w:sz="4" w:space="0" w:color="auto"/>
              <w:left w:val="single" w:sz="4" w:space="0" w:color="auto"/>
              <w:bottom w:val="single" w:sz="4" w:space="0" w:color="auto"/>
              <w:right w:val="single" w:sz="4" w:space="0" w:color="auto"/>
            </w:tcBorders>
            <w:shd w:val="clear" w:color="FBD4B4" w:fill="FBD4B4"/>
            <w:vAlign w:val="center"/>
            <w:hideMark/>
          </w:tcPr>
          <w:p w14:paraId="78B9090F" w14:textId="77777777" w:rsidR="006F4425" w:rsidRPr="006F4425" w:rsidRDefault="006F4425" w:rsidP="006F4425">
            <w:pPr>
              <w:spacing w:after="0" w:line="240" w:lineRule="auto"/>
              <w:jc w:val="center"/>
              <w:rPr>
                <w:rFonts w:ascii="Arial" w:eastAsia="Times New Roman" w:hAnsi="Arial" w:cs="Arial"/>
                <w:b/>
                <w:bCs/>
                <w:color w:val="000000"/>
                <w:sz w:val="18"/>
                <w:szCs w:val="18"/>
                <w:lang w:eastAsia="es-CO"/>
              </w:rPr>
            </w:pPr>
            <w:r w:rsidRPr="006F4425">
              <w:rPr>
                <w:rFonts w:ascii="Arial" w:eastAsia="Times New Roman" w:hAnsi="Arial" w:cs="Arial"/>
                <w:b/>
                <w:bCs/>
                <w:color w:val="000000"/>
                <w:sz w:val="18"/>
                <w:szCs w:val="18"/>
                <w:lang w:eastAsia="es-CO"/>
              </w:rPr>
              <w:t xml:space="preserve">Propósito del control </w:t>
            </w:r>
          </w:p>
        </w:tc>
        <w:tc>
          <w:tcPr>
            <w:tcW w:w="3261" w:type="dxa"/>
            <w:tcBorders>
              <w:top w:val="single" w:sz="4" w:space="0" w:color="auto"/>
              <w:left w:val="nil"/>
              <w:bottom w:val="single" w:sz="4" w:space="0" w:color="auto"/>
              <w:right w:val="single" w:sz="4" w:space="0" w:color="auto"/>
            </w:tcBorders>
            <w:shd w:val="clear" w:color="FBD4B4" w:fill="FBD4B4"/>
            <w:vAlign w:val="center"/>
            <w:hideMark/>
          </w:tcPr>
          <w:p w14:paraId="6D9D724B" w14:textId="77777777" w:rsidR="006F4425" w:rsidRPr="006F4425" w:rsidRDefault="006F4425" w:rsidP="006F4425">
            <w:pPr>
              <w:spacing w:after="0" w:line="240" w:lineRule="auto"/>
              <w:jc w:val="center"/>
              <w:rPr>
                <w:rFonts w:ascii="Arial" w:eastAsia="Times New Roman" w:hAnsi="Arial" w:cs="Arial"/>
                <w:b/>
                <w:bCs/>
                <w:color w:val="000000"/>
                <w:sz w:val="18"/>
                <w:szCs w:val="18"/>
                <w:lang w:eastAsia="es-CO"/>
              </w:rPr>
            </w:pPr>
            <w:r w:rsidRPr="006F4425">
              <w:rPr>
                <w:rFonts w:ascii="Arial" w:eastAsia="Times New Roman" w:hAnsi="Arial" w:cs="Arial"/>
                <w:b/>
                <w:bCs/>
                <w:color w:val="000000"/>
                <w:sz w:val="18"/>
                <w:szCs w:val="18"/>
                <w:lang w:eastAsia="es-CO"/>
              </w:rPr>
              <w:t xml:space="preserve">Como se realiza la actividad de control </w:t>
            </w:r>
          </w:p>
        </w:tc>
        <w:tc>
          <w:tcPr>
            <w:tcW w:w="2835" w:type="dxa"/>
            <w:tcBorders>
              <w:top w:val="single" w:sz="4" w:space="0" w:color="auto"/>
              <w:left w:val="nil"/>
              <w:bottom w:val="single" w:sz="4" w:space="0" w:color="auto"/>
              <w:right w:val="single" w:sz="4" w:space="0" w:color="auto"/>
            </w:tcBorders>
            <w:shd w:val="clear" w:color="FBD4B4" w:fill="FBD4B4"/>
            <w:vAlign w:val="center"/>
            <w:hideMark/>
          </w:tcPr>
          <w:p w14:paraId="4C368C2D" w14:textId="77777777" w:rsidR="006F4425" w:rsidRPr="006F4425" w:rsidRDefault="006F4425" w:rsidP="006F4425">
            <w:pPr>
              <w:spacing w:after="0" w:line="240" w:lineRule="auto"/>
              <w:jc w:val="center"/>
              <w:rPr>
                <w:rFonts w:ascii="Arial" w:eastAsia="Times New Roman" w:hAnsi="Arial" w:cs="Arial"/>
                <w:b/>
                <w:bCs/>
                <w:color w:val="000000"/>
                <w:sz w:val="18"/>
                <w:szCs w:val="18"/>
                <w:lang w:eastAsia="es-CO"/>
              </w:rPr>
            </w:pPr>
            <w:r w:rsidRPr="006F4425">
              <w:rPr>
                <w:rFonts w:ascii="Arial" w:eastAsia="Times New Roman" w:hAnsi="Arial" w:cs="Arial"/>
                <w:b/>
                <w:bCs/>
                <w:color w:val="000000"/>
                <w:sz w:val="18"/>
                <w:szCs w:val="18"/>
                <w:lang w:eastAsia="es-CO"/>
              </w:rPr>
              <w:t>Cómo se actúa en caso de observaciones o desviaciones</w:t>
            </w:r>
          </w:p>
        </w:tc>
      </w:tr>
      <w:tr w:rsidR="006F4425" w:rsidRPr="006F4425" w14:paraId="275123E5" w14:textId="77777777" w:rsidTr="00701442">
        <w:trPr>
          <w:trHeight w:val="303"/>
        </w:trPr>
        <w:tc>
          <w:tcPr>
            <w:tcW w:w="2263" w:type="dxa"/>
            <w:tcBorders>
              <w:top w:val="nil"/>
              <w:left w:val="single" w:sz="4" w:space="0" w:color="auto"/>
              <w:bottom w:val="single" w:sz="4" w:space="0" w:color="auto"/>
              <w:right w:val="single" w:sz="4" w:space="0" w:color="auto"/>
            </w:tcBorders>
            <w:shd w:val="clear" w:color="auto" w:fill="auto"/>
            <w:hideMark/>
          </w:tcPr>
          <w:p w14:paraId="680F3CD5" w14:textId="6B647728" w:rsidR="006F4425" w:rsidRPr="006F4425" w:rsidRDefault="006F4425" w:rsidP="006F4425">
            <w:pPr>
              <w:spacing w:after="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 xml:space="preserve">Validar en los </w:t>
            </w:r>
            <w:r w:rsidR="00947B97" w:rsidRPr="006F4425">
              <w:rPr>
                <w:rFonts w:ascii="Arial" w:eastAsia="Times New Roman" w:hAnsi="Arial" w:cs="Arial"/>
                <w:sz w:val="18"/>
                <w:szCs w:val="18"/>
                <w:lang w:eastAsia="es-CO"/>
              </w:rPr>
              <w:t>sistemas de</w:t>
            </w:r>
            <w:r w:rsidRPr="006F4425">
              <w:rPr>
                <w:rFonts w:ascii="Arial" w:eastAsia="Times New Roman" w:hAnsi="Arial" w:cs="Arial"/>
                <w:sz w:val="18"/>
                <w:szCs w:val="18"/>
                <w:lang w:eastAsia="es-CO"/>
              </w:rPr>
              <w:t xml:space="preserve"> información SIDEAP/ SIGEP que cada profesional asignado haya </w:t>
            </w:r>
            <w:r w:rsidR="00CC6E45" w:rsidRPr="006F4425">
              <w:rPr>
                <w:rFonts w:ascii="Arial" w:eastAsia="Times New Roman" w:hAnsi="Arial" w:cs="Arial"/>
                <w:sz w:val="18"/>
                <w:szCs w:val="18"/>
                <w:lang w:eastAsia="es-CO"/>
              </w:rPr>
              <w:t>actualizado en</w:t>
            </w:r>
            <w:r w:rsidRPr="006F4425">
              <w:rPr>
                <w:rFonts w:ascii="Arial" w:eastAsia="Times New Roman" w:hAnsi="Arial" w:cs="Arial"/>
                <w:sz w:val="18"/>
                <w:szCs w:val="18"/>
                <w:lang w:eastAsia="es-CO"/>
              </w:rPr>
              <w:t xml:space="preserve"> el sistema la "Declaración de Conflictos de Interés".  Diligenciar y firmar el formato "Declaración de Conflictos de Interese y Compromiso Ético". </w:t>
            </w:r>
          </w:p>
        </w:tc>
        <w:tc>
          <w:tcPr>
            <w:tcW w:w="3261" w:type="dxa"/>
            <w:tcBorders>
              <w:top w:val="nil"/>
              <w:left w:val="nil"/>
              <w:bottom w:val="single" w:sz="4" w:space="0" w:color="auto"/>
              <w:right w:val="single" w:sz="4" w:space="0" w:color="auto"/>
            </w:tcBorders>
            <w:shd w:val="clear" w:color="auto" w:fill="auto"/>
            <w:hideMark/>
          </w:tcPr>
          <w:p w14:paraId="2B9DB8EE" w14:textId="71DB2C73" w:rsidR="006F4425" w:rsidRPr="006F4425" w:rsidRDefault="006F4425" w:rsidP="006F4425">
            <w:pPr>
              <w:spacing w:after="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 xml:space="preserve">Cada profesional deberá aportar los registros arrojados por </w:t>
            </w:r>
            <w:r w:rsidR="00947B97" w:rsidRPr="006F4425">
              <w:rPr>
                <w:rFonts w:ascii="Arial" w:eastAsia="Times New Roman" w:hAnsi="Arial" w:cs="Arial"/>
                <w:sz w:val="18"/>
                <w:szCs w:val="18"/>
                <w:lang w:eastAsia="es-CO"/>
              </w:rPr>
              <w:t>los aplicativos</w:t>
            </w:r>
            <w:r w:rsidRPr="006F4425">
              <w:rPr>
                <w:rFonts w:ascii="Arial" w:eastAsia="Times New Roman" w:hAnsi="Arial" w:cs="Arial"/>
                <w:sz w:val="18"/>
                <w:szCs w:val="18"/>
                <w:lang w:eastAsia="es-CO"/>
              </w:rPr>
              <w:t xml:space="preserve"> </w:t>
            </w:r>
            <w:r w:rsidR="00CC6E45" w:rsidRPr="006F4425">
              <w:rPr>
                <w:rFonts w:ascii="Arial" w:eastAsia="Times New Roman" w:hAnsi="Arial" w:cs="Arial"/>
                <w:sz w:val="18"/>
                <w:szCs w:val="18"/>
                <w:lang w:eastAsia="es-CO"/>
              </w:rPr>
              <w:t>SIGEP y</w:t>
            </w:r>
            <w:r w:rsidRPr="006F4425">
              <w:rPr>
                <w:rFonts w:ascii="Arial" w:eastAsia="Times New Roman" w:hAnsi="Arial" w:cs="Arial"/>
                <w:sz w:val="18"/>
                <w:szCs w:val="18"/>
                <w:lang w:eastAsia="es-CO"/>
              </w:rPr>
              <w:t xml:space="preserve"> SIDEAP y el formato en físico debidamente diligenciado y firmado "Declaración de Conflictos de Interese y Compromiso Ético", el cual se descarga del aplicativo ISOLUCION. Así mismo, se incluye </w:t>
            </w:r>
            <w:r w:rsidR="00CC6E45" w:rsidRPr="006F4425">
              <w:rPr>
                <w:rFonts w:ascii="Arial" w:eastAsia="Times New Roman" w:hAnsi="Arial" w:cs="Arial"/>
                <w:sz w:val="18"/>
                <w:szCs w:val="18"/>
                <w:lang w:eastAsia="es-CO"/>
              </w:rPr>
              <w:t>en los</w:t>
            </w:r>
            <w:r w:rsidRPr="006F4425">
              <w:rPr>
                <w:rFonts w:ascii="Arial" w:eastAsia="Times New Roman" w:hAnsi="Arial" w:cs="Arial"/>
                <w:sz w:val="18"/>
                <w:szCs w:val="18"/>
                <w:lang w:eastAsia="es-CO"/>
              </w:rPr>
              <w:t xml:space="preserve"> contrato</w:t>
            </w:r>
            <w:r w:rsidR="00CC6E45">
              <w:rPr>
                <w:rFonts w:ascii="Arial" w:eastAsia="Times New Roman" w:hAnsi="Arial" w:cs="Arial"/>
                <w:sz w:val="18"/>
                <w:szCs w:val="18"/>
                <w:lang w:eastAsia="es-CO"/>
              </w:rPr>
              <w:t>s</w:t>
            </w:r>
            <w:r w:rsidRPr="006F4425">
              <w:rPr>
                <w:rFonts w:ascii="Arial" w:eastAsia="Times New Roman" w:hAnsi="Arial" w:cs="Arial"/>
                <w:sz w:val="18"/>
                <w:szCs w:val="18"/>
                <w:lang w:eastAsia="es-CO"/>
              </w:rPr>
              <w:t xml:space="preserve"> de la vigencia 2022, la </w:t>
            </w:r>
            <w:r w:rsidR="00947B97" w:rsidRPr="006F4425">
              <w:rPr>
                <w:rFonts w:ascii="Arial" w:eastAsia="Times New Roman" w:hAnsi="Arial" w:cs="Arial"/>
                <w:sz w:val="18"/>
                <w:szCs w:val="18"/>
                <w:lang w:eastAsia="es-CO"/>
              </w:rPr>
              <w:t>cláusula</w:t>
            </w:r>
            <w:r w:rsidRPr="006F4425">
              <w:rPr>
                <w:rFonts w:ascii="Arial" w:eastAsia="Times New Roman" w:hAnsi="Arial" w:cs="Arial"/>
                <w:sz w:val="18"/>
                <w:szCs w:val="18"/>
                <w:lang w:eastAsia="es-CO"/>
              </w:rPr>
              <w:t xml:space="preserve"> "Mantener estricta reserva y confidencialidad sobre la información que conozca con </w:t>
            </w:r>
            <w:r w:rsidRPr="006F4425">
              <w:rPr>
                <w:rFonts w:ascii="Arial" w:eastAsia="Times New Roman" w:hAnsi="Arial" w:cs="Arial"/>
                <w:sz w:val="18"/>
                <w:szCs w:val="18"/>
                <w:lang w:eastAsia="es-CO"/>
              </w:rPr>
              <w:br/>
              <w:t>ocasión del contrato".</w:t>
            </w:r>
          </w:p>
        </w:tc>
        <w:tc>
          <w:tcPr>
            <w:tcW w:w="2835" w:type="dxa"/>
            <w:tcBorders>
              <w:top w:val="nil"/>
              <w:left w:val="nil"/>
              <w:bottom w:val="single" w:sz="4" w:space="0" w:color="auto"/>
              <w:right w:val="single" w:sz="4" w:space="0" w:color="auto"/>
            </w:tcBorders>
            <w:shd w:val="clear" w:color="auto" w:fill="auto"/>
            <w:hideMark/>
          </w:tcPr>
          <w:p w14:paraId="5CCC5E79" w14:textId="77777777" w:rsidR="006F4425" w:rsidRPr="006F4425" w:rsidRDefault="006F4425" w:rsidP="006F4425">
            <w:pPr>
              <w:spacing w:after="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En caso de existir conflicto de intereses por parte de un auditor interno, se someterá a consideración del Comité Institucional de Coordinación de Control Interno - CICCI del IDRD, instancia responsable de conocer y resolver este asunto.</w:t>
            </w:r>
          </w:p>
        </w:tc>
      </w:tr>
      <w:tr w:rsidR="006F4425" w:rsidRPr="006F4425" w14:paraId="57446872" w14:textId="77777777" w:rsidTr="00CC6E45">
        <w:trPr>
          <w:trHeight w:val="418"/>
        </w:trPr>
        <w:tc>
          <w:tcPr>
            <w:tcW w:w="2263" w:type="dxa"/>
            <w:tcBorders>
              <w:top w:val="nil"/>
              <w:left w:val="single" w:sz="4" w:space="0" w:color="auto"/>
              <w:bottom w:val="single" w:sz="4" w:space="0" w:color="auto"/>
              <w:right w:val="single" w:sz="4" w:space="0" w:color="auto"/>
            </w:tcBorders>
            <w:shd w:val="clear" w:color="auto" w:fill="auto"/>
            <w:hideMark/>
          </w:tcPr>
          <w:p w14:paraId="6EDADD28" w14:textId="34F6FD32" w:rsidR="006F4425" w:rsidRPr="006F4425" w:rsidRDefault="006F4425" w:rsidP="006F4425">
            <w:pPr>
              <w:spacing w:after="24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 xml:space="preserve">Revisar el </w:t>
            </w:r>
            <w:r w:rsidR="00947B97" w:rsidRPr="006F4425">
              <w:rPr>
                <w:rFonts w:ascii="Arial" w:eastAsia="Times New Roman" w:hAnsi="Arial" w:cs="Arial"/>
                <w:sz w:val="18"/>
                <w:szCs w:val="18"/>
                <w:lang w:eastAsia="es-CO"/>
              </w:rPr>
              <w:t>contexto,</w:t>
            </w:r>
            <w:r w:rsidRPr="006F4425">
              <w:rPr>
                <w:rFonts w:ascii="Arial" w:eastAsia="Times New Roman" w:hAnsi="Arial" w:cs="Arial"/>
                <w:sz w:val="18"/>
                <w:szCs w:val="18"/>
                <w:lang w:eastAsia="es-CO"/>
              </w:rPr>
              <w:t xml:space="preserve"> alcance y avance de la auditoría interna de control interno, en cuanto a cumplimiento de objetivos, ejecución de pruebas y calidad y pertinencia de las evidencias.</w:t>
            </w:r>
          </w:p>
        </w:tc>
        <w:tc>
          <w:tcPr>
            <w:tcW w:w="3261" w:type="dxa"/>
            <w:tcBorders>
              <w:top w:val="nil"/>
              <w:left w:val="nil"/>
              <w:bottom w:val="single" w:sz="4" w:space="0" w:color="auto"/>
              <w:right w:val="single" w:sz="4" w:space="0" w:color="auto"/>
            </w:tcBorders>
            <w:shd w:val="clear" w:color="auto" w:fill="auto"/>
            <w:hideMark/>
          </w:tcPr>
          <w:p w14:paraId="5D6346FC" w14:textId="77777777" w:rsidR="006F4425" w:rsidRPr="006F4425" w:rsidRDefault="006F4425" w:rsidP="006F4425">
            <w:pPr>
              <w:spacing w:after="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A través de mesas de trabajo, para el seguimiento al desarrollo de cada proceso auditor.</w:t>
            </w:r>
          </w:p>
        </w:tc>
        <w:tc>
          <w:tcPr>
            <w:tcW w:w="2835" w:type="dxa"/>
            <w:tcBorders>
              <w:top w:val="nil"/>
              <w:left w:val="nil"/>
              <w:bottom w:val="single" w:sz="4" w:space="0" w:color="auto"/>
              <w:right w:val="single" w:sz="4" w:space="0" w:color="auto"/>
            </w:tcBorders>
            <w:shd w:val="clear" w:color="auto" w:fill="auto"/>
            <w:hideMark/>
          </w:tcPr>
          <w:p w14:paraId="44A70A56" w14:textId="77777777" w:rsidR="006F4425" w:rsidRPr="006F4425" w:rsidRDefault="006F4425" w:rsidP="006F4425">
            <w:pPr>
              <w:spacing w:after="0" w:line="240" w:lineRule="auto"/>
              <w:jc w:val="both"/>
              <w:rPr>
                <w:rFonts w:ascii="Arial" w:eastAsia="Times New Roman" w:hAnsi="Arial" w:cs="Arial"/>
                <w:sz w:val="18"/>
                <w:szCs w:val="18"/>
                <w:lang w:eastAsia="es-CO"/>
              </w:rPr>
            </w:pPr>
            <w:r w:rsidRPr="006F4425">
              <w:rPr>
                <w:rFonts w:ascii="Arial" w:eastAsia="Times New Roman" w:hAnsi="Arial" w:cs="Arial"/>
                <w:sz w:val="18"/>
                <w:szCs w:val="18"/>
                <w:lang w:eastAsia="es-CO"/>
              </w:rPr>
              <w:t>En caso de evidenciarse influencia externa y/o interna sobre el proceso auditor, se suspenderá la auditoría, se evaluará por parte de la jefatura de la OCI y dependiendo de la situación se comunicará al CICCI para la toma de decisiones sobre el particular.</w:t>
            </w:r>
          </w:p>
        </w:tc>
      </w:tr>
    </w:tbl>
    <w:p w14:paraId="7824C5FB" w14:textId="03881482" w:rsidR="00B26003" w:rsidRDefault="003F07BD" w:rsidP="00D5663A">
      <w:pPr>
        <w:rPr>
          <w:rFonts w:ascii="Arial" w:eastAsia="Times New Roman" w:hAnsi="Arial" w:cs="Times New Roman"/>
          <w:sz w:val="18"/>
          <w:szCs w:val="18"/>
        </w:rPr>
      </w:pPr>
      <w:r w:rsidRPr="003F07BD">
        <w:rPr>
          <w:rFonts w:ascii="Arial" w:eastAsia="Times New Roman" w:hAnsi="Arial" w:cs="Times New Roman"/>
          <w:sz w:val="18"/>
          <w:szCs w:val="18"/>
        </w:rPr>
        <w:t xml:space="preserve"> </w:t>
      </w:r>
    </w:p>
    <w:p w14:paraId="16877434" w14:textId="6581B279" w:rsidR="00847ECB" w:rsidRDefault="00847ECB" w:rsidP="00D5663A">
      <w:pPr>
        <w:rPr>
          <w:rFonts w:ascii="Arial" w:eastAsia="Times New Roman" w:hAnsi="Arial" w:cs="Times New Roman"/>
          <w:sz w:val="18"/>
          <w:szCs w:val="18"/>
        </w:rPr>
      </w:pPr>
    </w:p>
    <w:p w14:paraId="3BA8C604" w14:textId="77777777" w:rsidR="00847ECB" w:rsidRDefault="00847ECB" w:rsidP="00D5663A">
      <w:pPr>
        <w:rPr>
          <w:rFonts w:ascii="Arial" w:eastAsia="Times New Roman" w:hAnsi="Arial" w:cs="Times New Roman"/>
        </w:rPr>
      </w:pPr>
    </w:p>
    <w:p w14:paraId="4FDCFF5D" w14:textId="36FB9988" w:rsidR="00C36CE6" w:rsidRPr="00AE7F20" w:rsidRDefault="00C36CE6" w:rsidP="00193E5E">
      <w:pPr>
        <w:pStyle w:val="Ttulo1"/>
        <w:rPr>
          <w:rFonts w:eastAsia="Times New Roman" w:cs="Times New Roman"/>
          <w:bCs/>
          <w:sz w:val="22"/>
          <w:szCs w:val="28"/>
        </w:rPr>
      </w:pPr>
      <w:bookmarkStart w:id="31" w:name="_Toc112760312"/>
      <w:r w:rsidRPr="00AE7F20">
        <w:rPr>
          <w:rFonts w:eastAsia="Times New Roman" w:cs="Times New Roman"/>
          <w:bCs/>
          <w:sz w:val="22"/>
          <w:szCs w:val="28"/>
        </w:rPr>
        <w:lastRenderedPageBreak/>
        <w:t xml:space="preserve">RIESGOS </w:t>
      </w:r>
      <w:r w:rsidR="00701442" w:rsidRPr="00AE7F20">
        <w:rPr>
          <w:rFonts w:eastAsia="Times New Roman" w:cs="Times New Roman"/>
          <w:bCs/>
          <w:sz w:val="22"/>
          <w:szCs w:val="28"/>
        </w:rPr>
        <w:t>IDENTIFICADOS POR TERCERA LÍNEA DE DEFENSA</w:t>
      </w:r>
      <w:bookmarkEnd w:id="31"/>
    </w:p>
    <w:p w14:paraId="78DDA1DF" w14:textId="77777777" w:rsidR="00701442" w:rsidRPr="00701442" w:rsidRDefault="00701442" w:rsidP="00701442"/>
    <w:p w14:paraId="2D275C71" w14:textId="4A28035B" w:rsidR="00C36CE6" w:rsidRDefault="00560E03" w:rsidP="009E1179">
      <w:pPr>
        <w:pStyle w:val="Sinespaciado"/>
        <w:jc w:val="both"/>
        <w:rPr>
          <w:rFonts w:ascii="Arial" w:hAnsi="Arial" w:cs="Arial"/>
          <w:bCs/>
        </w:rPr>
      </w:pPr>
      <w:r w:rsidRPr="00560E03">
        <w:rPr>
          <w:rFonts w:ascii="Arial" w:hAnsi="Arial" w:cs="Arial"/>
          <w:bCs/>
        </w:rPr>
        <w:t xml:space="preserve">De </w:t>
      </w:r>
      <w:r>
        <w:rPr>
          <w:rFonts w:ascii="Arial" w:hAnsi="Arial" w:cs="Arial"/>
          <w:bCs/>
        </w:rPr>
        <w:t xml:space="preserve">acuerdo con los resultados del </w:t>
      </w:r>
      <w:r w:rsidR="00930674">
        <w:rPr>
          <w:rFonts w:ascii="Arial" w:hAnsi="Arial" w:cs="Arial"/>
          <w:bCs/>
        </w:rPr>
        <w:t>“I</w:t>
      </w:r>
      <w:r>
        <w:rPr>
          <w:rFonts w:ascii="Arial" w:hAnsi="Arial" w:cs="Arial"/>
          <w:bCs/>
        </w:rPr>
        <w:t xml:space="preserve">nforme </w:t>
      </w:r>
      <w:r w:rsidR="00930674" w:rsidRPr="00930674">
        <w:rPr>
          <w:rFonts w:ascii="Arial" w:hAnsi="Arial" w:cs="Arial"/>
          <w:bCs/>
        </w:rPr>
        <w:t>semestral de seguimiento a instrumentos técnicos y administrativos que hacen parte del sistema de control interno – 1er semestre</w:t>
      </w:r>
      <w:r w:rsidR="00930674">
        <w:rPr>
          <w:rFonts w:ascii="Arial" w:hAnsi="Arial" w:cs="Arial"/>
          <w:bCs/>
        </w:rPr>
        <w:t>”, elaborado por la Oficina de Control Interno</w:t>
      </w:r>
      <w:r w:rsidR="00FA02D2">
        <w:rPr>
          <w:rFonts w:ascii="Arial" w:hAnsi="Arial" w:cs="Arial"/>
          <w:bCs/>
        </w:rPr>
        <w:t xml:space="preserve"> (radicado </w:t>
      </w:r>
      <w:r w:rsidR="00FA02D2" w:rsidRPr="00FA02D2">
        <w:rPr>
          <w:rFonts w:ascii="Arial" w:hAnsi="Arial" w:cs="Arial"/>
          <w:bCs/>
        </w:rPr>
        <w:t>20221500295243</w:t>
      </w:r>
      <w:r w:rsidR="00FA02D2">
        <w:rPr>
          <w:rFonts w:ascii="Arial" w:hAnsi="Arial" w:cs="Arial"/>
          <w:bCs/>
        </w:rPr>
        <w:t xml:space="preserve">), se evidencia que </w:t>
      </w:r>
      <w:r w:rsidR="001F2428">
        <w:rPr>
          <w:rFonts w:ascii="Arial" w:hAnsi="Arial" w:cs="Arial"/>
          <w:bCs/>
        </w:rPr>
        <w:t xml:space="preserve">la entidad está expuesta a la materialización </w:t>
      </w:r>
      <w:r w:rsidR="002028E0">
        <w:rPr>
          <w:rFonts w:ascii="Arial" w:hAnsi="Arial" w:cs="Arial"/>
          <w:bCs/>
        </w:rPr>
        <w:t>de</w:t>
      </w:r>
      <w:r w:rsidR="001F2428">
        <w:rPr>
          <w:rFonts w:ascii="Arial" w:hAnsi="Arial" w:cs="Arial"/>
          <w:bCs/>
        </w:rPr>
        <w:t xml:space="preserve"> </w:t>
      </w:r>
      <w:r w:rsidR="002028E0">
        <w:rPr>
          <w:rFonts w:ascii="Arial" w:hAnsi="Arial" w:cs="Arial"/>
          <w:bCs/>
        </w:rPr>
        <w:t xml:space="preserve">un riesgo asociado con sanciones disciplinarias </w:t>
      </w:r>
      <w:r w:rsidR="00FD5ED3">
        <w:rPr>
          <w:rFonts w:ascii="Arial" w:hAnsi="Arial" w:cs="Arial"/>
          <w:bCs/>
        </w:rPr>
        <w:t xml:space="preserve">por la respuesta extemporánea a solicitudes de información de entes de control, como puede observarse en </w:t>
      </w:r>
      <w:r w:rsidR="0044395B">
        <w:rPr>
          <w:rFonts w:ascii="Arial" w:hAnsi="Arial" w:cs="Arial"/>
          <w:bCs/>
        </w:rPr>
        <w:t xml:space="preserve">la siguiente tabla con corte </w:t>
      </w:r>
      <w:r w:rsidR="003440F4">
        <w:rPr>
          <w:rFonts w:ascii="Arial" w:hAnsi="Arial" w:cs="Arial"/>
          <w:bCs/>
        </w:rPr>
        <w:t>a 30 de junio de 2022</w:t>
      </w:r>
      <w:r w:rsidR="0044395B">
        <w:rPr>
          <w:rFonts w:ascii="Arial" w:hAnsi="Arial" w:cs="Arial"/>
          <w:bCs/>
        </w:rPr>
        <w:t>:</w:t>
      </w:r>
    </w:p>
    <w:p w14:paraId="0E51CBEB" w14:textId="77777777" w:rsidR="00E75141" w:rsidRDefault="00E75141" w:rsidP="009E1179">
      <w:pPr>
        <w:pStyle w:val="Sinespaciado"/>
        <w:jc w:val="both"/>
        <w:rPr>
          <w:rFonts w:ascii="Arial" w:hAnsi="Arial" w:cs="Arial"/>
          <w:bCs/>
        </w:rPr>
      </w:pPr>
    </w:p>
    <w:p w14:paraId="14AC1F06" w14:textId="08DD80C1" w:rsidR="009C3D14" w:rsidRDefault="009C3D14" w:rsidP="00C36CE6">
      <w:pPr>
        <w:pStyle w:val="Sinespaciado"/>
        <w:rPr>
          <w:rFonts w:ascii="Arial" w:hAnsi="Arial" w:cs="Arial"/>
          <w:bCs/>
        </w:rPr>
      </w:pPr>
      <w:r w:rsidRPr="009C3D14">
        <w:rPr>
          <w:rFonts w:ascii="Arial" w:hAnsi="Arial" w:cs="Arial"/>
          <w:bCs/>
          <w:noProof/>
        </w:rPr>
        <w:drawing>
          <wp:inline distT="0" distB="0" distL="0" distR="0" wp14:anchorId="34A130E6" wp14:editId="47251742">
            <wp:extent cx="5611528" cy="1351128"/>
            <wp:effectExtent l="0" t="0" r="0" b="190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17"/>
                    <a:srcRect t="38048" b="6144"/>
                    <a:stretch/>
                  </pic:blipFill>
                  <pic:spPr bwMode="auto">
                    <a:xfrm>
                      <a:off x="0" y="0"/>
                      <a:ext cx="5612130" cy="1351273"/>
                    </a:xfrm>
                    <a:prstGeom prst="rect">
                      <a:avLst/>
                    </a:prstGeom>
                    <a:ln>
                      <a:noFill/>
                    </a:ln>
                    <a:extLst>
                      <a:ext uri="{53640926-AAD7-44D8-BBD7-CCE9431645EC}">
                        <a14:shadowObscured xmlns:a14="http://schemas.microsoft.com/office/drawing/2010/main"/>
                      </a:ext>
                    </a:extLst>
                  </pic:spPr>
                </pic:pic>
              </a:graphicData>
            </a:graphic>
          </wp:inline>
        </w:drawing>
      </w:r>
    </w:p>
    <w:p w14:paraId="65B3C998" w14:textId="7D3CE303" w:rsidR="009C3D14" w:rsidRPr="00E75141" w:rsidRDefault="003440F4" w:rsidP="00C36CE6">
      <w:pPr>
        <w:pStyle w:val="Sinespaciado"/>
        <w:rPr>
          <w:rFonts w:ascii="Arial" w:hAnsi="Arial" w:cs="Arial"/>
          <w:bCs/>
          <w:sz w:val="18"/>
          <w:szCs w:val="18"/>
        </w:rPr>
      </w:pPr>
      <w:r w:rsidRPr="00E75141">
        <w:rPr>
          <w:rFonts w:ascii="Arial" w:hAnsi="Arial" w:cs="Arial"/>
          <w:bCs/>
          <w:sz w:val="18"/>
          <w:szCs w:val="18"/>
        </w:rPr>
        <w:t xml:space="preserve">Fuente: </w:t>
      </w:r>
      <w:r w:rsidR="00E75141" w:rsidRPr="00E75141">
        <w:rPr>
          <w:rFonts w:ascii="Arial" w:hAnsi="Arial" w:cs="Arial"/>
          <w:bCs/>
          <w:sz w:val="18"/>
          <w:szCs w:val="18"/>
        </w:rPr>
        <w:t>Informe semestral de seguimiento a instrumentos técnicos y administrativos que hacen parte del sistema de control interno – 1er semestre</w:t>
      </w:r>
      <w:r w:rsidR="00215F2E">
        <w:rPr>
          <w:rFonts w:ascii="Arial" w:hAnsi="Arial" w:cs="Arial"/>
          <w:bCs/>
          <w:sz w:val="18"/>
          <w:szCs w:val="18"/>
        </w:rPr>
        <w:t>, elaborado por la Oficina de Control Interno</w:t>
      </w:r>
    </w:p>
    <w:p w14:paraId="5D3C8495" w14:textId="77777777" w:rsidR="009C3D14" w:rsidRDefault="009C3D14" w:rsidP="00C36CE6">
      <w:pPr>
        <w:pStyle w:val="Sinespaciado"/>
        <w:rPr>
          <w:rFonts w:ascii="Arial" w:hAnsi="Arial" w:cs="Arial"/>
          <w:b/>
        </w:rPr>
      </w:pPr>
    </w:p>
    <w:p w14:paraId="793F990D" w14:textId="4620A3CA" w:rsidR="00633329" w:rsidRPr="00633329" w:rsidRDefault="00633329" w:rsidP="009E1179">
      <w:pPr>
        <w:pStyle w:val="Sinespaciado"/>
        <w:jc w:val="both"/>
        <w:rPr>
          <w:rFonts w:ascii="Arial" w:hAnsi="Arial" w:cs="Arial"/>
          <w:bCs/>
        </w:rPr>
      </w:pPr>
      <w:r>
        <w:rPr>
          <w:rFonts w:ascii="Arial" w:hAnsi="Arial" w:cs="Arial"/>
          <w:bCs/>
        </w:rPr>
        <w:t xml:space="preserve">Es necesario que se establezcan acciones de mejora </w:t>
      </w:r>
      <w:r w:rsidR="00A748B7">
        <w:rPr>
          <w:rFonts w:ascii="Arial" w:hAnsi="Arial" w:cs="Arial"/>
          <w:bCs/>
        </w:rPr>
        <w:t>que conlleven a la respuesta en término de los requerimientos de los entes de control</w:t>
      </w:r>
      <w:r w:rsidR="00D651BC">
        <w:rPr>
          <w:rFonts w:ascii="Arial" w:hAnsi="Arial" w:cs="Arial"/>
          <w:bCs/>
        </w:rPr>
        <w:t xml:space="preserve">, ya que como se observa en la tabla, </w:t>
      </w:r>
      <w:r w:rsidR="00060E25">
        <w:rPr>
          <w:rFonts w:ascii="Arial" w:hAnsi="Arial" w:cs="Arial"/>
          <w:bCs/>
        </w:rPr>
        <w:t xml:space="preserve">solo el 41% de las </w:t>
      </w:r>
      <w:r w:rsidR="005C1D78">
        <w:rPr>
          <w:rFonts w:ascii="Arial" w:hAnsi="Arial" w:cs="Arial"/>
          <w:bCs/>
        </w:rPr>
        <w:t>solicitudes se están atendiendo oportunamente.</w:t>
      </w:r>
    </w:p>
    <w:p w14:paraId="317563DB" w14:textId="77777777" w:rsidR="000F0688" w:rsidRDefault="000F0688" w:rsidP="009E1179">
      <w:pPr>
        <w:jc w:val="both"/>
        <w:rPr>
          <w:rFonts w:ascii="Arial" w:hAnsi="Arial" w:cs="Arial"/>
          <w:bCs/>
        </w:rPr>
      </w:pPr>
    </w:p>
    <w:p w14:paraId="53CF5B67" w14:textId="03D2BFB8" w:rsidR="000D6339" w:rsidRPr="00AA7920" w:rsidRDefault="000D6339" w:rsidP="00AA7920">
      <w:pPr>
        <w:pStyle w:val="Ttulo1"/>
        <w:rPr>
          <w:sz w:val="22"/>
          <w:szCs w:val="22"/>
        </w:rPr>
      </w:pPr>
      <w:bookmarkStart w:id="32" w:name="_Toc112760313"/>
      <w:r w:rsidRPr="00AA7920">
        <w:rPr>
          <w:sz w:val="22"/>
          <w:szCs w:val="22"/>
        </w:rPr>
        <w:t>RECOMENDACIONES GENERALES</w:t>
      </w:r>
      <w:bookmarkEnd w:id="32"/>
    </w:p>
    <w:p w14:paraId="1BF51F9D" w14:textId="25CA883A" w:rsidR="00A153D3" w:rsidRDefault="00A153D3" w:rsidP="004340D6">
      <w:pPr>
        <w:pStyle w:val="Sinespaciado"/>
        <w:ind w:left="360"/>
        <w:rPr>
          <w:rFonts w:ascii="Arial" w:hAnsi="Arial" w:cs="Arial"/>
          <w:b/>
        </w:rPr>
      </w:pPr>
    </w:p>
    <w:p w14:paraId="6AF27AFB" w14:textId="77777777" w:rsidR="00331210" w:rsidRPr="00331210" w:rsidRDefault="00331210" w:rsidP="00331210">
      <w:pPr>
        <w:pStyle w:val="Sinespaciado"/>
        <w:ind w:left="360"/>
        <w:rPr>
          <w:rFonts w:ascii="Arial" w:hAnsi="Arial" w:cs="Arial"/>
          <w:bCs/>
        </w:rPr>
      </w:pPr>
    </w:p>
    <w:p w14:paraId="7364F201" w14:textId="5ED9B861" w:rsidR="00331210" w:rsidRPr="00331210" w:rsidRDefault="00331210" w:rsidP="009E1179">
      <w:pPr>
        <w:pStyle w:val="Sinespaciado"/>
        <w:numPr>
          <w:ilvl w:val="0"/>
          <w:numId w:val="6"/>
        </w:numPr>
        <w:jc w:val="both"/>
        <w:rPr>
          <w:rFonts w:ascii="Arial" w:hAnsi="Arial" w:cs="Arial"/>
          <w:bCs/>
        </w:rPr>
      </w:pPr>
      <w:r w:rsidRPr="00331210">
        <w:rPr>
          <w:rFonts w:ascii="Arial" w:hAnsi="Arial" w:cs="Arial"/>
          <w:bCs/>
        </w:rPr>
        <w:t xml:space="preserve">Continuar con el monitoreo oportuno de riesgos y el seguimiento </w:t>
      </w:r>
      <w:r w:rsidR="007508BB">
        <w:rPr>
          <w:rFonts w:ascii="Arial" w:hAnsi="Arial" w:cs="Arial"/>
          <w:bCs/>
        </w:rPr>
        <w:t xml:space="preserve">de </w:t>
      </w:r>
      <w:r w:rsidRPr="00331210">
        <w:rPr>
          <w:rFonts w:ascii="Arial" w:hAnsi="Arial" w:cs="Arial"/>
          <w:bCs/>
        </w:rPr>
        <w:t xml:space="preserve">planes de </w:t>
      </w:r>
      <w:r w:rsidR="000E04EE" w:rsidRPr="00331210">
        <w:rPr>
          <w:rFonts w:ascii="Arial" w:hAnsi="Arial" w:cs="Arial"/>
          <w:bCs/>
        </w:rPr>
        <w:t>acción</w:t>
      </w:r>
      <w:r w:rsidR="000E04EE">
        <w:rPr>
          <w:rFonts w:ascii="Arial" w:hAnsi="Arial" w:cs="Arial"/>
          <w:bCs/>
        </w:rPr>
        <w:t xml:space="preserve"> e</w:t>
      </w:r>
      <w:r w:rsidR="00FA1769">
        <w:rPr>
          <w:rFonts w:ascii="Arial" w:hAnsi="Arial" w:cs="Arial"/>
          <w:bCs/>
        </w:rPr>
        <w:t xml:space="preserve"> indicadores</w:t>
      </w:r>
      <w:r w:rsidRPr="00331210">
        <w:rPr>
          <w:rFonts w:ascii="Arial" w:hAnsi="Arial" w:cs="Arial"/>
          <w:bCs/>
        </w:rPr>
        <w:t>.</w:t>
      </w:r>
    </w:p>
    <w:p w14:paraId="1253D299" w14:textId="226A7778" w:rsidR="00331210" w:rsidRPr="00331210" w:rsidRDefault="00542DBF" w:rsidP="009E1179">
      <w:pPr>
        <w:pStyle w:val="Sinespaciado"/>
        <w:numPr>
          <w:ilvl w:val="0"/>
          <w:numId w:val="6"/>
        </w:numPr>
        <w:jc w:val="both"/>
        <w:rPr>
          <w:rFonts w:ascii="Arial" w:hAnsi="Arial" w:cs="Arial"/>
          <w:bCs/>
        </w:rPr>
      </w:pPr>
      <w:r>
        <w:rPr>
          <w:rFonts w:ascii="Arial" w:hAnsi="Arial" w:cs="Arial"/>
          <w:bCs/>
        </w:rPr>
        <w:t xml:space="preserve">Continuar con </w:t>
      </w:r>
      <w:r w:rsidR="00331210" w:rsidRPr="00331210">
        <w:rPr>
          <w:rFonts w:ascii="Arial" w:hAnsi="Arial" w:cs="Arial"/>
          <w:bCs/>
        </w:rPr>
        <w:t>la actualización de los procedimientos incluyendo en el flujo de actividades los controles descritos en los riesgos del proceso.</w:t>
      </w:r>
    </w:p>
    <w:p w14:paraId="34C2EB49" w14:textId="0A838DF1" w:rsidR="00331210" w:rsidRDefault="00331210" w:rsidP="009E1179">
      <w:pPr>
        <w:pStyle w:val="Sinespaciado"/>
        <w:numPr>
          <w:ilvl w:val="0"/>
          <w:numId w:val="6"/>
        </w:numPr>
        <w:jc w:val="both"/>
        <w:rPr>
          <w:rFonts w:ascii="Arial" w:hAnsi="Arial" w:cs="Arial"/>
          <w:bCs/>
        </w:rPr>
      </w:pPr>
      <w:r w:rsidRPr="00331210">
        <w:rPr>
          <w:rFonts w:ascii="Arial" w:hAnsi="Arial" w:cs="Arial"/>
          <w:bCs/>
        </w:rPr>
        <w:t>Analizar</w:t>
      </w:r>
      <w:r w:rsidR="00916EF5">
        <w:rPr>
          <w:rFonts w:ascii="Arial" w:hAnsi="Arial" w:cs="Arial"/>
          <w:bCs/>
        </w:rPr>
        <w:t xml:space="preserve"> los i</w:t>
      </w:r>
      <w:r w:rsidRPr="00331210">
        <w:rPr>
          <w:rFonts w:ascii="Arial" w:hAnsi="Arial" w:cs="Arial"/>
          <w:bCs/>
        </w:rPr>
        <w:t>nformes de la Oficina de Control Interno o de entes de control</w:t>
      </w:r>
      <w:r w:rsidR="005671D1">
        <w:rPr>
          <w:rFonts w:ascii="Arial" w:hAnsi="Arial" w:cs="Arial"/>
          <w:bCs/>
        </w:rPr>
        <w:t>,</w:t>
      </w:r>
      <w:r w:rsidRPr="00331210">
        <w:rPr>
          <w:rFonts w:ascii="Arial" w:hAnsi="Arial" w:cs="Arial"/>
          <w:bCs/>
        </w:rPr>
        <w:t xml:space="preserve"> para detectar si en éstos se evidencian materializaciones de riesgos que no están contemplados en el actual mapa de riesgos.</w:t>
      </w:r>
    </w:p>
    <w:p w14:paraId="38CB6E6E" w14:textId="7DA59692" w:rsidR="003927C5" w:rsidRPr="00331210" w:rsidRDefault="00BD21EF" w:rsidP="009E1179">
      <w:pPr>
        <w:pStyle w:val="Sinespaciado"/>
        <w:numPr>
          <w:ilvl w:val="0"/>
          <w:numId w:val="6"/>
        </w:numPr>
        <w:jc w:val="both"/>
        <w:rPr>
          <w:rFonts w:ascii="Arial" w:hAnsi="Arial" w:cs="Arial"/>
          <w:bCs/>
        </w:rPr>
      </w:pPr>
      <w:r>
        <w:rPr>
          <w:rFonts w:ascii="Arial" w:hAnsi="Arial" w:cs="Arial"/>
          <w:bCs/>
        </w:rPr>
        <w:t xml:space="preserve">Implementar acciones para </w:t>
      </w:r>
      <w:r w:rsidR="001F6F9E">
        <w:rPr>
          <w:rFonts w:ascii="Arial" w:hAnsi="Arial" w:cs="Arial"/>
          <w:bCs/>
        </w:rPr>
        <w:t>la oportuna respuesta a solicitudes de información de entes de control.</w:t>
      </w:r>
      <w:r>
        <w:rPr>
          <w:rFonts w:ascii="Arial" w:hAnsi="Arial" w:cs="Arial"/>
          <w:bCs/>
        </w:rPr>
        <w:t xml:space="preserve"> </w:t>
      </w:r>
      <w:r w:rsidR="003927C5">
        <w:rPr>
          <w:rFonts w:ascii="Arial" w:hAnsi="Arial" w:cs="Arial"/>
          <w:bCs/>
        </w:rPr>
        <w:t xml:space="preserve"> </w:t>
      </w:r>
    </w:p>
    <w:p w14:paraId="34C926BD" w14:textId="2AA39FB0" w:rsidR="00331210" w:rsidRPr="00AF0F84" w:rsidRDefault="00331210" w:rsidP="009E1179">
      <w:pPr>
        <w:pStyle w:val="Sinespaciado"/>
        <w:numPr>
          <w:ilvl w:val="0"/>
          <w:numId w:val="6"/>
        </w:numPr>
        <w:jc w:val="both"/>
        <w:rPr>
          <w:rFonts w:ascii="Arial" w:hAnsi="Arial" w:cs="Arial"/>
          <w:bCs/>
        </w:rPr>
      </w:pPr>
      <w:r w:rsidRPr="00AF0F84">
        <w:rPr>
          <w:rFonts w:ascii="Arial" w:hAnsi="Arial" w:cs="Arial"/>
          <w:bCs/>
        </w:rPr>
        <w:t>Tener organizados y actualizados los soportes que evidencien la gestión de controles.</w:t>
      </w:r>
    </w:p>
    <w:p w14:paraId="5A447504" w14:textId="18DF757B" w:rsidR="00331210" w:rsidRPr="00AF0F84" w:rsidRDefault="00331210" w:rsidP="009E1179">
      <w:pPr>
        <w:pStyle w:val="Sinespaciado"/>
        <w:numPr>
          <w:ilvl w:val="0"/>
          <w:numId w:val="6"/>
        </w:numPr>
        <w:jc w:val="both"/>
        <w:rPr>
          <w:rFonts w:ascii="Arial" w:hAnsi="Arial" w:cs="Arial"/>
          <w:bCs/>
        </w:rPr>
      </w:pPr>
      <w:r w:rsidRPr="00AF0F84">
        <w:rPr>
          <w:rFonts w:ascii="Arial" w:hAnsi="Arial" w:cs="Arial"/>
          <w:bCs/>
        </w:rPr>
        <w:t>Analizar lo descrito en el presente informe sobre los riesgos con posible afectación económica para que sean actualizados.</w:t>
      </w:r>
    </w:p>
    <w:p w14:paraId="13C75071" w14:textId="7E8D8F76" w:rsidR="003927C5" w:rsidRPr="00AF0F84" w:rsidRDefault="003B4C67" w:rsidP="009E1179">
      <w:pPr>
        <w:pStyle w:val="Sinespaciado"/>
        <w:numPr>
          <w:ilvl w:val="0"/>
          <w:numId w:val="6"/>
        </w:numPr>
        <w:jc w:val="both"/>
        <w:rPr>
          <w:rFonts w:ascii="Arial" w:hAnsi="Arial" w:cs="Arial"/>
          <w:bCs/>
        </w:rPr>
      </w:pPr>
      <w:r w:rsidRPr="00AF0F84">
        <w:rPr>
          <w:rFonts w:ascii="Arial" w:hAnsi="Arial" w:cs="Arial"/>
          <w:bCs/>
        </w:rPr>
        <w:t xml:space="preserve">Gestionar los planes de acción pendientes </w:t>
      </w:r>
      <w:r w:rsidR="00355A8D" w:rsidRPr="00AF0F84">
        <w:rPr>
          <w:rFonts w:ascii="Arial" w:hAnsi="Arial" w:cs="Arial"/>
          <w:bCs/>
        </w:rPr>
        <w:t xml:space="preserve">de ejecución </w:t>
      </w:r>
      <w:r w:rsidR="00EF7A8A" w:rsidRPr="00AF0F84">
        <w:rPr>
          <w:rFonts w:ascii="Arial" w:hAnsi="Arial" w:cs="Arial"/>
          <w:bCs/>
        </w:rPr>
        <w:t>antes de las fechas programadas de finalización</w:t>
      </w:r>
      <w:r w:rsidR="00AF0F84" w:rsidRPr="00AF0F84">
        <w:rPr>
          <w:rFonts w:ascii="Arial" w:hAnsi="Arial" w:cs="Arial"/>
          <w:bCs/>
        </w:rPr>
        <w:t xml:space="preserve">. </w:t>
      </w:r>
    </w:p>
    <w:p w14:paraId="6E7F8B9E" w14:textId="2E1C1407" w:rsidR="003927C5" w:rsidRPr="00AF0F84" w:rsidRDefault="003927C5" w:rsidP="009E1179">
      <w:pPr>
        <w:pStyle w:val="Sinespaciado"/>
        <w:jc w:val="both"/>
        <w:rPr>
          <w:rFonts w:ascii="Arial" w:hAnsi="Arial" w:cs="Arial"/>
          <w:bCs/>
        </w:rPr>
      </w:pPr>
    </w:p>
    <w:p w14:paraId="06390C1D" w14:textId="5AC71CFC" w:rsidR="003927C5" w:rsidRDefault="003927C5" w:rsidP="009E1179">
      <w:pPr>
        <w:pStyle w:val="Sinespaciado"/>
        <w:jc w:val="both"/>
        <w:rPr>
          <w:rFonts w:ascii="Arial" w:hAnsi="Arial" w:cs="Arial"/>
          <w:bCs/>
        </w:rPr>
      </w:pPr>
    </w:p>
    <w:p w14:paraId="65476385" w14:textId="77777777" w:rsidR="00EC38CC" w:rsidRDefault="00EC38CC" w:rsidP="003927C5">
      <w:pPr>
        <w:pStyle w:val="Sinespaciado"/>
        <w:rPr>
          <w:rFonts w:ascii="Arial" w:hAnsi="Arial" w:cs="Arial"/>
          <w:bCs/>
        </w:rPr>
      </w:pPr>
    </w:p>
    <w:p w14:paraId="7A249C81" w14:textId="77777777" w:rsidR="00EC38CC" w:rsidRDefault="00EC38CC" w:rsidP="003927C5">
      <w:pPr>
        <w:pStyle w:val="Sinespaciado"/>
        <w:rPr>
          <w:rFonts w:ascii="Arial" w:hAnsi="Arial" w:cs="Arial"/>
          <w:bCs/>
        </w:rPr>
      </w:pPr>
    </w:p>
    <w:p w14:paraId="6D10AE80" w14:textId="77777777" w:rsidR="00EC38CC" w:rsidRDefault="00EC38CC" w:rsidP="003927C5">
      <w:pPr>
        <w:pStyle w:val="Sinespaciado"/>
        <w:rPr>
          <w:rFonts w:ascii="Arial" w:hAnsi="Arial" w:cs="Arial"/>
          <w:bCs/>
        </w:rPr>
      </w:pPr>
    </w:p>
    <w:p w14:paraId="6EA460AE" w14:textId="77777777" w:rsidR="00EC38CC" w:rsidRDefault="00EC38CC" w:rsidP="003927C5">
      <w:pPr>
        <w:pStyle w:val="Sinespaciado"/>
        <w:rPr>
          <w:rFonts w:ascii="Arial" w:hAnsi="Arial" w:cs="Arial"/>
          <w:bCs/>
        </w:rPr>
      </w:pPr>
    </w:p>
    <w:p w14:paraId="731AFD3F" w14:textId="5B88A13F" w:rsidR="00F740E0" w:rsidRPr="00F740E0" w:rsidRDefault="00F740E0" w:rsidP="00F740E0">
      <w:pPr>
        <w:pStyle w:val="Ttulo1"/>
        <w:rPr>
          <w:sz w:val="22"/>
          <w:szCs w:val="22"/>
        </w:rPr>
      </w:pPr>
      <w:bookmarkStart w:id="33" w:name="_Toc112760314"/>
      <w:r w:rsidRPr="00F740E0">
        <w:rPr>
          <w:sz w:val="22"/>
          <w:szCs w:val="22"/>
        </w:rPr>
        <w:lastRenderedPageBreak/>
        <w:t>CONCLUSIONES GENERALES</w:t>
      </w:r>
      <w:bookmarkEnd w:id="33"/>
      <w:r w:rsidRPr="00F740E0">
        <w:rPr>
          <w:sz w:val="22"/>
          <w:szCs w:val="22"/>
        </w:rPr>
        <w:t xml:space="preserve"> </w:t>
      </w:r>
    </w:p>
    <w:p w14:paraId="0C027E75" w14:textId="77777777" w:rsidR="00300334" w:rsidRDefault="00300334" w:rsidP="00300334">
      <w:pPr>
        <w:pStyle w:val="Sinespaciado"/>
        <w:rPr>
          <w:rFonts w:ascii="Arial" w:hAnsi="Arial" w:cs="Arial"/>
          <w:b/>
          <w:sz w:val="24"/>
          <w:szCs w:val="24"/>
        </w:rPr>
      </w:pPr>
    </w:p>
    <w:p w14:paraId="44A15097" w14:textId="5E79387F" w:rsidR="00C35D80" w:rsidRDefault="006F752B" w:rsidP="009E1179">
      <w:pPr>
        <w:pStyle w:val="Sinespaciado"/>
        <w:numPr>
          <w:ilvl w:val="0"/>
          <w:numId w:val="7"/>
        </w:numPr>
        <w:jc w:val="both"/>
        <w:rPr>
          <w:rFonts w:ascii="Arial" w:hAnsi="Arial" w:cs="Arial"/>
          <w:bCs/>
        </w:rPr>
      </w:pPr>
      <w:r w:rsidRPr="00C35D80">
        <w:rPr>
          <w:rFonts w:ascii="Arial" w:hAnsi="Arial" w:cs="Arial"/>
          <w:bCs/>
        </w:rPr>
        <w:t xml:space="preserve">De acuerdo con la información obtenida </w:t>
      </w:r>
      <w:r w:rsidR="00615AD3">
        <w:rPr>
          <w:rFonts w:ascii="Arial" w:hAnsi="Arial" w:cs="Arial"/>
          <w:bCs/>
        </w:rPr>
        <w:t>de</w:t>
      </w:r>
      <w:r w:rsidRPr="00C35D80">
        <w:rPr>
          <w:rFonts w:ascii="Arial" w:hAnsi="Arial" w:cs="Arial"/>
          <w:bCs/>
        </w:rPr>
        <w:t xml:space="preserve"> los procesos, se están </w:t>
      </w:r>
      <w:r w:rsidR="00AE065F">
        <w:rPr>
          <w:rFonts w:ascii="Arial" w:hAnsi="Arial" w:cs="Arial"/>
          <w:bCs/>
        </w:rPr>
        <w:t>ejecutando l</w:t>
      </w:r>
      <w:r w:rsidR="00C35D80" w:rsidRPr="00C35D80">
        <w:rPr>
          <w:rFonts w:ascii="Arial" w:hAnsi="Arial" w:cs="Arial"/>
          <w:bCs/>
        </w:rPr>
        <w:t>os controles de acuerdo con las frecuencias establecidas.</w:t>
      </w:r>
    </w:p>
    <w:p w14:paraId="59849994" w14:textId="570D2BA2" w:rsidR="001B7EFF" w:rsidRPr="003C2D04" w:rsidRDefault="001B7EFF" w:rsidP="009E1179">
      <w:pPr>
        <w:pStyle w:val="Sinespaciado"/>
        <w:numPr>
          <w:ilvl w:val="0"/>
          <w:numId w:val="7"/>
        </w:numPr>
        <w:jc w:val="both"/>
        <w:rPr>
          <w:rFonts w:ascii="Arial" w:hAnsi="Arial" w:cs="Arial"/>
          <w:bCs/>
          <w:sz w:val="24"/>
          <w:szCs w:val="24"/>
        </w:rPr>
      </w:pPr>
      <w:r>
        <w:rPr>
          <w:rFonts w:ascii="Arial" w:eastAsia="Times New Roman" w:hAnsi="Arial" w:cs="Times New Roman"/>
        </w:rPr>
        <w:t>Se evidencia una ejecución de la Política de Administración de Riesgos así:</w:t>
      </w:r>
    </w:p>
    <w:p w14:paraId="0F5A9F89" w14:textId="77777777" w:rsidR="003C3461" w:rsidRPr="005A5EF9" w:rsidRDefault="003C3461" w:rsidP="005A5EF9">
      <w:pPr>
        <w:pStyle w:val="Sinespaciado"/>
        <w:ind w:left="360"/>
        <w:rPr>
          <w:rFonts w:ascii="Arial" w:hAnsi="Arial" w:cs="Arial"/>
          <w:bCs/>
          <w:sz w:val="24"/>
          <w:szCs w:val="24"/>
        </w:rPr>
      </w:pPr>
    </w:p>
    <w:p w14:paraId="7E7CA5A3" w14:textId="314458A3" w:rsidR="003C3461" w:rsidRPr="003019AC" w:rsidRDefault="005D3371" w:rsidP="003C3461">
      <w:pPr>
        <w:pStyle w:val="Sinespaciado"/>
        <w:rPr>
          <w:rFonts w:ascii="Arial" w:eastAsia="Times New Roman" w:hAnsi="Arial" w:cs="Times New Roman"/>
          <w:b/>
          <w:bCs/>
        </w:rPr>
      </w:pPr>
      <w:r w:rsidRPr="003019AC">
        <w:rPr>
          <w:rFonts w:ascii="Arial" w:eastAsia="Times New Roman" w:hAnsi="Arial" w:cs="Times New Roman"/>
          <w:b/>
          <w:bCs/>
        </w:rPr>
        <w:t>Alta Dirección</w:t>
      </w:r>
    </w:p>
    <w:p w14:paraId="4ADED9A9" w14:textId="77777777" w:rsidR="005D3371" w:rsidRDefault="005D3371" w:rsidP="003C3461">
      <w:pPr>
        <w:pStyle w:val="Sinespaciado"/>
        <w:rPr>
          <w:rFonts w:ascii="Arial" w:eastAsia="Times New Roman" w:hAnsi="Arial"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5"/>
        <w:gridCol w:w="1559"/>
      </w:tblGrid>
      <w:tr w:rsidR="00CB2051" w:rsidRPr="00533BEC" w14:paraId="23D1468C" w14:textId="77777777" w:rsidTr="00D81FC1">
        <w:trPr>
          <w:trHeight w:val="422"/>
        </w:trPr>
        <w:tc>
          <w:tcPr>
            <w:tcW w:w="7115" w:type="dxa"/>
            <w:tcBorders>
              <w:left w:val="single" w:sz="4" w:space="0" w:color="auto"/>
            </w:tcBorders>
            <w:vAlign w:val="center"/>
          </w:tcPr>
          <w:p w14:paraId="57FAF855" w14:textId="6A9CCAD3" w:rsidR="00CB2051" w:rsidRPr="00533BEC" w:rsidRDefault="00CB2051" w:rsidP="00CB2051">
            <w:pPr>
              <w:pStyle w:val="TableParagraph"/>
              <w:tabs>
                <w:tab w:val="left" w:pos="248"/>
              </w:tabs>
              <w:ind w:right="56"/>
              <w:jc w:val="center"/>
              <w:rPr>
                <w:rFonts w:ascii="Arial" w:hAnsi="Arial" w:cs="Arial"/>
                <w:b/>
                <w:bCs/>
                <w:sz w:val="18"/>
                <w:szCs w:val="20"/>
              </w:rPr>
            </w:pPr>
            <w:r w:rsidRPr="00533BEC">
              <w:rPr>
                <w:rFonts w:ascii="Arial" w:hAnsi="Arial" w:cs="Arial"/>
                <w:b/>
                <w:bCs/>
                <w:sz w:val="18"/>
                <w:szCs w:val="20"/>
              </w:rPr>
              <w:t>Responsabilidades</w:t>
            </w:r>
          </w:p>
        </w:tc>
        <w:tc>
          <w:tcPr>
            <w:tcW w:w="1559" w:type="dxa"/>
            <w:vAlign w:val="center"/>
          </w:tcPr>
          <w:p w14:paraId="5215A7C0" w14:textId="7E48C902" w:rsidR="00CB2051" w:rsidRPr="00533BEC" w:rsidRDefault="00CB2051" w:rsidP="00CB2051">
            <w:pPr>
              <w:pStyle w:val="TableParagraph"/>
              <w:tabs>
                <w:tab w:val="left" w:pos="320"/>
              </w:tabs>
              <w:ind w:right="63"/>
              <w:jc w:val="center"/>
              <w:rPr>
                <w:rFonts w:ascii="Arial" w:hAnsi="Arial" w:cs="Arial"/>
                <w:b/>
                <w:bCs/>
                <w:sz w:val="18"/>
                <w:szCs w:val="20"/>
              </w:rPr>
            </w:pPr>
            <w:r w:rsidRPr="00533BEC">
              <w:rPr>
                <w:rFonts w:ascii="Arial" w:hAnsi="Arial" w:cs="Arial"/>
                <w:b/>
                <w:bCs/>
                <w:sz w:val="18"/>
                <w:szCs w:val="20"/>
              </w:rPr>
              <w:t>Estado</w:t>
            </w:r>
          </w:p>
        </w:tc>
      </w:tr>
      <w:tr w:rsidR="005D3371" w:rsidRPr="00533BEC" w14:paraId="0A1D55A4" w14:textId="77777777" w:rsidTr="00D81FC1">
        <w:trPr>
          <w:trHeight w:val="737"/>
        </w:trPr>
        <w:tc>
          <w:tcPr>
            <w:tcW w:w="7115" w:type="dxa"/>
            <w:tcBorders>
              <w:left w:val="single" w:sz="4" w:space="0" w:color="auto"/>
            </w:tcBorders>
          </w:tcPr>
          <w:p w14:paraId="6FF22A4A" w14:textId="77777777" w:rsidR="005D3371" w:rsidRPr="00533BEC" w:rsidRDefault="005D3371" w:rsidP="0034748B">
            <w:pPr>
              <w:pStyle w:val="TableParagraph"/>
              <w:tabs>
                <w:tab w:val="left" w:pos="248"/>
              </w:tabs>
              <w:ind w:right="56"/>
              <w:jc w:val="both"/>
              <w:rPr>
                <w:rFonts w:ascii="Arial" w:hAnsi="Arial" w:cs="Arial"/>
                <w:sz w:val="18"/>
                <w:szCs w:val="20"/>
              </w:rPr>
            </w:pPr>
            <w:r w:rsidRPr="00533BEC">
              <w:rPr>
                <w:rFonts w:ascii="Arial" w:hAnsi="Arial" w:cs="Arial"/>
                <w:sz w:val="18"/>
                <w:szCs w:val="20"/>
              </w:rPr>
              <w:t>Revisar y ajustar (cuando sea pertinente) la política</w:t>
            </w:r>
            <w:r w:rsidRPr="00533BEC">
              <w:rPr>
                <w:rFonts w:ascii="Arial" w:hAnsi="Arial" w:cs="Arial"/>
                <w:spacing w:val="1"/>
                <w:sz w:val="18"/>
                <w:szCs w:val="20"/>
              </w:rPr>
              <w:t xml:space="preserve"> </w:t>
            </w:r>
            <w:r w:rsidRPr="00533BEC">
              <w:rPr>
                <w:rFonts w:ascii="Arial" w:hAnsi="Arial" w:cs="Arial"/>
                <w:sz w:val="18"/>
                <w:szCs w:val="20"/>
              </w:rPr>
              <w:t>de administración del riesgo de la entidad de acuerdo</w:t>
            </w:r>
            <w:r w:rsidRPr="00533BEC">
              <w:rPr>
                <w:rFonts w:ascii="Arial" w:hAnsi="Arial" w:cs="Arial"/>
                <w:spacing w:val="1"/>
                <w:sz w:val="18"/>
                <w:szCs w:val="20"/>
              </w:rPr>
              <w:t xml:space="preserve"> </w:t>
            </w:r>
            <w:r w:rsidRPr="00533BEC">
              <w:rPr>
                <w:rFonts w:ascii="Arial" w:hAnsi="Arial" w:cs="Arial"/>
                <w:sz w:val="18"/>
                <w:szCs w:val="20"/>
              </w:rPr>
              <w:t>con</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Pr="00533BEC">
              <w:rPr>
                <w:rFonts w:ascii="Arial" w:hAnsi="Arial" w:cs="Arial"/>
                <w:sz w:val="18"/>
                <w:szCs w:val="20"/>
              </w:rPr>
              <w:t>lineamientos</w:t>
            </w:r>
            <w:r w:rsidRPr="00533BEC">
              <w:rPr>
                <w:rFonts w:ascii="Arial" w:hAnsi="Arial" w:cs="Arial"/>
                <w:spacing w:val="1"/>
                <w:sz w:val="18"/>
                <w:szCs w:val="20"/>
              </w:rPr>
              <w:t xml:space="preserve"> </w:t>
            </w:r>
            <w:r w:rsidRPr="00533BEC">
              <w:rPr>
                <w:rFonts w:ascii="Arial" w:hAnsi="Arial" w:cs="Arial"/>
                <w:sz w:val="18"/>
                <w:szCs w:val="20"/>
              </w:rPr>
              <w:t>emitidos</w:t>
            </w:r>
            <w:r w:rsidRPr="00533BEC">
              <w:rPr>
                <w:rFonts w:ascii="Arial" w:hAnsi="Arial" w:cs="Arial"/>
                <w:spacing w:val="1"/>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Pr="00533BEC">
              <w:rPr>
                <w:rFonts w:ascii="Arial" w:hAnsi="Arial" w:cs="Arial"/>
                <w:sz w:val="18"/>
                <w:szCs w:val="20"/>
              </w:rPr>
              <w:t>entes</w:t>
            </w:r>
            <w:r w:rsidRPr="00533BEC">
              <w:rPr>
                <w:rFonts w:ascii="Arial" w:hAnsi="Arial" w:cs="Arial"/>
                <w:spacing w:val="1"/>
                <w:sz w:val="18"/>
                <w:szCs w:val="20"/>
              </w:rPr>
              <w:t xml:space="preserve"> </w:t>
            </w:r>
            <w:r w:rsidRPr="00533BEC">
              <w:rPr>
                <w:rFonts w:ascii="Arial" w:hAnsi="Arial" w:cs="Arial"/>
                <w:sz w:val="18"/>
                <w:szCs w:val="20"/>
              </w:rPr>
              <w:t>competentes</w:t>
            </w:r>
            <w:r w:rsidRPr="00533BEC">
              <w:rPr>
                <w:rFonts w:ascii="Arial" w:hAnsi="Arial" w:cs="Arial"/>
                <w:spacing w:val="1"/>
                <w:sz w:val="18"/>
                <w:szCs w:val="20"/>
              </w:rPr>
              <w:t xml:space="preserve"> </w:t>
            </w:r>
            <w:r w:rsidRPr="00533BEC">
              <w:rPr>
                <w:rFonts w:ascii="Arial" w:hAnsi="Arial" w:cs="Arial"/>
                <w:sz w:val="18"/>
                <w:szCs w:val="20"/>
              </w:rPr>
              <w:t>en</w:t>
            </w:r>
            <w:r w:rsidRPr="00533BEC">
              <w:rPr>
                <w:rFonts w:ascii="Arial" w:hAnsi="Arial" w:cs="Arial"/>
                <w:spacing w:val="1"/>
                <w:sz w:val="18"/>
                <w:szCs w:val="20"/>
              </w:rPr>
              <w:t xml:space="preserve"> </w:t>
            </w:r>
            <w:r w:rsidRPr="00533BEC">
              <w:rPr>
                <w:rFonts w:ascii="Arial" w:hAnsi="Arial" w:cs="Arial"/>
                <w:sz w:val="18"/>
                <w:szCs w:val="20"/>
              </w:rPr>
              <w:t>el</w:t>
            </w:r>
            <w:r w:rsidRPr="00533BEC">
              <w:rPr>
                <w:rFonts w:ascii="Arial" w:hAnsi="Arial" w:cs="Arial"/>
                <w:spacing w:val="-2"/>
                <w:sz w:val="18"/>
                <w:szCs w:val="20"/>
              </w:rPr>
              <w:t xml:space="preserve"> </w:t>
            </w:r>
            <w:r w:rsidRPr="00533BEC">
              <w:rPr>
                <w:rFonts w:ascii="Arial" w:hAnsi="Arial" w:cs="Arial"/>
                <w:sz w:val="18"/>
                <w:szCs w:val="20"/>
              </w:rPr>
              <w:t>tema.</w:t>
            </w:r>
          </w:p>
        </w:tc>
        <w:tc>
          <w:tcPr>
            <w:tcW w:w="1559" w:type="dxa"/>
          </w:tcPr>
          <w:p w14:paraId="384D575D" w14:textId="29EF5152" w:rsidR="005D3371" w:rsidRPr="00533BEC" w:rsidRDefault="00533BEC" w:rsidP="00D81FC1">
            <w:pPr>
              <w:pStyle w:val="TableParagraph"/>
              <w:tabs>
                <w:tab w:val="left" w:pos="320"/>
              </w:tabs>
              <w:ind w:right="63"/>
              <w:jc w:val="center"/>
              <w:rPr>
                <w:rFonts w:ascii="Arial" w:hAnsi="Arial" w:cs="Arial"/>
                <w:sz w:val="18"/>
                <w:szCs w:val="20"/>
              </w:rPr>
            </w:pPr>
            <w:r>
              <w:rPr>
                <w:rFonts w:ascii="Arial" w:hAnsi="Arial" w:cs="Arial"/>
                <w:noProof/>
                <w:sz w:val="18"/>
                <w:szCs w:val="20"/>
              </w:rPr>
              <w:drawing>
                <wp:inline distT="0" distB="0" distL="0" distR="0" wp14:anchorId="5D0F86A9" wp14:editId="4EBC6C09">
                  <wp:extent cx="388961" cy="388961"/>
                  <wp:effectExtent l="0" t="0" r="0" b="0"/>
                  <wp:docPr id="34" name="Gráfico 34"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4376" cy="394376"/>
                          </a:xfrm>
                          <a:prstGeom prst="rect">
                            <a:avLst/>
                          </a:prstGeom>
                        </pic:spPr>
                      </pic:pic>
                    </a:graphicData>
                  </a:graphic>
                </wp:inline>
              </w:drawing>
            </w:r>
          </w:p>
        </w:tc>
      </w:tr>
      <w:tr w:rsidR="005D3371" w:rsidRPr="00533BEC" w14:paraId="5B9E8A2C" w14:textId="77777777" w:rsidTr="00D81FC1">
        <w:trPr>
          <w:trHeight w:val="793"/>
        </w:trPr>
        <w:tc>
          <w:tcPr>
            <w:tcW w:w="7115" w:type="dxa"/>
            <w:tcBorders>
              <w:left w:val="single" w:sz="4" w:space="0" w:color="auto"/>
            </w:tcBorders>
          </w:tcPr>
          <w:p w14:paraId="226B39AA" w14:textId="77777777" w:rsidR="005D3371" w:rsidRPr="00533BEC" w:rsidRDefault="005D3371" w:rsidP="0034748B">
            <w:pPr>
              <w:pStyle w:val="TableParagraph"/>
              <w:tabs>
                <w:tab w:val="left" w:pos="240"/>
              </w:tabs>
              <w:ind w:right="59"/>
              <w:jc w:val="both"/>
              <w:rPr>
                <w:rFonts w:ascii="Arial" w:hAnsi="Arial" w:cs="Arial"/>
                <w:sz w:val="18"/>
                <w:szCs w:val="20"/>
              </w:rPr>
            </w:pPr>
            <w:r w:rsidRPr="00533BEC">
              <w:rPr>
                <w:rFonts w:ascii="Arial" w:hAnsi="Arial" w:cs="Arial"/>
                <w:sz w:val="18"/>
                <w:szCs w:val="20"/>
              </w:rPr>
              <w:t>Evaluar la aplicación de la política de administración</w:t>
            </w:r>
            <w:r w:rsidRPr="00533BEC">
              <w:rPr>
                <w:rFonts w:ascii="Arial" w:hAnsi="Arial" w:cs="Arial"/>
                <w:spacing w:val="1"/>
                <w:sz w:val="18"/>
                <w:szCs w:val="20"/>
              </w:rPr>
              <w:t xml:space="preserve"> </w:t>
            </w:r>
            <w:r w:rsidRPr="00533BEC">
              <w:rPr>
                <w:rFonts w:ascii="Arial" w:hAnsi="Arial" w:cs="Arial"/>
                <w:sz w:val="18"/>
                <w:szCs w:val="20"/>
              </w:rPr>
              <w:t>del</w:t>
            </w:r>
            <w:r w:rsidRPr="00533BEC">
              <w:rPr>
                <w:rFonts w:ascii="Arial" w:hAnsi="Arial" w:cs="Arial"/>
                <w:spacing w:val="1"/>
                <w:sz w:val="18"/>
                <w:szCs w:val="20"/>
              </w:rPr>
              <w:t xml:space="preserve"> </w:t>
            </w:r>
            <w:r w:rsidRPr="00533BEC">
              <w:rPr>
                <w:rFonts w:ascii="Arial" w:hAnsi="Arial" w:cs="Arial"/>
                <w:sz w:val="18"/>
                <w:szCs w:val="20"/>
              </w:rPr>
              <w:t>riesgo</w:t>
            </w:r>
            <w:r w:rsidRPr="00533BEC">
              <w:rPr>
                <w:rFonts w:ascii="Arial" w:hAnsi="Arial" w:cs="Arial"/>
                <w:spacing w:val="1"/>
                <w:sz w:val="18"/>
                <w:szCs w:val="20"/>
              </w:rPr>
              <w:t xml:space="preserve"> </w:t>
            </w:r>
            <w:r w:rsidRPr="00533BEC">
              <w:rPr>
                <w:rFonts w:ascii="Arial" w:hAnsi="Arial" w:cs="Arial"/>
                <w:sz w:val="18"/>
                <w:szCs w:val="20"/>
              </w:rPr>
              <w:t>a</w:t>
            </w:r>
            <w:r w:rsidRPr="00533BEC">
              <w:rPr>
                <w:rFonts w:ascii="Arial" w:hAnsi="Arial" w:cs="Arial"/>
                <w:spacing w:val="1"/>
                <w:sz w:val="18"/>
                <w:szCs w:val="20"/>
              </w:rPr>
              <w:t xml:space="preserve"> </w:t>
            </w:r>
            <w:r w:rsidRPr="00533BEC">
              <w:rPr>
                <w:rFonts w:ascii="Arial" w:hAnsi="Arial" w:cs="Arial"/>
                <w:sz w:val="18"/>
                <w:szCs w:val="20"/>
              </w:rPr>
              <w:t>través</w:t>
            </w:r>
            <w:r w:rsidRPr="00533BEC">
              <w:rPr>
                <w:rFonts w:ascii="Arial" w:hAnsi="Arial" w:cs="Arial"/>
                <w:spacing w:val="1"/>
                <w:sz w:val="18"/>
                <w:szCs w:val="20"/>
              </w:rPr>
              <w:t xml:space="preserve"> </w:t>
            </w:r>
            <w:r w:rsidRPr="00533BEC">
              <w:rPr>
                <w:rFonts w:ascii="Arial" w:hAnsi="Arial" w:cs="Arial"/>
                <w:sz w:val="18"/>
                <w:szCs w:val="20"/>
              </w:rPr>
              <w:t>del</w:t>
            </w:r>
            <w:r w:rsidRPr="00533BEC">
              <w:rPr>
                <w:rFonts w:ascii="Arial" w:hAnsi="Arial" w:cs="Arial"/>
                <w:spacing w:val="1"/>
                <w:sz w:val="18"/>
                <w:szCs w:val="20"/>
              </w:rPr>
              <w:t xml:space="preserve"> </w:t>
            </w:r>
            <w:r w:rsidRPr="00533BEC">
              <w:rPr>
                <w:rFonts w:ascii="Arial" w:hAnsi="Arial" w:cs="Arial"/>
                <w:sz w:val="18"/>
                <w:szCs w:val="20"/>
              </w:rPr>
              <w:t>informe</w:t>
            </w:r>
            <w:r w:rsidRPr="00533BEC">
              <w:rPr>
                <w:rFonts w:ascii="Arial" w:hAnsi="Arial" w:cs="Arial"/>
                <w:spacing w:val="1"/>
                <w:sz w:val="18"/>
                <w:szCs w:val="20"/>
              </w:rPr>
              <w:t xml:space="preserve"> </w:t>
            </w:r>
            <w:r w:rsidRPr="00533BEC">
              <w:rPr>
                <w:rFonts w:ascii="Arial" w:hAnsi="Arial" w:cs="Arial"/>
                <w:sz w:val="18"/>
                <w:szCs w:val="20"/>
              </w:rPr>
              <w:t>suministrado</w:t>
            </w:r>
            <w:r w:rsidRPr="00533BEC">
              <w:rPr>
                <w:rFonts w:ascii="Arial" w:hAnsi="Arial" w:cs="Arial"/>
                <w:spacing w:val="1"/>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la</w:t>
            </w:r>
            <w:r w:rsidRPr="00533BEC">
              <w:rPr>
                <w:rFonts w:ascii="Arial" w:hAnsi="Arial" w:cs="Arial"/>
                <w:spacing w:val="-53"/>
                <w:sz w:val="18"/>
                <w:szCs w:val="20"/>
              </w:rPr>
              <w:t xml:space="preserve"> </w:t>
            </w:r>
            <w:r w:rsidRPr="00533BEC">
              <w:rPr>
                <w:rFonts w:ascii="Arial" w:hAnsi="Arial" w:cs="Arial"/>
                <w:sz w:val="18"/>
                <w:szCs w:val="20"/>
              </w:rPr>
              <w:t>Oficina</w:t>
            </w:r>
            <w:r w:rsidRPr="00533BEC">
              <w:rPr>
                <w:rFonts w:ascii="Arial" w:hAnsi="Arial" w:cs="Arial"/>
                <w:spacing w:val="1"/>
                <w:sz w:val="18"/>
                <w:szCs w:val="20"/>
              </w:rPr>
              <w:t xml:space="preserve"> </w:t>
            </w:r>
            <w:r w:rsidRPr="00533BEC">
              <w:rPr>
                <w:rFonts w:ascii="Arial" w:hAnsi="Arial" w:cs="Arial"/>
                <w:sz w:val="18"/>
                <w:szCs w:val="20"/>
              </w:rPr>
              <w:t>Asesora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Planeación</w:t>
            </w:r>
            <w:r w:rsidRPr="00533BEC">
              <w:rPr>
                <w:rFonts w:ascii="Arial" w:hAnsi="Arial" w:cs="Arial"/>
                <w:spacing w:val="1"/>
                <w:sz w:val="18"/>
                <w:szCs w:val="20"/>
              </w:rPr>
              <w:t xml:space="preserve"> </w:t>
            </w:r>
            <w:r w:rsidRPr="00533BEC">
              <w:rPr>
                <w:rFonts w:ascii="Arial" w:hAnsi="Arial" w:cs="Arial"/>
                <w:sz w:val="18"/>
                <w:szCs w:val="20"/>
              </w:rPr>
              <w:t>(segunda</w:t>
            </w:r>
            <w:r w:rsidRPr="00533BEC">
              <w:rPr>
                <w:rFonts w:ascii="Arial" w:hAnsi="Arial" w:cs="Arial"/>
                <w:spacing w:val="1"/>
                <w:sz w:val="18"/>
                <w:szCs w:val="20"/>
              </w:rPr>
              <w:t xml:space="preserve"> </w:t>
            </w:r>
            <w:r w:rsidRPr="00533BEC">
              <w:rPr>
                <w:rFonts w:ascii="Arial" w:hAnsi="Arial" w:cs="Arial"/>
                <w:sz w:val="18"/>
                <w:szCs w:val="20"/>
              </w:rPr>
              <w:t>línea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defensa),</w:t>
            </w:r>
            <w:r w:rsidRPr="00533BEC">
              <w:rPr>
                <w:rFonts w:ascii="Arial" w:hAnsi="Arial" w:cs="Arial"/>
                <w:spacing w:val="-4"/>
                <w:sz w:val="18"/>
                <w:szCs w:val="20"/>
              </w:rPr>
              <w:t xml:space="preserve"> </w:t>
            </w:r>
            <w:r w:rsidRPr="00533BEC">
              <w:rPr>
                <w:rFonts w:ascii="Arial" w:hAnsi="Arial" w:cs="Arial"/>
                <w:sz w:val="18"/>
                <w:szCs w:val="20"/>
              </w:rPr>
              <w:t>así</w:t>
            </w:r>
            <w:r w:rsidRPr="00533BEC">
              <w:rPr>
                <w:rFonts w:ascii="Arial" w:hAnsi="Arial" w:cs="Arial"/>
                <w:spacing w:val="-3"/>
                <w:sz w:val="18"/>
                <w:szCs w:val="20"/>
              </w:rPr>
              <w:t xml:space="preserve"> </w:t>
            </w:r>
            <w:r w:rsidRPr="00533BEC">
              <w:rPr>
                <w:rFonts w:ascii="Arial" w:hAnsi="Arial" w:cs="Arial"/>
                <w:sz w:val="18"/>
                <w:szCs w:val="20"/>
              </w:rPr>
              <w:t>como</w:t>
            </w:r>
            <w:r w:rsidRPr="00533BEC">
              <w:rPr>
                <w:rFonts w:ascii="Arial" w:hAnsi="Arial" w:cs="Arial"/>
                <w:spacing w:val="-3"/>
                <w:sz w:val="18"/>
                <w:szCs w:val="20"/>
              </w:rPr>
              <w:t xml:space="preserve"> </w:t>
            </w:r>
            <w:r w:rsidRPr="00533BEC">
              <w:rPr>
                <w:rFonts w:ascii="Arial" w:hAnsi="Arial" w:cs="Arial"/>
                <w:sz w:val="18"/>
                <w:szCs w:val="20"/>
              </w:rPr>
              <w:t>de</w:t>
            </w:r>
            <w:r w:rsidRPr="00533BEC">
              <w:rPr>
                <w:rFonts w:ascii="Arial" w:hAnsi="Arial" w:cs="Arial"/>
                <w:spacing w:val="-4"/>
                <w:sz w:val="18"/>
                <w:szCs w:val="20"/>
              </w:rPr>
              <w:t xml:space="preserve"> </w:t>
            </w:r>
            <w:r w:rsidRPr="00533BEC">
              <w:rPr>
                <w:rFonts w:ascii="Arial" w:hAnsi="Arial" w:cs="Arial"/>
                <w:sz w:val="18"/>
                <w:szCs w:val="20"/>
              </w:rPr>
              <w:t>la</w:t>
            </w:r>
            <w:r w:rsidRPr="00533BEC">
              <w:rPr>
                <w:rFonts w:ascii="Arial" w:hAnsi="Arial" w:cs="Arial"/>
                <w:spacing w:val="1"/>
                <w:sz w:val="18"/>
                <w:szCs w:val="20"/>
              </w:rPr>
              <w:t xml:space="preserve"> </w:t>
            </w:r>
            <w:r w:rsidRPr="00533BEC">
              <w:rPr>
                <w:rFonts w:ascii="Arial" w:hAnsi="Arial" w:cs="Arial"/>
                <w:sz w:val="18"/>
                <w:szCs w:val="20"/>
              </w:rPr>
              <w:t>información</w:t>
            </w:r>
            <w:r w:rsidRPr="00533BEC">
              <w:rPr>
                <w:rFonts w:ascii="Arial" w:hAnsi="Arial" w:cs="Arial"/>
                <w:spacing w:val="-4"/>
                <w:sz w:val="18"/>
                <w:szCs w:val="20"/>
              </w:rPr>
              <w:t xml:space="preserve"> </w:t>
            </w:r>
            <w:r w:rsidRPr="00533BEC">
              <w:rPr>
                <w:rFonts w:ascii="Arial" w:hAnsi="Arial" w:cs="Arial"/>
                <w:sz w:val="18"/>
                <w:szCs w:val="20"/>
              </w:rPr>
              <w:t>presentada</w:t>
            </w:r>
            <w:r w:rsidRPr="00533BEC">
              <w:rPr>
                <w:rFonts w:ascii="Arial" w:hAnsi="Arial" w:cs="Arial"/>
                <w:spacing w:val="-3"/>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la</w:t>
            </w:r>
            <w:r w:rsidRPr="00533BEC">
              <w:rPr>
                <w:rFonts w:ascii="Arial" w:hAnsi="Arial" w:cs="Arial"/>
                <w:spacing w:val="-53"/>
                <w:sz w:val="18"/>
                <w:szCs w:val="20"/>
              </w:rPr>
              <w:t xml:space="preserve"> </w:t>
            </w:r>
            <w:r w:rsidRPr="00533BEC">
              <w:rPr>
                <w:rFonts w:ascii="Arial" w:hAnsi="Arial" w:cs="Arial"/>
                <w:sz w:val="18"/>
                <w:szCs w:val="20"/>
              </w:rPr>
              <w:t>tercera</w:t>
            </w:r>
            <w:r w:rsidRPr="00533BEC">
              <w:rPr>
                <w:rFonts w:ascii="Arial" w:hAnsi="Arial" w:cs="Arial"/>
                <w:spacing w:val="1"/>
                <w:sz w:val="18"/>
                <w:szCs w:val="20"/>
              </w:rPr>
              <w:t xml:space="preserve"> </w:t>
            </w:r>
            <w:r w:rsidRPr="00533BEC">
              <w:rPr>
                <w:rFonts w:ascii="Arial" w:hAnsi="Arial" w:cs="Arial"/>
                <w:sz w:val="18"/>
                <w:szCs w:val="20"/>
              </w:rPr>
              <w:t>línea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defensa</w:t>
            </w:r>
            <w:r w:rsidRPr="00533BEC">
              <w:rPr>
                <w:rFonts w:ascii="Arial" w:hAnsi="Arial" w:cs="Arial"/>
                <w:spacing w:val="1"/>
                <w:sz w:val="18"/>
                <w:szCs w:val="20"/>
              </w:rPr>
              <w:t xml:space="preserve"> </w:t>
            </w:r>
            <w:r w:rsidRPr="00533BEC">
              <w:rPr>
                <w:rFonts w:ascii="Arial" w:hAnsi="Arial" w:cs="Arial"/>
                <w:sz w:val="18"/>
                <w:szCs w:val="20"/>
              </w:rPr>
              <w:t>al</w:t>
            </w:r>
            <w:r w:rsidRPr="00533BEC">
              <w:rPr>
                <w:rFonts w:ascii="Arial" w:hAnsi="Arial" w:cs="Arial"/>
                <w:spacing w:val="1"/>
                <w:sz w:val="18"/>
                <w:szCs w:val="20"/>
              </w:rPr>
              <w:t xml:space="preserve"> </w:t>
            </w:r>
            <w:r w:rsidRPr="00533BEC">
              <w:rPr>
                <w:rFonts w:ascii="Arial" w:hAnsi="Arial" w:cs="Arial"/>
                <w:sz w:val="18"/>
                <w:szCs w:val="20"/>
              </w:rPr>
              <w:t>Comité</w:t>
            </w:r>
            <w:r w:rsidRPr="00533BEC">
              <w:rPr>
                <w:rFonts w:ascii="Arial" w:hAnsi="Arial" w:cs="Arial"/>
                <w:spacing w:val="1"/>
                <w:sz w:val="18"/>
                <w:szCs w:val="20"/>
              </w:rPr>
              <w:t xml:space="preserve"> </w:t>
            </w:r>
            <w:r w:rsidRPr="00533BEC">
              <w:rPr>
                <w:rFonts w:ascii="Arial" w:hAnsi="Arial" w:cs="Arial"/>
                <w:sz w:val="18"/>
                <w:szCs w:val="20"/>
              </w:rPr>
              <w:t>Institucional</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53"/>
                <w:sz w:val="18"/>
                <w:szCs w:val="20"/>
              </w:rPr>
              <w:t xml:space="preserve"> </w:t>
            </w:r>
            <w:r w:rsidRPr="00533BEC">
              <w:rPr>
                <w:rFonts w:ascii="Arial" w:hAnsi="Arial" w:cs="Arial"/>
                <w:sz w:val="18"/>
                <w:szCs w:val="20"/>
              </w:rPr>
              <w:t>Coordinación</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Control</w:t>
            </w:r>
            <w:r w:rsidRPr="00533BEC">
              <w:rPr>
                <w:rFonts w:ascii="Arial" w:hAnsi="Arial" w:cs="Arial"/>
                <w:spacing w:val="1"/>
                <w:sz w:val="18"/>
                <w:szCs w:val="20"/>
              </w:rPr>
              <w:t xml:space="preserve"> </w:t>
            </w:r>
            <w:r w:rsidRPr="00533BEC">
              <w:rPr>
                <w:rFonts w:ascii="Arial" w:hAnsi="Arial" w:cs="Arial"/>
                <w:sz w:val="18"/>
                <w:szCs w:val="20"/>
              </w:rPr>
              <w:t>Interno</w:t>
            </w:r>
            <w:r w:rsidRPr="00533BEC">
              <w:rPr>
                <w:rFonts w:ascii="Arial" w:hAnsi="Arial" w:cs="Arial"/>
                <w:spacing w:val="1"/>
                <w:sz w:val="18"/>
                <w:szCs w:val="20"/>
              </w:rPr>
              <w:t xml:space="preserve"> </w:t>
            </w:r>
            <w:r w:rsidRPr="00533BEC">
              <w:rPr>
                <w:rFonts w:ascii="Arial" w:hAnsi="Arial" w:cs="Arial"/>
                <w:sz w:val="18"/>
                <w:szCs w:val="20"/>
              </w:rPr>
              <w:t>con</w:t>
            </w:r>
            <w:r w:rsidRPr="00533BEC">
              <w:rPr>
                <w:rFonts w:ascii="Arial" w:hAnsi="Arial" w:cs="Arial"/>
                <w:spacing w:val="1"/>
                <w:sz w:val="18"/>
                <w:szCs w:val="20"/>
              </w:rPr>
              <w:t xml:space="preserve"> </w:t>
            </w:r>
            <w:r w:rsidRPr="00533BEC">
              <w:rPr>
                <w:rFonts w:ascii="Arial" w:hAnsi="Arial" w:cs="Arial"/>
                <w:sz w:val="18"/>
                <w:szCs w:val="20"/>
              </w:rPr>
              <w:t>énfasis</w:t>
            </w:r>
            <w:r w:rsidRPr="00533BEC">
              <w:rPr>
                <w:rFonts w:ascii="Arial" w:hAnsi="Arial" w:cs="Arial"/>
                <w:spacing w:val="1"/>
                <w:sz w:val="18"/>
                <w:szCs w:val="20"/>
              </w:rPr>
              <w:t xml:space="preserve"> </w:t>
            </w:r>
            <w:r w:rsidRPr="00533BEC">
              <w:rPr>
                <w:rFonts w:ascii="Arial" w:hAnsi="Arial" w:cs="Arial"/>
                <w:sz w:val="18"/>
                <w:szCs w:val="20"/>
              </w:rPr>
              <w:t>en</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53"/>
                <w:sz w:val="18"/>
                <w:szCs w:val="20"/>
              </w:rPr>
              <w:t xml:space="preserve"> </w:t>
            </w:r>
            <w:r w:rsidRPr="00533BEC">
              <w:rPr>
                <w:rFonts w:ascii="Arial" w:hAnsi="Arial" w:cs="Arial"/>
                <w:sz w:val="18"/>
                <w:szCs w:val="20"/>
              </w:rPr>
              <w:t>riesgos que se han materializado con el fin de que los</w:t>
            </w:r>
            <w:r w:rsidRPr="00533BEC">
              <w:rPr>
                <w:rFonts w:ascii="Arial" w:hAnsi="Arial" w:cs="Arial"/>
                <w:spacing w:val="1"/>
                <w:sz w:val="18"/>
                <w:szCs w:val="20"/>
              </w:rPr>
              <w:t xml:space="preserve"> </w:t>
            </w:r>
            <w:r w:rsidRPr="00533BEC">
              <w:rPr>
                <w:rFonts w:ascii="Arial" w:hAnsi="Arial" w:cs="Arial"/>
                <w:sz w:val="18"/>
                <w:szCs w:val="20"/>
              </w:rPr>
              <w:t>procesos tomen medidas oportunas y eficaces para</w:t>
            </w:r>
            <w:r w:rsidRPr="00533BEC">
              <w:rPr>
                <w:rFonts w:ascii="Arial" w:hAnsi="Arial" w:cs="Arial"/>
                <w:spacing w:val="1"/>
                <w:sz w:val="18"/>
                <w:szCs w:val="20"/>
              </w:rPr>
              <w:t xml:space="preserve"> </w:t>
            </w:r>
            <w:r w:rsidRPr="00533BEC">
              <w:rPr>
                <w:rFonts w:ascii="Arial" w:hAnsi="Arial" w:cs="Arial"/>
                <w:sz w:val="18"/>
                <w:szCs w:val="20"/>
              </w:rPr>
              <w:t>evitar</w:t>
            </w:r>
            <w:r w:rsidRPr="00533BEC">
              <w:rPr>
                <w:rFonts w:ascii="Arial" w:hAnsi="Arial" w:cs="Arial"/>
                <w:spacing w:val="-2"/>
                <w:sz w:val="18"/>
                <w:szCs w:val="20"/>
              </w:rPr>
              <w:t xml:space="preserve"> </w:t>
            </w:r>
            <w:r w:rsidRPr="00533BEC">
              <w:rPr>
                <w:rFonts w:ascii="Arial" w:hAnsi="Arial" w:cs="Arial"/>
                <w:sz w:val="18"/>
                <w:szCs w:val="20"/>
              </w:rPr>
              <w:t>la</w:t>
            </w:r>
            <w:r w:rsidRPr="00533BEC">
              <w:rPr>
                <w:rFonts w:ascii="Arial" w:hAnsi="Arial" w:cs="Arial"/>
                <w:spacing w:val="-1"/>
                <w:sz w:val="18"/>
                <w:szCs w:val="20"/>
              </w:rPr>
              <w:t xml:space="preserve"> </w:t>
            </w:r>
            <w:r w:rsidRPr="00533BEC">
              <w:rPr>
                <w:rFonts w:ascii="Arial" w:hAnsi="Arial" w:cs="Arial"/>
                <w:sz w:val="18"/>
                <w:szCs w:val="20"/>
              </w:rPr>
              <w:t>posible</w:t>
            </w:r>
            <w:r w:rsidRPr="00533BEC">
              <w:rPr>
                <w:rFonts w:ascii="Arial" w:hAnsi="Arial" w:cs="Arial"/>
                <w:spacing w:val="-1"/>
                <w:sz w:val="18"/>
                <w:szCs w:val="20"/>
              </w:rPr>
              <w:t xml:space="preserve"> </w:t>
            </w:r>
            <w:r w:rsidRPr="00533BEC">
              <w:rPr>
                <w:rFonts w:ascii="Arial" w:hAnsi="Arial" w:cs="Arial"/>
                <w:sz w:val="18"/>
                <w:szCs w:val="20"/>
              </w:rPr>
              <w:t>repetición</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Pr="00533BEC">
              <w:rPr>
                <w:rFonts w:ascii="Arial" w:hAnsi="Arial" w:cs="Arial"/>
                <w:sz w:val="18"/>
                <w:szCs w:val="20"/>
              </w:rPr>
              <w:t>eventos</w:t>
            </w:r>
          </w:p>
        </w:tc>
        <w:tc>
          <w:tcPr>
            <w:tcW w:w="1559" w:type="dxa"/>
          </w:tcPr>
          <w:p w14:paraId="7452E210" w14:textId="77777777" w:rsidR="003019AC" w:rsidRDefault="003019AC" w:rsidP="00D81FC1">
            <w:pPr>
              <w:pStyle w:val="TableParagraph"/>
              <w:tabs>
                <w:tab w:val="left" w:pos="380"/>
                <w:tab w:val="left" w:pos="1401"/>
                <w:tab w:val="left" w:pos="2255"/>
              </w:tabs>
              <w:spacing w:before="1"/>
              <w:ind w:right="62"/>
              <w:jc w:val="center"/>
              <w:rPr>
                <w:rFonts w:ascii="Arial" w:hAnsi="Arial" w:cs="Arial"/>
                <w:sz w:val="18"/>
                <w:szCs w:val="20"/>
              </w:rPr>
            </w:pPr>
          </w:p>
          <w:p w14:paraId="068FF45F" w14:textId="0329C40D" w:rsidR="005D3371" w:rsidRPr="00533BEC" w:rsidRDefault="00D81FC1" w:rsidP="00D81FC1">
            <w:pPr>
              <w:pStyle w:val="TableParagraph"/>
              <w:tabs>
                <w:tab w:val="left" w:pos="380"/>
                <w:tab w:val="left" w:pos="1401"/>
                <w:tab w:val="left" w:pos="2255"/>
              </w:tabs>
              <w:spacing w:before="1"/>
              <w:ind w:right="62"/>
              <w:jc w:val="center"/>
              <w:rPr>
                <w:rFonts w:ascii="Arial" w:hAnsi="Arial" w:cs="Arial"/>
                <w:sz w:val="18"/>
                <w:szCs w:val="20"/>
              </w:rPr>
            </w:pPr>
            <w:r>
              <w:rPr>
                <w:rFonts w:ascii="Arial" w:hAnsi="Arial" w:cs="Arial"/>
                <w:noProof/>
                <w:sz w:val="18"/>
                <w:szCs w:val="20"/>
              </w:rPr>
              <w:drawing>
                <wp:inline distT="0" distB="0" distL="0" distR="0" wp14:anchorId="1E761C19" wp14:editId="06804D7F">
                  <wp:extent cx="388961" cy="388961"/>
                  <wp:effectExtent l="0" t="0" r="0" b="0"/>
                  <wp:docPr id="35" name="Gráfico 35"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bl>
    <w:p w14:paraId="777D269F" w14:textId="77777777" w:rsidR="004A4378" w:rsidRDefault="004A4378" w:rsidP="003C3461">
      <w:pPr>
        <w:pStyle w:val="Sinespaciado"/>
        <w:rPr>
          <w:rFonts w:ascii="Arial" w:eastAsia="Times New Roman" w:hAnsi="Arial" w:cs="Times New Roman"/>
        </w:rPr>
      </w:pPr>
    </w:p>
    <w:p w14:paraId="57F5134C" w14:textId="46C10F84" w:rsidR="005D3371" w:rsidRPr="004A4378" w:rsidRDefault="004A4378" w:rsidP="003C3461">
      <w:pPr>
        <w:pStyle w:val="Sinespaciado"/>
        <w:rPr>
          <w:rFonts w:ascii="Arial" w:eastAsia="Times New Roman" w:hAnsi="Arial" w:cs="Times New Roman"/>
          <w:b/>
          <w:bCs/>
        </w:rPr>
      </w:pPr>
      <w:r w:rsidRPr="004A4378">
        <w:rPr>
          <w:rFonts w:ascii="Arial" w:eastAsia="Times New Roman" w:hAnsi="Arial" w:cs="Times New Roman"/>
          <w:b/>
          <w:bCs/>
        </w:rPr>
        <w:t>Comité institucional de Coordinación de Control Interno</w:t>
      </w:r>
    </w:p>
    <w:p w14:paraId="5B9C014F" w14:textId="77777777" w:rsidR="004A4378" w:rsidRDefault="004A4378" w:rsidP="003C3461">
      <w:pPr>
        <w:pStyle w:val="Sinespaciado"/>
        <w:rPr>
          <w:rFonts w:ascii="Arial" w:eastAsia="Times New Roman" w:hAnsi="Arial" w:cs="Times New Roman"/>
        </w:rPr>
      </w:pPr>
    </w:p>
    <w:tbl>
      <w:tblPr>
        <w:tblStyle w:val="TableNormal"/>
        <w:tblW w:w="86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5"/>
        <w:gridCol w:w="1559"/>
      </w:tblGrid>
      <w:tr w:rsidR="00E33997" w:rsidRPr="009D7D1A" w14:paraId="36FE3B76" w14:textId="77777777" w:rsidTr="000950BB">
        <w:trPr>
          <w:trHeight w:val="600"/>
        </w:trPr>
        <w:tc>
          <w:tcPr>
            <w:tcW w:w="7115" w:type="dxa"/>
            <w:tcBorders>
              <w:left w:val="single" w:sz="4" w:space="0" w:color="auto"/>
            </w:tcBorders>
            <w:vAlign w:val="center"/>
          </w:tcPr>
          <w:p w14:paraId="037E83DF" w14:textId="5E6A72FD" w:rsidR="00E33997" w:rsidRPr="009D7D1A" w:rsidRDefault="00E33997" w:rsidP="00E33997">
            <w:pPr>
              <w:pStyle w:val="TableParagraph"/>
              <w:jc w:val="center"/>
              <w:rPr>
                <w:sz w:val="18"/>
                <w:szCs w:val="20"/>
              </w:rPr>
            </w:pPr>
            <w:r w:rsidRPr="00533BEC">
              <w:rPr>
                <w:rFonts w:ascii="Arial" w:hAnsi="Arial" w:cs="Arial"/>
                <w:b/>
                <w:bCs/>
                <w:sz w:val="18"/>
                <w:szCs w:val="20"/>
              </w:rPr>
              <w:t>Responsabilidades</w:t>
            </w:r>
          </w:p>
        </w:tc>
        <w:tc>
          <w:tcPr>
            <w:tcW w:w="1559" w:type="dxa"/>
            <w:vAlign w:val="center"/>
          </w:tcPr>
          <w:p w14:paraId="2795C047" w14:textId="34CA431B" w:rsidR="00E33997" w:rsidRPr="009D7D1A" w:rsidRDefault="00E33997" w:rsidP="004A4378">
            <w:pPr>
              <w:pStyle w:val="TableParagraph"/>
              <w:spacing w:before="3"/>
              <w:jc w:val="center"/>
              <w:rPr>
                <w:rFonts w:ascii="Arial"/>
                <w:b/>
                <w:sz w:val="18"/>
                <w:szCs w:val="20"/>
              </w:rPr>
            </w:pPr>
            <w:r w:rsidRPr="00533BEC">
              <w:rPr>
                <w:rFonts w:ascii="Arial" w:hAnsi="Arial" w:cs="Arial"/>
                <w:b/>
                <w:bCs/>
                <w:sz w:val="18"/>
                <w:szCs w:val="20"/>
              </w:rPr>
              <w:t>Estado</w:t>
            </w:r>
          </w:p>
        </w:tc>
      </w:tr>
      <w:tr w:rsidR="00E33997" w:rsidRPr="009D7D1A" w14:paraId="6CA2F9DD" w14:textId="77777777" w:rsidTr="00E33997">
        <w:trPr>
          <w:trHeight w:val="600"/>
        </w:trPr>
        <w:tc>
          <w:tcPr>
            <w:tcW w:w="7115" w:type="dxa"/>
            <w:tcBorders>
              <w:left w:val="single" w:sz="4" w:space="0" w:color="auto"/>
            </w:tcBorders>
          </w:tcPr>
          <w:p w14:paraId="313AD9B6" w14:textId="2DFC5174" w:rsidR="00E33997" w:rsidRPr="009D7D1A" w:rsidRDefault="00E33997" w:rsidP="00E33997">
            <w:pPr>
              <w:pStyle w:val="TableParagraph"/>
              <w:rPr>
                <w:rFonts w:ascii="Arial"/>
                <w:b/>
                <w:sz w:val="18"/>
                <w:szCs w:val="20"/>
              </w:rPr>
            </w:pPr>
            <w:r w:rsidRPr="009D7D1A">
              <w:rPr>
                <w:sz w:val="18"/>
                <w:szCs w:val="20"/>
              </w:rPr>
              <w:t>Someter</w:t>
            </w:r>
            <w:r w:rsidRPr="009D7D1A">
              <w:rPr>
                <w:spacing w:val="1"/>
                <w:sz w:val="18"/>
                <w:szCs w:val="20"/>
              </w:rPr>
              <w:t xml:space="preserve"> </w:t>
            </w:r>
            <w:r w:rsidRPr="009D7D1A">
              <w:rPr>
                <w:sz w:val="18"/>
                <w:szCs w:val="20"/>
              </w:rPr>
              <w:t>a</w:t>
            </w:r>
            <w:r w:rsidRPr="009D7D1A">
              <w:rPr>
                <w:spacing w:val="1"/>
                <w:sz w:val="18"/>
                <w:szCs w:val="20"/>
              </w:rPr>
              <w:t xml:space="preserve"> </w:t>
            </w:r>
            <w:r w:rsidRPr="009D7D1A">
              <w:rPr>
                <w:sz w:val="18"/>
                <w:szCs w:val="20"/>
              </w:rPr>
              <w:t>aprobación</w:t>
            </w:r>
            <w:r w:rsidRPr="009D7D1A">
              <w:rPr>
                <w:spacing w:val="1"/>
                <w:sz w:val="18"/>
                <w:szCs w:val="20"/>
              </w:rPr>
              <w:t xml:space="preserve"> </w:t>
            </w:r>
            <w:r w:rsidRPr="009D7D1A">
              <w:rPr>
                <w:sz w:val="18"/>
                <w:szCs w:val="20"/>
              </w:rPr>
              <w:t>del</w:t>
            </w:r>
            <w:r w:rsidRPr="009D7D1A">
              <w:rPr>
                <w:spacing w:val="1"/>
                <w:sz w:val="18"/>
                <w:szCs w:val="20"/>
              </w:rPr>
              <w:t xml:space="preserve"> </w:t>
            </w:r>
            <w:r w:rsidRPr="009D7D1A">
              <w:rPr>
                <w:spacing w:val="-1"/>
                <w:sz w:val="18"/>
                <w:szCs w:val="20"/>
              </w:rPr>
              <w:t>representante</w:t>
            </w:r>
            <w:r w:rsidRPr="009D7D1A">
              <w:rPr>
                <w:spacing w:val="-14"/>
                <w:sz w:val="18"/>
                <w:szCs w:val="20"/>
              </w:rPr>
              <w:t xml:space="preserve"> </w:t>
            </w:r>
            <w:r w:rsidRPr="009D7D1A">
              <w:rPr>
                <w:sz w:val="18"/>
                <w:szCs w:val="20"/>
              </w:rPr>
              <w:t>legal</w:t>
            </w:r>
            <w:r w:rsidRPr="009D7D1A">
              <w:rPr>
                <w:spacing w:val="-13"/>
                <w:sz w:val="18"/>
                <w:szCs w:val="20"/>
              </w:rPr>
              <w:t xml:space="preserve"> </w:t>
            </w:r>
            <w:r w:rsidRPr="009D7D1A">
              <w:rPr>
                <w:sz w:val="18"/>
                <w:szCs w:val="20"/>
              </w:rPr>
              <w:t>la</w:t>
            </w:r>
            <w:r w:rsidRPr="009D7D1A">
              <w:rPr>
                <w:spacing w:val="-12"/>
                <w:sz w:val="18"/>
                <w:szCs w:val="20"/>
              </w:rPr>
              <w:t xml:space="preserve"> </w:t>
            </w:r>
            <w:r w:rsidRPr="009D7D1A">
              <w:rPr>
                <w:sz w:val="18"/>
                <w:szCs w:val="20"/>
              </w:rPr>
              <w:t>política</w:t>
            </w:r>
            <w:r w:rsidR="001C67F0">
              <w:rPr>
                <w:sz w:val="18"/>
                <w:szCs w:val="20"/>
              </w:rPr>
              <w:t xml:space="preserve"> de administración de</w:t>
            </w:r>
            <w:r w:rsidRPr="009D7D1A">
              <w:rPr>
                <w:spacing w:val="-15"/>
                <w:sz w:val="18"/>
                <w:szCs w:val="20"/>
              </w:rPr>
              <w:t xml:space="preserve"> </w:t>
            </w:r>
            <w:r w:rsidRPr="009D7D1A">
              <w:rPr>
                <w:sz w:val="18"/>
                <w:szCs w:val="20"/>
              </w:rPr>
              <w:t>riesgos</w:t>
            </w:r>
            <w:r w:rsidRPr="009D7D1A">
              <w:rPr>
                <w:spacing w:val="1"/>
                <w:sz w:val="18"/>
                <w:szCs w:val="20"/>
              </w:rPr>
              <w:t xml:space="preserve"> </w:t>
            </w:r>
            <w:r w:rsidRPr="009D7D1A">
              <w:rPr>
                <w:sz w:val="18"/>
                <w:szCs w:val="20"/>
              </w:rPr>
              <w:t>y</w:t>
            </w:r>
            <w:r w:rsidRPr="009D7D1A">
              <w:rPr>
                <w:spacing w:val="1"/>
                <w:sz w:val="18"/>
                <w:szCs w:val="20"/>
              </w:rPr>
              <w:t xml:space="preserve"> </w:t>
            </w:r>
            <w:r w:rsidRPr="009D7D1A">
              <w:rPr>
                <w:sz w:val="18"/>
                <w:szCs w:val="20"/>
              </w:rPr>
              <w:t>hacer seguimiento, en especial</w:t>
            </w:r>
            <w:r w:rsidRPr="009D7D1A">
              <w:rPr>
                <w:spacing w:val="1"/>
                <w:sz w:val="18"/>
                <w:szCs w:val="20"/>
              </w:rPr>
              <w:t xml:space="preserve"> </w:t>
            </w:r>
            <w:r w:rsidRPr="009D7D1A">
              <w:rPr>
                <w:sz w:val="18"/>
                <w:szCs w:val="20"/>
              </w:rPr>
              <w:t>a la prevención y detección de</w:t>
            </w:r>
            <w:r w:rsidRPr="009D7D1A">
              <w:rPr>
                <w:spacing w:val="1"/>
                <w:sz w:val="18"/>
                <w:szCs w:val="20"/>
              </w:rPr>
              <w:t xml:space="preserve"> </w:t>
            </w:r>
            <w:r w:rsidRPr="009D7D1A">
              <w:rPr>
                <w:sz w:val="18"/>
                <w:szCs w:val="20"/>
              </w:rPr>
              <w:t>fraude</w:t>
            </w:r>
            <w:r w:rsidRPr="009D7D1A">
              <w:rPr>
                <w:spacing w:val="-2"/>
                <w:sz w:val="18"/>
                <w:szCs w:val="20"/>
              </w:rPr>
              <w:t xml:space="preserve"> </w:t>
            </w:r>
            <w:r w:rsidRPr="009D7D1A">
              <w:rPr>
                <w:sz w:val="18"/>
                <w:szCs w:val="20"/>
              </w:rPr>
              <w:t>y</w:t>
            </w:r>
            <w:r w:rsidRPr="009D7D1A">
              <w:rPr>
                <w:spacing w:val="2"/>
                <w:sz w:val="18"/>
                <w:szCs w:val="20"/>
              </w:rPr>
              <w:t xml:space="preserve"> </w:t>
            </w:r>
            <w:r w:rsidRPr="009D7D1A">
              <w:rPr>
                <w:sz w:val="18"/>
                <w:szCs w:val="20"/>
              </w:rPr>
              <w:t>mala</w:t>
            </w:r>
            <w:r w:rsidRPr="009D7D1A">
              <w:rPr>
                <w:spacing w:val="-2"/>
                <w:sz w:val="18"/>
                <w:szCs w:val="20"/>
              </w:rPr>
              <w:t xml:space="preserve"> </w:t>
            </w:r>
            <w:r w:rsidRPr="009D7D1A">
              <w:rPr>
                <w:sz w:val="18"/>
                <w:szCs w:val="20"/>
              </w:rPr>
              <w:t>conducta</w:t>
            </w:r>
          </w:p>
        </w:tc>
        <w:tc>
          <w:tcPr>
            <w:tcW w:w="1559" w:type="dxa"/>
          </w:tcPr>
          <w:p w14:paraId="39BEED50" w14:textId="30C4BFA6" w:rsidR="00E33997" w:rsidRPr="009D7D1A" w:rsidRDefault="006D61F7" w:rsidP="006D61F7">
            <w:pPr>
              <w:pStyle w:val="TableParagraph"/>
              <w:spacing w:before="3"/>
              <w:jc w:val="center"/>
              <w:rPr>
                <w:rFonts w:ascii="Arial"/>
                <w:b/>
                <w:sz w:val="18"/>
                <w:szCs w:val="20"/>
              </w:rPr>
            </w:pPr>
            <w:r>
              <w:rPr>
                <w:rFonts w:ascii="Arial" w:hAnsi="Arial" w:cs="Arial"/>
                <w:noProof/>
                <w:sz w:val="18"/>
                <w:szCs w:val="20"/>
              </w:rPr>
              <w:drawing>
                <wp:inline distT="0" distB="0" distL="0" distR="0" wp14:anchorId="06F91402" wp14:editId="1C8135E5">
                  <wp:extent cx="388961" cy="388961"/>
                  <wp:effectExtent l="0" t="0" r="0" b="0"/>
                  <wp:docPr id="36" name="Gráfico 36"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E33997" w:rsidRPr="009D7D1A" w14:paraId="06D5EDF4" w14:textId="77777777" w:rsidTr="00E33997">
        <w:trPr>
          <w:trHeight w:val="274"/>
        </w:trPr>
        <w:tc>
          <w:tcPr>
            <w:tcW w:w="7115" w:type="dxa"/>
            <w:tcBorders>
              <w:left w:val="single" w:sz="4" w:space="0" w:color="auto"/>
            </w:tcBorders>
          </w:tcPr>
          <w:p w14:paraId="43589164" w14:textId="73F882D9" w:rsidR="00E33997" w:rsidRPr="008149BB" w:rsidRDefault="008149BB" w:rsidP="006D61F7">
            <w:pPr>
              <w:pStyle w:val="TableParagraph"/>
              <w:jc w:val="both"/>
              <w:rPr>
                <w:rFonts w:ascii="Arial"/>
                <w:bCs/>
                <w:sz w:val="18"/>
                <w:szCs w:val="20"/>
              </w:rPr>
            </w:pPr>
            <w:r w:rsidRPr="008149BB">
              <w:rPr>
                <w:rFonts w:ascii="Arial"/>
                <w:bCs/>
                <w:sz w:val="18"/>
                <w:szCs w:val="20"/>
              </w:rPr>
              <w:t>Hacer seguimiento a la implementaci</w:t>
            </w:r>
            <w:r w:rsidRPr="008149BB">
              <w:rPr>
                <w:rFonts w:ascii="Arial"/>
                <w:bCs/>
                <w:sz w:val="18"/>
                <w:szCs w:val="20"/>
              </w:rPr>
              <w:t>ó</w:t>
            </w:r>
            <w:r w:rsidRPr="008149BB">
              <w:rPr>
                <w:rFonts w:ascii="Arial"/>
                <w:bCs/>
                <w:sz w:val="18"/>
                <w:szCs w:val="20"/>
              </w:rPr>
              <w:t>n de la gesti</w:t>
            </w:r>
            <w:r w:rsidRPr="008149BB">
              <w:rPr>
                <w:rFonts w:ascii="Arial"/>
                <w:bCs/>
                <w:sz w:val="18"/>
                <w:szCs w:val="20"/>
              </w:rPr>
              <w:t>ó</w:t>
            </w:r>
            <w:r w:rsidRPr="008149BB">
              <w:rPr>
                <w:rFonts w:ascii="Arial"/>
                <w:bCs/>
                <w:sz w:val="18"/>
                <w:szCs w:val="20"/>
              </w:rPr>
              <w:t>n del riesgo, de acuerdo con la informaci</w:t>
            </w:r>
            <w:r w:rsidRPr="008149BB">
              <w:rPr>
                <w:rFonts w:ascii="Arial"/>
                <w:bCs/>
                <w:sz w:val="18"/>
                <w:szCs w:val="20"/>
              </w:rPr>
              <w:t>ó</w:t>
            </w:r>
            <w:r w:rsidRPr="008149BB">
              <w:rPr>
                <w:rFonts w:ascii="Arial"/>
                <w:bCs/>
                <w:sz w:val="18"/>
                <w:szCs w:val="20"/>
              </w:rPr>
              <w:t>n clave reportada por la segunda l</w:t>
            </w:r>
            <w:r w:rsidRPr="008149BB">
              <w:rPr>
                <w:rFonts w:ascii="Arial"/>
                <w:bCs/>
                <w:sz w:val="18"/>
                <w:szCs w:val="20"/>
              </w:rPr>
              <w:t>í</w:t>
            </w:r>
            <w:r w:rsidRPr="008149BB">
              <w:rPr>
                <w:rFonts w:ascii="Arial"/>
                <w:bCs/>
                <w:sz w:val="18"/>
                <w:szCs w:val="20"/>
              </w:rPr>
              <w:t xml:space="preserve">nea de defensa y a los resultados de las evaluaciones realizadas por Control Interno, las </w:t>
            </w:r>
            <w:r w:rsidR="006D61F7" w:rsidRPr="008149BB">
              <w:rPr>
                <w:rFonts w:ascii="Arial"/>
                <w:bCs/>
                <w:sz w:val="18"/>
                <w:szCs w:val="20"/>
              </w:rPr>
              <w:t>cuales incluyen</w:t>
            </w:r>
            <w:r w:rsidRPr="008149BB">
              <w:rPr>
                <w:rFonts w:ascii="Arial"/>
                <w:bCs/>
                <w:sz w:val="18"/>
                <w:szCs w:val="20"/>
              </w:rPr>
              <w:t xml:space="preserve"> los </w:t>
            </w:r>
            <w:r w:rsidR="006D61F7" w:rsidRPr="008149BB">
              <w:rPr>
                <w:rFonts w:ascii="Arial"/>
                <w:bCs/>
                <w:sz w:val="18"/>
                <w:szCs w:val="20"/>
              </w:rPr>
              <w:t>riesgos materializados</w:t>
            </w:r>
            <w:r w:rsidRPr="008149BB">
              <w:rPr>
                <w:rFonts w:ascii="Arial"/>
                <w:bCs/>
                <w:sz w:val="18"/>
                <w:szCs w:val="20"/>
              </w:rPr>
              <w:t xml:space="preserve"> con el fin de que se tomen las medidas oportunas y eficaces para evitar repetici</w:t>
            </w:r>
            <w:r w:rsidRPr="008149BB">
              <w:rPr>
                <w:rFonts w:ascii="Arial"/>
                <w:bCs/>
                <w:sz w:val="18"/>
                <w:szCs w:val="20"/>
              </w:rPr>
              <w:t>ó</w:t>
            </w:r>
            <w:r w:rsidRPr="008149BB">
              <w:rPr>
                <w:rFonts w:ascii="Arial"/>
                <w:bCs/>
                <w:sz w:val="18"/>
                <w:szCs w:val="20"/>
              </w:rPr>
              <w:t>n del evento</w:t>
            </w:r>
          </w:p>
        </w:tc>
        <w:tc>
          <w:tcPr>
            <w:tcW w:w="1559" w:type="dxa"/>
          </w:tcPr>
          <w:p w14:paraId="6A71C9FD" w14:textId="77777777" w:rsidR="006D61F7" w:rsidRDefault="006D61F7" w:rsidP="006D61F7">
            <w:pPr>
              <w:pStyle w:val="TableParagraph"/>
              <w:spacing w:before="3"/>
              <w:jc w:val="center"/>
              <w:rPr>
                <w:rFonts w:ascii="Arial"/>
                <w:b/>
                <w:sz w:val="18"/>
                <w:szCs w:val="20"/>
              </w:rPr>
            </w:pPr>
          </w:p>
          <w:p w14:paraId="37CE77C7" w14:textId="7123188D" w:rsidR="00E33997" w:rsidRPr="009D7D1A" w:rsidRDefault="006D61F7" w:rsidP="006D61F7">
            <w:pPr>
              <w:pStyle w:val="TableParagraph"/>
              <w:spacing w:before="3"/>
              <w:jc w:val="center"/>
              <w:rPr>
                <w:rFonts w:ascii="Arial"/>
                <w:b/>
                <w:sz w:val="18"/>
                <w:szCs w:val="20"/>
              </w:rPr>
            </w:pPr>
            <w:r>
              <w:rPr>
                <w:rFonts w:ascii="Arial" w:hAnsi="Arial" w:cs="Arial"/>
                <w:noProof/>
                <w:sz w:val="18"/>
                <w:szCs w:val="20"/>
              </w:rPr>
              <w:drawing>
                <wp:inline distT="0" distB="0" distL="0" distR="0" wp14:anchorId="5BFA04DF" wp14:editId="2199C2D2">
                  <wp:extent cx="388961" cy="388961"/>
                  <wp:effectExtent l="0" t="0" r="0" b="0"/>
                  <wp:docPr id="37" name="Gráfico 37"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bl>
    <w:p w14:paraId="4CFDB51F" w14:textId="77777777" w:rsidR="00237E9C" w:rsidRDefault="00237E9C" w:rsidP="00237E9C">
      <w:pPr>
        <w:pStyle w:val="Textoindependiente"/>
        <w:rPr>
          <w:rFonts w:ascii="Arial"/>
          <w:b/>
        </w:rPr>
      </w:pPr>
    </w:p>
    <w:p w14:paraId="3C1A3CBB" w14:textId="7DA31989" w:rsidR="00237E9C" w:rsidRDefault="00E425C1" w:rsidP="00237E9C">
      <w:pPr>
        <w:pStyle w:val="Textoindependiente"/>
        <w:rPr>
          <w:rFonts w:ascii="Arial"/>
          <w:b/>
        </w:rPr>
      </w:pPr>
      <w:r>
        <w:rPr>
          <w:rFonts w:ascii="Arial"/>
          <w:b/>
        </w:rPr>
        <w:t>Primera</w:t>
      </w:r>
      <w:r w:rsidR="00721A1B">
        <w:rPr>
          <w:rFonts w:ascii="Arial"/>
          <w:b/>
        </w:rPr>
        <w:t xml:space="preserve"> l</w:t>
      </w:r>
      <w:r w:rsidR="00721A1B">
        <w:rPr>
          <w:rFonts w:ascii="Arial"/>
          <w:b/>
        </w:rPr>
        <w:t>í</w:t>
      </w:r>
      <w:r w:rsidR="00721A1B">
        <w:rPr>
          <w:rFonts w:ascii="Arial"/>
          <w:b/>
        </w:rPr>
        <w:t>nea de defensa</w:t>
      </w:r>
    </w:p>
    <w:tbl>
      <w:tblPr>
        <w:tblW w:w="94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2"/>
        <w:gridCol w:w="1701"/>
      </w:tblGrid>
      <w:tr w:rsidR="00CB54FB" w:rsidRPr="009D7D1A" w14:paraId="1F9C40F0" w14:textId="77777777" w:rsidTr="002D7C2B">
        <w:trPr>
          <w:trHeight w:val="356"/>
          <w:tblHeader/>
        </w:trPr>
        <w:tc>
          <w:tcPr>
            <w:tcW w:w="7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DDD0" w14:textId="77777777" w:rsidR="00721A1B" w:rsidRPr="00CB54FB" w:rsidRDefault="00721A1B" w:rsidP="00CB54FB">
            <w:pPr>
              <w:jc w:val="center"/>
              <w:rPr>
                <w:rFonts w:ascii="Arial" w:eastAsia="Times New Roman" w:hAnsi="Arial" w:cs="Arial"/>
                <w:b/>
                <w:bCs/>
                <w:color w:val="000000"/>
                <w:sz w:val="18"/>
                <w:szCs w:val="18"/>
                <w:lang w:eastAsia="es-CO"/>
              </w:rPr>
            </w:pPr>
            <w:r w:rsidRPr="00CB54FB">
              <w:rPr>
                <w:rFonts w:ascii="Arial" w:eastAsia="Times New Roman" w:hAnsi="Arial" w:cs="Arial"/>
                <w:b/>
                <w:bCs/>
                <w:color w:val="000000"/>
                <w:sz w:val="18"/>
                <w:szCs w:val="18"/>
                <w:lang w:eastAsia="es-CO"/>
              </w:rPr>
              <w:t>Responsabilidades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239D" w14:textId="77777777" w:rsidR="00721A1B" w:rsidRPr="00CB54FB" w:rsidRDefault="00721A1B" w:rsidP="003B15D5">
            <w:pPr>
              <w:jc w:val="center"/>
              <w:rPr>
                <w:rFonts w:ascii="Arial" w:eastAsia="Times New Roman" w:hAnsi="Arial" w:cs="Arial"/>
                <w:b/>
                <w:bCs/>
                <w:color w:val="000000"/>
                <w:sz w:val="18"/>
                <w:szCs w:val="18"/>
                <w:lang w:eastAsia="es-CO"/>
              </w:rPr>
            </w:pPr>
            <w:r w:rsidRPr="00CB54FB">
              <w:rPr>
                <w:rFonts w:ascii="Arial" w:eastAsia="Times New Roman" w:hAnsi="Arial" w:cs="Arial"/>
                <w:b/>
                <w:bCs/>
                <w:color w:val="000000"/>
                <w:sz w:val="18"/>
                <w:szCs w:val="18"/>
                <w:lang w:eastAsia="es-CO"/>
              </w:rPr>
              <w:t>Estado</w:t>
            </w:r>
          </w:p>
        </w:tc>
      </w:tr>
      <w:tr w:rsidR="008308E9" w:rsidRPr="00A562E8" w14:paraId="17873E53" w14:textId="77777777" w:rsidTr="002D7C2B">
        <w:trPr>
          <w:trHeight w:val="518"/>
        </w:trPr>
        <w:tc>
          <w:tcPr>
            <w:tcW w:w="7712" w:type="dxa"/>
            <w:shd w:val="clear" w:color="auto" w:fill="auto"/>
            <w:vAlign w:val="center"/>
            <w:hideMark/>
          </w:tcPr>
          <w:p w14:paraId="5AC97635" w14:textId="720314A7"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Identificar y actualizar los riesgos de gestión y corrupción teniendo en cuenta los factores que los originan</w:t>
            </w:r>
          </w:p>
        </w:tc>
        <w:tc>
          <w:tcPr>
            <w:tcW w:w="1701" w:type="dxa"/>
            <w:shd w:val="clear" w:color="auto" w:fill="auto"/>
            <w:noWrap/>
            <w:vAlign w:val="bottom"/>
            <w:hideMark/>
          </w:tcPr>
          <w:p w14:paraId="7DC8B2FB" w14:textId="550F3F0C" w:rsidR="00237E9C" w:rsidRPr="00A562E8" w:rsidRDefault="00E425C1"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25DD3A27" wp14:editId="330CBC11">
                  <wp:extent cx="388961" cy="388961"/>
                  <wp:effectExtent l="0" t="0" r="0" b="0"/>
                  <wp:docPr id="38" name="Gráfico 38"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43AAE3C8" w14:textId="77777777" w:rsidTr="002D7C2B">
        <w:trPr>
          <w:trHeight w:val="444"/>
        </w:trPr>
        <w:tc>
          <w:tcPr>
            <w:tcW w:w="7712" w:type="dxa"/>
            <w:shd w:val="clear" w:color="auto" w:fill="auto"/>
            <w:vAlign w:val="center"/>
            <w:hideMark/>
          </w:tcPr>
          <w:p w14:paraId="3A6EA270" w14:textId="06F84899"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Diseñar y valorar los controles para reducir o mitigar los riesgos de gestión y de corrupción.</w:t>
            </w:r>
          </w:p>
        </w:tc>
        <w:tc>
          <w:tcPr>
            <w:tcW w:w="1701" w:type="dxa"/>
            <w:shd w:val="clear" w:color="auto" w:fill="auto"/>
            <w:noWrap/>
            <w:vAlign w:val="bottom"/>
            <w:hideMark/>
          </w:tcPr>
          <w:p w14:paraId="415A6393" w14:textId="28CDEC00" w:rsidR="00237E9C" w:rsidRPr="00A562E8" w:rsidRDefault="003B15D5"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7EE3801B" wp14:editId="78B69047">
                  <wp:extent cx="388961" cy="388961"/>
                  <wp:effectExtent l="0" t="0" r="0" b="0"/>
                  <wp:docPr id="39" name="Gráfico 39"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4076240A" w14:textId="77777777" w:rsidTr="002D7C2B">
        <w:trPr>
          <w:trHeight w:val="765"/>
        </w:trPr>
        <w:tc>
          <w:tcPr>
            <w:tcW w:w="7712" w:type="dxa"/>
            <w:shd w:val="clear" w:color="auto" w:fill="auto"/>
            <w:vAlign w:val="center"/>
            <w:hideMark/>
          </w:tcPr>
          <w:p w14:paraId="0DF14048" w14:textId="2BE5BDFD"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Implementar, monitorear la aplicación de los controles establecidos para reducir o mitigar los riesgos de gestión y de corrupción y en caso, que se detecten desviaciones tomar las acciones definidas en el mapa de riesgos.</w:t>
            </w:r>
          </w:p>
        </w:tc>
        <w:tc>
          <w:tcPr>
            <w:tcW w:w="1701" w:type="dxa"/>
            <w:shd w:val="clear" w:color="auto" w:fill="auto"/>
            <w:noWrap/>
            <w:vAlign w:val="bottom"/>
            <w:hideMark/>
          </w:tcPr>
          <w:p w14:paraId="7B3BCEB6" w14:textId="6360D6F1" w:rsidR="00237E9C" w:rsidRPr="00A562E8" w:rsidRDefault="003B15D5"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1522CBE9" wp14:editId="72F55819">
                  <wp:extent cx="388961" cy="388961"/>
                  <wp:effectExtent l="0" t="0" r="0" b="0"/>
                  <wp:docPr id="40" name="Gráfico 40"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3E72F1DE" w14:textId="77777777" w:rsidTr="002D7C2B">
        <w:trPr>
          <w:trHeight w:val="510"/>
        </w:trPr>
        <w:tc>
          <w:tcPr>
            <w:tcW w:w="7712" w:type="dxa"/>
            <w:shd w:val="clear" w:color="auto" w:fill="auto"/>
            <w:vAlign w:val="center"/>
            <w:hideMark/>
          </w:tcPr>
          <w:p w14:paraId="0F515A4B" w14:textId="1818A5BB"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Documentar en los procedimientos los controles para abordar los riesgos de gestión.</w:t>
            </w:r>
          </w:p>
        </w:tc>
        <w:tc>
          <w:tcPr>
            <w:tcW w:w="1701" w:type="dxa"/>
            <w:shd w:val="clear" w:color="auto" w:fill="auto"/>
            <w:noWrap/>
            <w:vAlign w:val="bottom"/>
            <w:hideMark/>
          </w:tcPr>
          <w:p w14:paraId="3F01ADBD" w14:textId="039B3376" w:rsidR="00237E9C" w:rsidRPr="00A562E8" w:rsidRDefault="009505DD" w:rsidP="003B15D5">
            <w:pPr>
              <w:jc w:val="center"/>
              <w:rPr>
                <w:rFonts w:ascii="Wingdings" w:eastAsia="Times New Roman" w:hAnsi="Wingdings" w:cs="Calibri"/>
                <w:color w:val="000000"/>
                <w:sz w:val="18"/>
                <w:szCs w:val="18"/>
                <w:lang w:eastAsia="es-CO"/>
              </w:rPr>
            </w:pPr>
            <w:r>
              <w:rPr>
                <w:rFonts w:ascii="Wingdings" w:hAnsi="Wingdings" w:cs="Calibri"/>
                <w:noProof/>
                <w:color w:val="000000"/>
                <w:sz w:val="18"/>
                <w:szCs w:val="18"/>
              </w:rPr>
              <w:drawing>
                <wp:inline distT="0" distB="0" distL="0" distR="0" wp14:anchorId="155217D5" wp14:editId="29216811">
                  <wp:extent cx="656573" cy="409433"/>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7600" cy="428781"/>
                          </a:xfrm>
                          <a:prstGeom prst="rect">
                            <a:avLst/>
                          </a:prstGeom>
                          <a:noFill/>
                          <a:ln>
                            <a:noFill/>
                          </a:ln>
                        </pic:spPr>
                      </pic:pic>
                    </a:graphicData>
                  </a:graphic>
                </wp:inline>
              </w:drawing>
            </w:r>
          </w:p>
        </w:tc>
      </w:tr>
      <w:tr w:rsidR="008308E9" w:rsidRPr="00A562E8" w14:paraId="131E41FA" w14:textId="77777777" w:rsidTr="002D7C2B">
        <w:trPr>
          <w:trHeight w:val="765"/>
        </w:trPr>
        <w:tc>
          <w:tcPr>
            <w:tcW w:w="7712" w:type="dxa"/>
            <w:shd w:val="clear" w:color="auto" w:fill="auto"/>
            <w:vAlign w:val="center"/>
            <w:hideMark/>
          </w:tcPr>
          <w:p w14:paraId="5AB5B30E" w14:textId="579D14E8"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lastRenderedPageBreak/>
              <w:t>Tratar los riesgos residuales de gestión y corrupción, cuando aplique, mediante la definición de planes e implementación oportuna de los mismos con el fin de reducir su materialización.</w:t>
            </w:r>
          </w:p>
        </w:tc>
        <w:tc>
          <w:tcPr>
            <w:tcW w:w="1701" w:type="dxa"/>
            <w:shd w:val="clear" w:color="auto" w:fill="auto"/>
            <w:noWrap/>
            <w:vAlign w:val="bottom"/>
            <w:hideMark/>
          </w:tcPr>
          <w:p w14:paraId="07A2FF06" w14:textId="6E05D88E"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7151BD2A" wp14:editId="67D2DE94">
                  <wp:extent cx="388961" cy="388961"/>
                  <wp:effectExtent l="0" t="0" r="0" b="0"/>
                  <wp:docPr id="42" name="Gráfico 42"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1DC9E948" w14:textId="77777777" w:rsidTr="002D7C2B">
        <w:trPr>
          <w:trHeight w:val="765"/>
        </w:trPr>
        <w:tc>
          <w:tcPr>
            <w:tcW w:w="7712" w:type="dxa"/>
            <w:shd w:val="clear" w:color="auto" w:fill="auto"/>
            <w:vAlign w:val="center"/>
            <w:hideMark/>
          </w:tcPr>
          <w:p w14:paraId="0AD5E186" w14:textId="3E37AAEA"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Evaluar el desempeño de los controles a través de los eventos materializados, con el fin de determinar si son efectivos para la mitigación de los riesgos y replantearlos en caso de ser necesario.</w:t>
            </w:r>
          </w:p>
        </w:tc>
        <w:tc>
          <w:tcPr>
            <w:tcW w:w="1701" w:type="dxa"/>
            <w:shd w:val="clear" w:color="auto" w:fill="auto"/>
            <w:noWrap/>
            <w:vAlign w:val="bottom"/>
            <w:hideMark/>
          </w:tcPr>
          <w:p w14:paraId="4A399304" w14:textId="7F5E9AF6"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6B6BBAD0" wp14:editId="1EEAA9B0">
                  <wp:extent cx="388961" cy="388961"/>
                  <wp:effectExtent l="0" t="0" r="0" b="0"/>
                  <wp:docPr id="43" name="Gráfico 43"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2118BF9F" w14:textId="77777777" w:rsidTr="002D7C2B">
        <w:trPr>
          <w:trHeight w:val="510"/>
        </w:trPr>
        <w:tc>
          <w:tcPr>
            <w:tcW w:w="7712" w:type="dxa"/>
            <w:shd w:val="clear" w:color="auto" w:fill="auto"/>
            <w:vAlign w:val="center"/>
            <w:hideMark/>
          </w:tcPr>
          <w:p w14:paraId="6607270D" w14:textId="5D1DF9D1"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Realizar las mediciones de los indicadores del riesgo tomando las acciones en caso de incumplimientos.</w:t>
            </w:r>
          </w:p>
        </w:tc>
        <w:tc>
          <w:tcPr>
            <w:tcW w:w="1701" w:type="dxa"/>
            <w:shd w:val="clear" w:color="auto" w:fill="auto"/>
            <w:noWrap/>
            <w:vAlign w:val="bottom"/>
            <w:hideMark/>
          </w:tcPr>
          <w:p w14:paraId="3B720AE5" w14:textId="2DE04A81"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1096F821" wp14:editId="0AB9C57C">
                  <wp:extent cx="388961" cy="388961"/>
                  <wp:effectExtent l="0" t="0" r="0" b="0"/>
                  <wp:docPr id="44" name="Gráfico 44"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6B136875" w14:textId="77777777" w:rsidTr="002D7C2B">
        <w:trPr>
          <w:trHeight w:val="959"/>
        </w:trPr>
        <w:tc>
          <w:tcPr>
            <w:tcW w:w="7712" w:type="dxa"/>
            <w:shd w:val="clear" w:color="auto" w:fill="auto"/>
            <w:vAlign w:val="center"/>
            <w:hideMark/>
          </w:tcPr>
          <w:p w14:paraId="4D7BF4BA" w14:textId="4C0072A2"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En el caso que se materialice un riesgo, implementar los controles correctivos descritos en el mapa y reportar de forma oportuna a la Oficina Asesora de Planeación</w:t>
            </w:r>
          </w:p>
        </w:tc>
        <w:tc>
          <w:tcPr>
            <w:tcW w:w="1701" w:type="dxa"/>
            <w:shd w:val="clear" w:color="auto" w:fill="auto"/>
            <w:noWrap/>
            <w:vAlign w:val="bottom"/>
            <w:hideMark/>
          </w:tcPr>
          <w:p w14:paraId="276865BA" w14:textId="4CCDBD9A" w:rsidR="00237E9C" w:rsidRPr="00A562E8" w:rsidRDefault="005D5C39"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0BEFAA58" wp14:editId="0466ACF1">
                  <wp:extent cx="388961" cy="388961"/>
                  <wp:effectExtent l="0" t="0" r="0" b="0"/>
                  <wp:docPr id="45" name="Gráfico 45"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8308E9" w:rsidRPr="00A562E8" w14:paraId="637B3261" w14:textId="77777777" w:rsidTr="002D7C2B">
        <w:trPr>
          <w:trHeight w:val="987"/>
        </w:trPr>
        <w:tc>
          <w:tcPr>
            <w:tcW w:w="7712" w:type="dxa"/>
            <w:shd w:val="clear" w:color="auto" w:fill="auto"/>
            <w:vAlign w:val="center"/>
            <w:hideMark/>
          </w:tcPr>
          <w:p w14:paraId="629B532D" w14:textId="1E6682C0"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Cada proceso debe contar con una base histórica de eventos que corresponden a los riesgos materializados que permita revisar si el riesgo fue identificado y qué sucedió con los controles. En caso de que el riesgo no se hubiese identificado se debe incluir en el mapa de riesgos, para lo cual, debe solicitar el acompañamiento a la oficina asesora de planeación para actualizar el mapa de riesgos.</w:t>
            </w:r>
          </w:p>
        </w:tc>
        <w:tc>
          <w:tcPr>
            <w:tcW w:w="1701" w:type="dxa"/>
            <w:shd w:val="clear" w:color="auto" w:fill="auto"/>
            <w:noWrap/>
            <w:vAlign w:val="bottom"/>
            <w:hideMark/>
          </w:tcPr>
          <w:p w14:paraId="7BD2DD28" w14:textId="483A8419" w:rsidR="00237E9C" w:rsidRPr="00A562E8" w:rsidRDefault="005D5C39"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07EA855B" wp14:editId="4B0AB878">
                  <wp:extent cx="388961" cy="388961"/>
                  <wp:effectExtent l="0" t="0" r="0" b="0"/>
                  <wp:docPr id="46" name="Gráfico 46"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bl>
    <w:p w14:paraId="08488DFB" w14:textId="77777777" w:rsidR="00237E9C" w:rsidRDefault="00237E9C" w:rsidP="00237E9C">
      <w:pPr>
        <w:pStyle w:val="Textoindependiente"/>
        <w:rPr>
          <w:rFonts w:ascii="Arial"/>
          <w:b/>
        </w:rPr>
      </w:pPr>
    </w:p>
    <w:p w14:paraId="55C8BAD9" w14:textId="3642CBE1" w:rsidR="005D5C39" w:rsidRDefault="005D5C39" w:rsidP="00237E9C">
      <w:pPr>
        <w:pStyle w:val="Textoindependiente"/>
        <w:rPr>
          <w:rFonts w:ascii="Arial"/>
          <w:b/>
        </w:rPr>
      </w:pPr>
      <w:r>
        <w:rPr>
          <w:rFonts w:ascii="Arial"/>
          <w:b/>
        </w:rPr>
        <w:t>Segunda l</w:t>
      </w:r>
      <w:r>
        <w:rPr>
          <w:rFonts w:ascii="Arial"/>
          <w:b/>
        </w:rPr>
        <w:t>í</w:t>
      </w:r>
      <w:r>
        <w:rPr>
          <w:rFonts w:ascii="Arial"/>
          <w:b/>
        </w:rPr>
        <w:t>nea de defensa</w:t>
      </w:r>
    </w:p>
    <w:tbl>
      <w:tblPr>
        <w:tblW w:w="9418" w:type="dxa"/>
        <w:tblInd w:w="75" w:type="dxa"/>
        <w:tblCellMar>
          <w:left w:w="70" w:type="dxa"/>
          <w:right w:w="70" w:type="dxa"/>
        </w:tblCellMar>
        <w:tblLook w:val="04A0" w:firstRow="1" w:lastRow="0" w:firstColumn="1" w:lastColumn="0" w:noHBand="0" w:noVBand="1"/>
      </w:tblPr>
      <w:tblGrid>
        <w:gridCol w:w="7717"/>
        <w:gridCol w:w="1701"/>
      </w:tblGrid>
      <w:tr w:rsidR="00702ACC" w:rsidRPr="00CB54FB" w14:paraId="107826B7" w14:textId="77777777" w:rsidTr="002D7C2B">
        <w:trPr>
          <w:trHeight w:val="510"/>
          <w:tblHeader/>
        </w:trPr>
        <w:tc>
          <w:tcPr>
            <w:tcW w:w="7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0E30" w14:textId="77777777" w:rsidR="00702ACC" w:rsidRPr="00702ACC" w:rsidRDefault="00702ACC" w:rsidP="00702ACC">
            <w:pPr>
              <w:jc w:val="center"/>
              <w:rPr>
                <w:rFonts w:ascii="Arial" w:eastAsia="Times New Roman" w:hAnsi="Arial" w:cs="Arial"/>
                <w:b/>
                <w:bCs/>
                <w:color w:val="000000"/>
                <w:sz w:val="18"/>
                <w:szCs w:val="18"/>
                <w:lang w:eastAsia="es-CO"/>
              </w:rPr>
            </w:pPr>
            <w:r w:rsidRPr="00702ACC">
              <w:rPr>
                <w:rFonts w:ascii="Arial" w:eastAsia="Times New Roman" w:hAnsi="Arial" w:cs="Arial"/>
                <w:b/>
                <w:bCs/>
                <w:color w:val="000000"/>
                <w:sz w:val="18"/>
                <w:szCs w:val="18"/>
                <w:lang w:eastAsia="es-CO"/>
              </w:rPr>
              <w:t>Responsabilidades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580302" w14:textId="77777777" w:rsidR="00702ACC" w:rsidRPr="00702ACC" w:rsidRDefault="00702ACC" w:rsidP="00D308AD">
            <w:pPr>
              <w:jc w:val="center"/>
              <w:rPr>
                <w:rFonts w:ascii="Arial" w:eastAsia="Times New Roman" w:hAnsi="Arial" w:cs="Arial"/>
                <w:b/>
                <w:bCs/>
                <w:color w:val="000000"/>
                <w:sz w:val="18"/>
                <w:szCs w:val="18"/>
                <w:lang w:eastAsia="es-CO"/>
              </w:rPr>
            </w:pPr>
            <w:r w:rsidRPr="00702ACC">
              <w:rPr>
                <w:rFonts w:ascii="Arial" w:eastAsia="Times New Roman" w:hAnsi="Arial" w:cs="Arial"/>
                <w:b/>
                <w:bCs/>
                <w:color w:val="000000"/>
                <w:sz w:val="18"/>
                <w:szCs w:val="18"/>
                <w:lang w:eastAsia="es-CO"/>
              </w:rPr>
              <w:t>Estado</w:t>
            </w:r>
          </w:p>
        </w:tc>
      </w:tr>
      <w:tr w:rsidR="00237E9C" w:rsidRPr="005F39BF" w14:paraId="0CDF5F6D" w14:textId="77777777" w:rsidTr="002D7C2B">
        <w:trPr>
          <w:trHeight w:val="486"/>
        </w:trPr>
        <w:tc>
          <w:tcPr>
            <w:tcW w:w="7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8862" w14:textId="1ADCFA13"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Orientar a la línea estratégica en la definición y actualización de la política de administración de riesgos en el IDRD.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2C0C44" w14:textId="7419826B"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5C06801F" wp14:editId="006E01A7">
                  <wp:extent cx="388961" cy="388961"/>
                  <wp:effectExtent l="0" t="0" r="0" b="0"/>
                  <wp:docPr id="47" name="Gráfico 47"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237E9C" w:rsidRPr="005F39BF" w14:paraId="6DE61133" w14:textId="77777777" w:rsidTr="002D7C2B">
        <w:trPr>
          <w:trHeight w:val="765"/>
        </w:trPr>
        <w:tc>
          <w:tcPr>
            <w:tcW w:w="7717" w:type="dxa"/>
            <w:tcBorders>
              <w:top w:val="nil"/>
              <w:left w:val="single" w:sz="4" w:space="0" w:color="auto"/>
              <w:bottom w:val="single" w:sz="4" w:space="0" w:color="auto"/>
              <w:right w:val="single" w:sz="4" w:space="0" w:color="auto"/>
            </w:tcBorders>
            <w:shd w:val="clear" w:color="auto" w:fill="auto"/>
            <w:noWrap/>
            <w:vAlign w:val="center"/>
            <w:hideMark/>
          </w:tcPr>
          <w:p w14:paraId="705CA074" w14:textId="04055999"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Coordinar con los procesos la actualización de los riesgos de gestión y corrupción</w:t>
            </w:r>
          </w:p>
        </w:tc>
        <w:tc>
          <w:tcPr>
            <w:tcW w:w="1701" w:type="dxa"/>
            <w:tcBorders>
              <w:top w:val="nil"/>
              <w:left w:val="nil"/>
              <w:bottom w:val="single" w:sz="4" w:space="0" w:color="auto"/>
              <w:right w:val="single" w:sz="4" w:space="0" w:color="auto"/>
            </w:tcBorders>
            <w:shd w:val="clear" w:color="auto" w:fill="auto"/>
            <w:noWrap/>
            <w:vAlign w:val="bottom"/>
            <w:hideMark/>
          </w:tcPr>
          <w:p w14:paraId="2C846366" w14:textId="640744F7"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05EDAA26" wp14:editId="09A5354C">
                  <wp:extent cx="388961" cy="388961"/>
                  <wp:effectExtent l="0" t="0" r="0" b="0"/>
                  <wp:docPr id="48" name="Gráfico 48"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237E9C" w:rsidRPr="005F39BF" w14:paraId="55170D4B" w14:textId="77777777" w:rsidTr="002D7C2B">
        <w:trPr>
          <w:trHeight w:val="510"/>
        </w:trPr>
        <w:tc>
          <w:tcPr>
            <w:tcW w:w="7717" w:type="dxa"/>
            <w:tcBorders>
              <w:top w:val="nil"/>
              <w:left w:val="single" w:sz="4" w:space="0" w:color="auto"/>
              <w:bottom w:val="single" w:sz="4" w:space="0" w:color="auto"/>
              <w:right w:val="single" w:sz="4" w:space="0" w:color="auto"/>
            </w:tcBorders>
            <w:shd w:val="clear" w:color="auto" w:fill="auto"/>
            <w:noWrap/>
            <w:vAlign w:val="center"/>
            <w:hideMark/>
          </w:tcPr>
          <w:p w14:paraId="2E2EC6DE" w14:textId="44B71923"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Revisar junto con la primera línea de defensa el diseño de los controles, los planes para su tratamiento y la definición de indicadores.</w:t>
            </w:r>
          </w:p>
        </w:tc>
        <w:tc>
          <w:tcPr>
            <w:tcW w:w="1701" w:type="dxa"/>
            <w:tcBorders>
              <w:top w:val="nil"/>
              <w:left w:val="nil"/>
              <w:bottom w:val="single" w:sz="4" w:space="0" w:color="auto"/>
              <w:right w:val="single" w:sz="4" w:space="0" w:color="auto"/>
            </w:tcBorders>
            <w:shd w:val="clear" w:color="auto" w:fill="auto"/>
            <w:noWrap/>
            <w:vAlign w:val="bottom"/>
            <w:hideMark/>
          </w:tcPr>
          <w:p w14:paraId="538FF782" w14:textId="3F4C2310"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66EA045D" wp14:editId="3AB63EAC">
                  <wp:extent cx="388961" cy="388961"/>
                  <wp:effectExtent l="0" t="0" r="0" b="0"/>
                  <wp:docPr id="49" name="Gráfico 49"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r w:rsidR="00237E9C" w:rsidRPr="005F39BF" w14:paraId="14293C6F" w14:textId="77777777" w:rsidTr="002D7C2B">
        <w:trPr>
          <w:trHeight w:val="300"/>
        </w:trPr>
        <w:tc>
          <w:tcPr>
            <w:tcW w:w="7717" w:type="dxa"/>
            <w:tcBorders>
              <w:top w:val="nil"/>
              <w:left w:val="single" w:sz="4" w:space="0" w:color="auto"/>
              <w:bottom w:val="single" w:sz="4" w:space="0" w:color="auto"/>
              <w:right w:val="single" w:sz="4" w:space="0" w:color="auto"/>
            </w:tcBorders>
            <w:shd w:val="clear" w:color="auto" w:fill="auto"/>
            <w:noWrap/>
            <w:vAlign w:val="center"/>
            <w:hideMark/>
          </w:tcPr>
          <w:p w14:paraId="7065D2A1" w14:textId="550AE9B2" w:rsidR="00237E9C" w:rsidRPr="005F39BF" w:rsidRDefault="00237E9C" w:rsidP="00C84AFB">
            <w:pPr>
              <w:rPr>
                <w:rFonts w:ascii="Arial" w:eastAsia="Times New Roman" w:hAnsi="Arial" w:cs="Arial"/>
                <w:color w:val="000000"/>
                <w:sz w:val="18"/>
                <w:szCs w:val="18"/>
                <w:lang w:eastAsia="es-CO"/>
              </w:rPr>
            </w:pPr>
            <w:r w:rsidRPr="005F39BF">
              <w:rPr>
                <w:rFonts w:ascii="Arial" w:eastAsia="Times New Roman" w:hAnsi="Arial" w:cs="Arial"/>
                <w:color w:val="000000"/>
                <w:sz w:val="18"/>
                <w:szCs w:val="18"/>
                <w:lang w:eastAsia="es-CO"/>
              </w:rPr>
              <w:t>Realizar monitoreo una vez al año en conjunto con los responsables de procesos por medio de mesas de trabajo.</w:t>
            </w:r>
            <w:r w:rsidR="00C84AFB">
              <w:rPr>
                <w:rFonts w:ascii="Arial" w:eastAsia="Times New Roman" w:hAnsi="Arial" w:cs="Arial"/>
                <w:color w:val="000000"/>
                <w:sz w:val="18"/>
                <w:szCs w:val="18"/>
                <w:lang w:eastAsia="es-CO"/>
              </w:rPr>
              <w:t xml:space="preserve"> (</w:t>
            </w:r>
            <w:r w:rsidR="00531C32" w:rsidRPr="00F264BF">
              <w:rPr>
                <w:rFonts w:ascii="Arial" w:eastAsia="Times New Roman" w:hAnsi="Arial" w:cs="Arial"/>
                <w:color w:val="000000"/>
                <w:sz w:val="18"/>
                <w:szCs w:val="18"/>
                <w:lang w:eastAsia="es-CO"/>
              </w:rPr>
              <w:t>En la actualidad el monitoreo se está realizando cuatrimestralmente</w:t>
            </w:r>
            <w:r w:rsidR="00531C32">
              <w:rPr>
                <w:rFonts w:ascii="Arial" w:eastAsia="Times New Roman" w:hAnsi="Arial" w:cs="Arial"/>
                <w:color w:val="000000"/>
                <w:sz w:val="18"/>
                <w:szCs w:val="18"/>
                <w:lang w:eastAsia="es-CO"/>
              </w:rPr>
              <w:t>)</w:t>
            </w:r>
          </w:p>
        </w:tc>
        <w:tc>
          <w:tcPr>
            <w:tcW w:w="1701" w:type="dxa"/>
            <w:tcBorders>
              <w:top w:val="nil"/>
              <w:left w:val="nil"/>
              <w:bottom w:val="single" w:sz="4" w:space="0" w:color="auto"/>
              <w:right w:val="single" w:sz="4" w:space="0" w:color="auto"/>
            </w:tcBorders>
            <w:shd w:val="clear" w:color="auto" w:fill="auto"/>
            <w:noWrap/>
            <w:vAlign w:val="bottom"/>
            <w:hideMark/>
          </w:tcPr>
          <w:p w14:paraId="70B42F56" w14:textId="77777777" w:rsidR="00F264BF" w:rsidRDefault="00F264BF" w:rsidP="00D308AD">
            <w:pPr>
              <w:jc w:val="center"/>
              <w:rPr>
                <w:rFonts w:ascii="Arial" w:eastAsia="Times New Roman" w:hAnsi="Arial" w:cs="Arial"/>
                <w:color w:val="000000"/>
                <w:sz w:val="18"/>
                <w:szCs w:val="18"/>
                <w:lang w:eastAsia="es-CO"/>
              </w:rPr>
            </w:pPr>
          </w:p>
          <w:p w14:paraId="0D4E6945" w14:textId="58F9BFA8" w:rsidR="00237E9C" w:rsidRPr="005F39BF" w:rsidRDefault="00F264BF" w:rsidP="00C84AFB">
            <w:pPr>
              <w:jc w:val="center"/>
              <w:rPr>
                <w:rFonts w:ascii="Arial" w:eastAsia="Times New Roman" w:hAnsi="Arial" w:cs="Arial"/>
                <w:color w:val="000000"/>
                <w:sz w:val="18"/>
                <w:szCs w:val="18"/>
                <w:lang w:eastAsia="es-CO"/>
              </w:rPr>
            </w:pPr>
            <w:r>
              <w:rPr>
                <w:rFonts w:ascii="Arial" w:hAnsi="Arial" w:cs="Arial"/>
                <w:noProof/>
                <w:sz w:val="18"/>
                <w:szCs w:val="20"/>
              </w:rPr>
              <w:drawing>
                <wp:inline distT="0" distB="0" distL="0" distR="0" wp14:anchorId="2EC20AC7" wp14:editId="65243E9F">
                  <wp:extent cx="388961" cy="388961"/>
                  <wp:effectExtent l="0" t="0" r="0" b="0"/>
                  <wp:docPr id="50" name="Gráfico 50"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8961" cy="388961"/>
                          </a:xfrm>
                          <a:prstGeom prst="rect">
                            <a:avLst/>
                          </a:prstGeom>
                        </pic:spPr>
                      </pic:pic>
                    </a:graphicData>
                  </a:graphic>
                </wp:inline>
              </w:drawing>
            </w:r>
          </w:p>
        </w:tc>
      </w:tr>
    </w:tbl>
    <w:p w14:paraId="10CC73D9" w14:textId="77777777" w:rsidR="002D7C2B" w:rsidRDefault="002D7C2B" w:rsidP="00237E9C">
      <w:pPr>
        <w:pStyle w:val="Textoindependiente"/>
        <w:rPr>
          <w:rFonts w:ascii="Arial"/>
          <w:b/>
        </w:rPr>
      </w:pPr>
    </w:p>
    <w:p w14:paraId="78878887" w14:textId="1335FFF6" w:rsidR="004340D6" w:rsidRDefault="004340D6" w:rsidP="005D7BEC">
      <w:pPr>
        <w:pStyle w:val="Sinespaciado"/>
        <w:jc w:val="center"/>
        <w:rPr>
          <w:rFonts w:ascii="Arial" w:hAnsi="Arial" w:cs="Arial"/>
        </w:rPr>
      </w:pPr>
    </w:p>
    <w:p w14:paraId="583B4F55" w14:textId="77777777" w:rsidR="00A46C84" w:rsidRDefault="00A46C84" w:rsidP="00A46C84">
      <w:pPr>
        <w:jc w:val="both"/>
        <w:rPr>
          <w:rFonts w:ascii="Arial" w:hAnsi="Arial" w:cs="Arial"/>
          <w:b/>
          <w:sz w:val="20"/>
          <w:szCs w:val="20"/>
        </w:rPr>
      </w:pPr>
      <w:r w:rsidRPr="00A76E72">
        <w:rPr>
          <w:rFonts w:ascii="Arial" w:hAnsi="Arial" w:cs="Arial"/>
          <w:b/>
          <w:sz w:val="20"/>
          <w:szCs w:val="20"/>
        </w:rPr>
        <w:t>Elaboró</w:t>
      </w:r>
    </w:p>
    <w:p w14:paraId="19A94860" w14:textId="0F0D96F1" w:rsidR="004340D6" w:rsidRPr="00A46C84" w:rsidRDefault="00A46C84" w:rsidP="00A46C84">
      <w:pPr>
        <w:jc w:val="both"/>
        <w:rPr>
          <w:rFonts w:ascii="Arial" w:hAnsi="Arial" w:cs="Arial"/>
          <w:b/>
          <w:sz w:val="20"/>
          <w:szCs w:val="20"/>
        </w:rPr>
      </w:pPr>
      <w:r>
        <w:rPr>
          <w:rFonts w:ascii="Arial" w:hAnsi="Arial" w:cs="Arial"/>
          <w:b/>
          <w:sz w:val="20"/>
          <w:szCs w:val="20"/>
        </w:rPr>
        <w:t>OFICINA ASESORA DE PLANEACIÓN</w:t>
      </w:r>
    </w:p>
    <w:p w14:paraId="42B32FC5" w14:textId="6F3C66CA" w:rsidR="00457986" w:rsidRPr="00A76E72" w:rsidRDefault="00457986" w:rsidP="00510984">
      <w:pPr>
        <w:pStyle w:val="Sinespaciado"/>
        <w:jc w:val="both"/>
        <w:rPr>
          <w:rFonts w:ascii="Arial" w:hAnsi="Arial" w:cs="Arial"/>
        </w:rPr>
      </w:pPr>
    </w:p>
    <w:sectPr w:rsidR="00457986" w:rsidRPr="00A76E72" w:rsidSect="001732E7">
      <w:headerReference w:type="default" r:id="rId21"/>
      <w:footerReference w:type="default" r:id="rId22"/>
      <w:type w:val="continuous"/>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26A8" w14:textId="77777777" w:rsidR="00E47029" w:rsidRDefault="00E47029" w:rsidP="00BD66F1">
      <w:pPr>
        <w:spacing w:after="0" w:line="240" w:lineRule="auto"/>
      </w:pPr>
      <w:r>
        <w:separator/>
      </w:r>
    </w:p>
  </w:endnote>
  <w:endnote w:type="continuationSeparator" w:id="0">
    <w:p w14:paraId="65765B7C" w14:textId="77777777" w:rsidR="00E47029" w:rsidRDefault="00E47029" w:rsidP="00B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Sans Serif">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roman"/>
    <w:notTrueType/>
    <w:pitch w:val="default"/>
  </w:font>
  <w:font w:name="ArialNarrow-Italic">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57363"/>
      <w:docPartObj>
        <w:docPartGallery w:val="Page Numbers (Bottom of Page)"/>
        <w:docPartUnique/>
      </w:docPartObj>
    </w:sdtPr>
    <w:sdtContent>
      <w:p w14:paraId="0B6C977F" w14:textId="154E7CE6" w:rsidR="00E7269E" w:rsidRDefault="00E7269E">
        <w:pPr>
          <w:pStyle w:val="Piedepgina"/>
          <w:jc w:val="right"/>
        </w:pPr>
        <w:r>
          <w:fldChar w:fldCharType="begin"/>
        </w:r>
        <w:r>
          <w:instrText>PAGE   \* MERGEFORMAT</w:instrText>
        </w:r>
        <w:r>
          <w:fldChar w:fldCharType="separate"/>
        </w:r>
        <w:r>
          <w:rPr>
            <w:lang w:val="es-ES"/>
          </w:rPr>
          <w:t>2</w:t>
        </w:r>
        <w:r>
          <w:fldChar w:fldCharType="end"/>
        </w:r>
      </w:p>
    </w:sdtContent>
  </w:sdt>
  <w:p w14:paraId="10805862" w14:textId="77777777" w:rsidR="00E7269E" w:rsidRDefault="00E72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EE83" w14:textId="77777777" w:rsidR="00E47029" w:rsidRDefault="00E47029" w:rsidP="00BD66F1">
      <w:pPr>
        <w:spacing w:after="0" w:line="240" w:lineRule="auto"/>
      </w:pPr>
      <w:r>
        <w:separator/>
      </w:r>
    </w:p>
  </w:footnote>
  <w:footnote w:type="continuationSeparator" w:id="0">
    <w:p w14:paraId="0C5DA9C9" w14:textId="77777777" w:rsidR="00E47029" w:rsidRDefault="00E47029" w:rsidP="00BD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56F2" w14:textId="1BB88398" w:rsidR="00415CEB" w:rsidRDefault="00415CEB" w:rsidP="00B904C0">
    <w:pPr>
      <w:pStyle w:val="Encabezado"/>
      <w:jc w:val="center"/>
    </w:pPr>
    <w:r>
      <w:rPr>
        <w:noProof/>
      </w:rPr>
      <w:drawing>
        <wp:inline distT="0" distB="0" distL="0" distR="0" wp14:anchorId="109D15BE" wp14:editId="2899F065">
          <wp:extent cx="1038596" cy="705323"/>
          <wp:effectExtent l="0" t="0" r="0" b="0"/>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7242" cy="71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eastAsia="Times New Roman" w:hAnsi="Arial" w:cs="Times New Roman" w:hint="default"/>
        <w:b/>
        <w:sz w:val="22"/>
        <w:szCs w:val="22"/>
        <w:lang w:val="es-ES"/>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b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7A687E"/>
    <w:multiLevelType w:val="hybridMultilevel"/>
    <w:tmpl w:val="F4786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DF164F"/>
    <w:multiLevelType w:val="hybridMultilevel"/>
    <w:tmpl w:val="A52E523A"/>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921A5"/>
    <w:multiLevelType w:val="hybridMultilevel"/>
    <w:tmpl w:val="EDEC0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33659"/>
    <w:multiLevelType w:val="hybridMultilevel"/>
    <w:tmpl w:val="818E893A"/>
    <w:lvl w:ilvl="0" w:tplc="13FE7248">
      <w:start w:val="1"/>
      <w:numFmt w:val="decimal"/>
      <w:lvlText w:val="%1."/>
      <w:lvlJc w:val="left"/>
      <w:pPr>
        <w:ind w:left="1080" w:hanging="360"/>
      </w:pPr>
      <w:rPr>
        <w:sz w:val="18"/>
        <w:szCs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4942675"/>
    <w:multiLevelType w:val="hybridMultilevel"/>
    <w:tmpl w:val="2760E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5A3EF0"/>
    <w:multiLevelType w:val="hybridMultilevel"/>
    <w:tmpl w:val="67E42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90BE7"/>
    <w:multiLevelType w:val="hybridMultilevel"/>
    <w:tmpl w:val="BBD8C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425505"/>
    <w:multiLevelType w:val="hybridMultilevel"/>
    <w:tmpl w:val="7376F20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9D6E41"/>
    <w:multiLevelType w:val="hybridMultilevel"/>
    <w:tmpl w:val="EEA2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144D9F"/>
    <w:multiLevelType w:val="hybridMultilevel"/>
    <w:tmpl w:val="22B29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A26794"/>
    <w:multiLevelType w:val="hybridMultilevel"/>
    <w:tmpl w:val="E08280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23C6313"/>
    <w:multiLevelType w:val="hybridMultilevel"/>
    <w:tmpl w:val="179045FA"/>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705BCA"/>
    <w:multiLevelType w:val="hybridMultilevel"/>
    <w:tmpl w:val="560C7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F15264"/>
    <w:multiLevelType w:val="hybridMultilevel"/>
    <w:tmpl w:val="C8B414E2"/>
    <w:lvl w:ilvl="0" w:tplc="AEFC77B2">
      <w:start w:val="1"/>
      <w:numFmt w:val="decimal"/>
      <w:pStyle w:val="Estilo1"/>
      <w:lvlText w:val="5.%1"/>
      <w:lvlJc w:val="left"/>
      <w:pPr>
        <w:ind w:left="786" w:hanging="360"/>
      </w:pPr>
      <w:rPr>
        <w:rFonts w:hint="default"/>
        <w:b/>
        <w:bCs/>
      </w:rPr>
    </w:lvl>
    <w:lvl w:ilvl="1" w:tplc="63E6EFB8">
      <w:numFmt w:val="bullet"/>
      <w:lvlText w:val="•"/>
      <w:lvlJc w:val="left"/>
      <w:pPr>
        <w:ind w:left="1785" w:hanging="705"/>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E6152C"/>
    <w:multiLevelType w:val="hybridMultilevel"/>
    <w:tmpl w:val="BFB4E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6907A1"/>
    <w:multiLevelType w:val="hybridMultilevel"/>
    <w:tmpl w:val="64A6A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6716D2"/>
    <w:multiLevelType w:val="hybridMultilevel"/>
    <w:tmpl w:val="30E05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7E7202"/>
    <w:multiLevelType w:val="hybridMultilevel"/>
    <w:tmpl w:val="0FF46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5F1A08"/>
    <w:multiLevelType w:val="multilevel"/>
    <w:tmpl w:val="0B366E7A"/>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5752D5"/>
    <w:multiLevelType w:val="hybridMultilevel"/>
    <w:tmpl w:val="067C0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07516422">
    <w:abstractNumId w:val="14"/>
  </w:num>
  <w:num w:numId="2" w16cid:durableId="819613863">
    <w:abstractNumId w:val="21"/>
  </w:num>
  <w:num w:numId="3" w16cid:durableId="1144007456">
    <w:abstractNumId w:val="11"/>
  </w:num>
  <w:num w:numId="4" w16cid:durableId="1954093673">
    <w:abstractNumId w:val="16"/>
  </w:num>
  <w:num w:numId="5" w16cid:durableId="120803351">
    <w:abstractNumId w:val="18"/>
  </w:num>
  <w:num w:numId="6" w16cid:durableId="207574457">
    <w:abstractNumId w:val="8"/>
  </w:num>
  <w:num w:numId="7" w16cid:durableId="1263343688">
    <w:abstractNumId w:val="20"/>
  </w:num>
  <w:num w:numId="8" w16cid:durableId="434132184">
    <w:abstractNumId w:val="16"/>
  </w:num>
  <w:num w:numId="9" w16cid:durableId="1659533106">
    <w:abstractNumId w:val="16"/>
  </w:num>
  <w:num w:numId="10" w16cid:durableId="547032408">
    <w:abstractNumId w:val="10"/>
  </w:num>
  <w:num w:numId="11" w16cid:durableId="53084814">
    <w:abstractNumId w:val="4"/>
  </w:num>
  <w:num w:numId="12" w16cid:durableId="329724950">
    <w:abstractNumId w:val="6"/>
  </w:num>
  <w:num w:numId="13" w16cid:durableId="44917710">
    <w:abstractNumId w:val="16"/>
  </w:num>
  <w:num w:numId="14" w16cid:durableId="1188910597">
    <w:abstractNumId w:val="15"/>
  </w:num>
  <w:num w:numId="15" w16cid:durableId="953362179">
    <w:abstractNumId w:val="5"/>
  </w:num>
  <w:num w:numId="16" w16cid:durableId="1417096935">
    <w:abstractNumId w:val="3"/>
  </w:num>
  <w:num w:numId="17" w16cid:durableId="1166435153">
    <w:abstractNumId w:val="12"/>
  </w:num>
  <w:num w:numId="18" w16cid:durableId="450977712">
    <w:abstractNumId w:val="7"/>
  </w:num>
  <w:num w:numId="19" w16cid:durableId="1169517297">
    <w:abstractNumId w:val="19"/>
  </w:num>
  <w:num w:numId="20" w16cid:durableId="1091580946">
    <w:abstractNumId w:val="9"/>
  </w:num>
  <w:num w:numId="21" w16cid:durableId="1504129582">
    <w:abstractNumId w:val="21"/>
  </w:num>
  <w:num w:numId="22" w16cid:durableId="447625887">
    <w:abstractNumId w:val="17"/>
  </w:num>
  <w:num w:numId="23" w16cid:durableId="373391171">
    <w:abstractNumId w:val="21"/>
  </w:num>
  <w:num w:numId="24" w16cid:durableId="789201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646831">
    <w:abstractNumId w:val="21"/>
    <w:lvlOverride w:ilvl="0">
      <w:startOverride w:val="5"/>
    </w:lvlOverride>
    <w:lvlOverride w:ilvl="1">
      <w:startOverride w:val="4"/>
    </w:lvlOverride>
  </w:num>
  <w:num w:numId="26" w16cid:durableId="885603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0042135">
    <w:abstractNumId w:val="21"/>
  </w:num>
  <w:num w:numId="28" w16cid:durableId="1309283165">
    <w:abstractNumId w:val="21"/>
    <w:lvlOverride w:ilvl="0">
      <w:startOverride w:val="6"/>
    </w:lvlOverride>
    <w:lvlOverride w:ilvl="1">
      <w:startOverride w:val="4"/>
    </w:lvlOverride>
  </w:num>
  <w:num w:numId="29" w16cid:durableId="1100224253">
    <w:abstractNumId w:val="13"/>
  </w:num>
  <w:num w:numId="30" w16cid:durableId="1282108821">
    <w:abstractNumId w:val="21"/>
    <w:lvlOverride w:ilvl="0">
      <w:startOverride w:val="6"/>
    </w:lvlOverride>
    <w:lvlOverride w:ilvl="1">
      <w:startOverride w:val="1"/>
    </w:lvlOverride>
  </w:num>
  <w:num w:numId="31" w16cid:durableId="60523845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F1"/>
    <w:rsid w:val="00000ECC"/>
    <w:rsid w:val="0000127F"/>
    <w:rsid w:val="000025C5"/>
    <w:rsid w:val="00002ED4"/>
    <w:rsid w:val="00002F33"/>
    <w:rsid w:val="00003526"/>
    <w:rsid w:val="00003C47"/>
    <w:rsid w:val="00003D05"/>
    <w:rsid w:val="00004622"/>
    <w:rsid w:val="00005621"/>
    <w:rsid w:val="000056CD"/>
    <w:rsid w:val="00005793"/>
    <w:rsid w:val="000058D1"/>
    <w:rsid w:val="00005BB9"/>
    <w:rsid w:val="00006555"/>
    <w:rsid w:val="00006D58"/>
    <w:rsid w:val="00006F5A"/>
    <w:rsid w:val="00007301"/>
    <w:rsid w:val="00007D76"/>
    <w:rsid w:val="0001095B"/>
    <w:rsid w:val="00010978"/>
    <w:rsid w:val="00010DD4"/>
    <w:rsid w:val="00010EA3"/>
    <w:rsid w:val="000114AB"/>
    <w:rsid w:val="000119F0"/>
    <w:rsid w:val="00011FE9"/>
    <w:rsid w:val="00012046"/>
    <w:rsid w:val="00012762"/>
    <w:rsid w:val="00012CA7"/>
    <w:rsid w:val="000132BD"/>
    <w:rsid w:val="00013B40"/>
    <w:rsid w:val="00013C80"/>
    <w:rsid w:val="00013FBE"/>
    <w:rsid w:val="000141E6"/>
    <w:rsid w:val="000141ED"/>
    <w:rsid w:val="00014333"/>
    <w:rsid w:val="0001435F"/>
    <w:rsid w:val="000155E3"/>
    <w:rsid w:val="00015704"/>
    <w:rsid w:val="0001591C"/>
    <w:rsid w:val="0001607E"/>
    <w:rsid w:val="00016319"/>
    <w:rsid w:val="00016A6F"/>
    <w:rsid w:val="00016CD2"/>
    <w:rsid w:val="00016D68"/>
    <w:rsid w:val="0001772B"/>
    <w:rsid w:val="000213CC"/>
    <w:rsid w:val="00021CD5"/>
    <w:rsid w:val="000226AC"/>
    <w:rsid w:val="00022BE1"/>
    <w:rsid w:val="00022F9E"/>
    <w:rsid w:val="000237F9"/>
    <w:rsid w:val="000238D4"/>
    <w:rsid w:val="00024623"/>
    <w:rsid w:val="00024A0A"/>
    <w:rsid w:val="00024AA8"/>
    <w:rsid w:val="00024D22"/>
    <w:rsid w:val="00024DB8"/>
    <w:rsid w:val="00025068"/>
    <w:rsid w:val="00025F6B"/>
    <w:rsid w:val="00025FFD"/>
    <w:rsid w:val="000269B7"/>
    <w:rsid w:val="00027559"/>
    <w:rsid w:val="0002791E"/>
    <w:rsid w:val="00027EC3"/>
    <w:rsid w:val="00027F9A"/>
    <w:rsid w:val="00030A43"/>
    <w:rsid w:val="000313E2"/>
    <w:rsid w:val="00031453"/>
    <w:rsid w:val="00031777"/>
    <w:rsid w:val="00031F61"/>
    <w:rsid w:val="00032160"/>
    <w:rsid w:val="000322A6"/>
    <w:rsid w:val="00033DC5"/>
    <w:rsid w:val="00034014"/>
    <w:rsid w:val="00034A09"/>
    <w:rsid w:val="000351DC"/>
    <w:rsid w:val="000361EB"/>
    <w:rsid w:val="000363ED"/>
    <w:rsid w:val="00036E61"/>
    <w:rsid w:val="000377FB"/>
    <w:rsid w:val="000405F3"/>
    <w:rsid w:val="000407B8"/>
    <w:rsid w:val="000408C9"/>
    <w:rsid w:val="0004104D"/>
    <w:rsid w:val="000418F1"/>
    <w:rsid w:val="00041EF8"/>
    <w:rsid w:val="00042709"/>
    <w:rsid w:val="00042AB2"/>
    <w:rsid w:val="00042DBE"/>
    <w:rsid w:val="000430FD"/>
    <w:rsid w:val="00043527"/>
    <w:rsid w:val="000437F6"/>
    <w:rsid w:val="00045140"/>
    <w:rsid w:val="00045A38"/>
    <w:rsid w:val="00045F27"/>
    <w:rsid w:val="000473A8"/>
    <w:rsid w:val="00047688"/>
    <w:rsid w:val="00050AC9"/>
    <w:rsid w:val="00050DBD"/>
    <w:rsid w:val="00050E66"/>
    <w:rsid w:val="000514E4"/>
    <w:rsid w:val="00051523"/>
    <w:rsid w:val="000516E6"/>
    <w:rsid w:val="000518F5"/>
    <w:rsid w:val="0005208A"/>
    <w:rsid w:val="000523B0"/>
    <w:rsid w:val="000537F0"/>
    <w:rsid w:val="000542E5"/>
    <w:rsid w:val="00054B76"/>
    <w:rsid w:val="00054F45"/>
    <w:rsid w:val="0005531E"/>
    <w:rsid w:val="00057104"/>
    <w:rsid w:val="00060121"/>
    <w:rsid w:val="000607E0"/>
    <w:rsid w:val="00060E25"/>
    <w:rsid w:val="0006253D"/>
    <w:rsid w:val="000633D0"/>
    <w:rsid w:val="00063B56"/>
    <w:rsid w:val="000648C0"/>
    <w:rsid w:val="00064DBF"/>
    <w:rsid w:val="000653F9"/>
    <w:rsid w:val="00065496"/>
    <w:rsid w:val="0006584A"/>
    <w:rsid w:val="00066204"/>
    <w:rsid w:val="00066369"/>
    <w:rsid w:val="00066972"/>
    <w:rsid w:val="00066BE5"/>
    <w:rsid w:val="000671BA"/>
    <w:rsid w:val="00070912"/>
    <w:rsid w:val="00070D18"/>
    <w:rsid w:val="00071137"/>
    <w:rsid w:val="00071216"/>
    <w:rsid w:val="000713B3"/>
    <w:rsid w:val="000719EA"/>
    <w:rsid w:val="00071BD9"/>
    <w:rsid w:val="000723CE"/>
    <w:rsid w:val="00072460"/>
    <w:rsid w:val="00072A22"/>
    <w:rsid w:val="000735F2"/>
    <w:rsid w:val="00074146"/>
    <w:rsid w:val="00074532"/>
    <w:rsid w:val="00074563"/>
    <w:rsid w:val="00074971"/>
    <w:rsid w:val="000755C6"/>
    <w:rsid w:val="0007638E"/>
    <w:rsid w:val="00076E26"/>
    <w:rsid w:val="000806F6"/>
    <w:rsid w:val="000809CF"/>
    <w:rsid w:val="00082C00"/>
    <w:rsid w:val="00083B8B"/>
    <w:rsid w:val="000850E8"/>
    <w:rsid w:val="00085580"/>
    <w:rsid w:val="00085DAC"/>
    <w:rsid w:val="00086600"/>
    <w:rsid w:val="00086632"/>
    <w:rsid w:val="00087FD8"/>
    <w:rsid w:val="00090E39"/>
    <w:rsid w:val="000912E8"/>
    <w:rsid w:val="0009152D"/>
    <w:rsid w:val="00091D94"/>
    <w:rsid w:val="0009236F"/>
    <w:rsid w:val="000924F9"/>
    <w:rsid w:val="00092714"/>
    <w:rsid w:val="000927B7"/>
    <w:rsid w:val="00094DCF"/>
    <w:rsid w:val="000967F5"/>
    <w:rsid w:val="00096907"/>
    <w:rsid w:val="00096AA4"/>
    <w:rsid w:val="00097A2A"/>
    <w:rsid w:val="000A03C6"/>
    <w:rsid w:val="000A0D98"/>
    <w:rsid w:val="000A120D"/>
    <w:rsid w:val="000A1301"/>
    <w:rsid w:val="000A1C9B"/>
    <w:rsid w:val="000A3320"/>
    <w:rsid w:val="000A3E50"/>
    <w:rsid w:val="000A3EF6"/>
    <w:rsid w:val="000A4C00"/>
    <w:rsid w:val="000A4D00"/>
    <w:rsid w:val="000A6AE6"/>
    <w:rsid w:val="000B0F5D"/>
    <w:rsid w:val="000B1C45"/>
    <w:rsid w:val="000B2206"/>
    <w:rsid w:val="000B2616"/>
    <w:rsid w:val="000B26D0"/>
    <w:rsid w:val="000B387A"/>
    <w:rsid w:val="000B3C77"/>
    <w:rsid w:val="000B4141"/>
    <w:rsid w:val="000B465A"/>
    <w:rsid w:val="000B4715"/>
    <w:rsid w:val="000B53C5"/>
    <w:rsid w:val="000B724D"/>
    <w:rsid w:val="000B73DB"/>
    <w:rsid w:val="000B7775"/>
    <w:rsid w:val="000B7E3D"/>
    <w:rsid w:val="000C07E9"/>
    <w:rsid w:val="000C0BF6"/>
    <w:rsid w:val="000C0C7E"/>
    <w:rsid w:val="000C17DD"/>
    <w:rsid w:val="000C1AB3"/>
    <w:rsid w:val="000C228D"/>
    <w:rsid w:val="000C36A5"/>
    <w:rsid w:val="000C38C0"/>
    <w:rsid w:val="000C3B86"/>
    <w:rsid w:val="000C3E95"/>
    <w:rsid w:val="000C4738"/>
    <w:rsid w:val="000C47AA"/>
    <w:rsid w:val="000C4885"/>
    <w:rsid w:val="000C4F84"/>
    <w:rsid w:val="000C4FE3"/>
    <w:rsid w:val="000C6863"/>
    <w:rsid w:val="000C694B"/>
    <w:rsid w:val="000C7521"/>
    <w:rsid w:val="000D0141"/>
    <w:rsid w:val="000D055C"/>
    <w:rsid w:val="000D0A90"/>
    <w:rsid w:val="000D10A8"/>
    <w:rsid w:val="000D10AB"/>
    <w:rsid w:val="000D1B6B"/>
    <w:rsid w:val="000D35C1"/>
    <w:rsid w:val="000D3941"/>
    <w:rsid w:val="000D3A23"/>
    <w:rsid w:val="000D4240"/>
    <w:rsid w:val="000D43C4"/>
    <w:rsid w:val="000D46B7"/>
    <w:rsid w:val="000D47F6"/>
    <w:rsid w:val="000D489D"/>
    <w:rsid w:val="000D4E05"/>
    <w:rsid w:val="000D500A"/>
    <w:rsid w:val="000D5024"/>
    <w:rsid w:val="000D53D5"/>
    <w:rsid w:val="000D56EF"/>
    <w:rsid w:val="000D58F6"/>
    <w:rsid w:val="000D5D74"/>
    <w:rsid w:val="000D6339"/>
    <w:rsid w:val="000D658B"/>
    <w:rsid w:val="000D68C1"/>
    <w:rsid w:val="000D7144"/>
    <w:rsid w:val="000E045D"/>
    <w:rsid w:val="000E04EE"/>
    <w:rsid w:val="000E0B4C"/>
    <w:rsid w:val="000E132E"/>
    <w:rsid w:val="000E187E"/>
    <w:rsid w:val="000E3214"/>
    <w:rsid w:val="000E4084"/>
    <w:rsid w:val="000E4A1C"/>
    <w:rsid w:val="000E558F"/>
    <w:rsid w:val="000E5BD5"/>
    <w:rsid w:val="000E66EA"/>
    <w:rsid w:val="000E6880"/>
    <w:rsid w:val="000E6C28"/>
    <w:rsid w:val="000E6F1D"/>
    <w:rsid w:val="000E7A5B"/>
    <w:rsid w:val="000E7D98"/>
    <w:rsid w:val="000F0688"/>
    <w:rsid w:val="000F0AEC"/>
    <w:rsid w:val="000F0C2A"/>
    <w:rsid w:val="000F15DE"/>
    <w:rsid w:val="000F1788"/>
    <w:rsid w:val="000F1B23"/>
    <w:rsid w:val="000F2009"/>
    <w:rsid w:val="000F219A"/>
    <w:rsid w:val="000F2C67"/>
    <w:rsid w:val="000F324B"/>
    <w:rsid w:val="000F34F3"/>
    <w:rsid w:val="000F3C71"/>
    <w:rsid w:val="000F42B3"/>
    <w:rsid w:val="000F45FC"/>
    <w:rsid w:val="000F47B1"/>
    <w:rsid w:val="000F490B"/>
    <w:rsid w:val="000F67C2"/>
    <w:rsid w:val="000F69F3"/>
    <w:rsid w:val="000F6C38"/>
    <w:rsid w:val="000F7092"/>
    <w:rsid w:val="000F7CBB"/>
    <w:rsid w:val="0010186C"/>
    <w:rsid w:val="0010196F"/>
    <w:rsid w:val="00101D96"/>
    <w:rsid w:val="00101DA5"/>
    <w:rsid w:val="00102A0C"/>
    <w:rsid w:val="00104608"/>
    <w:rsid w:val="0010462E"/>
    <w:rsid w:val="0010619A"/>
    <w:rsid w:val="001105E1"/>
    <w:rsid w:val="001107AE"/>
    <w:rsid w:val="0011095F"/>
    <w:rsid w:val="00110C7B"/>
    <w:rsid w:val="00110F5B"/>
    <w:rsid w:val="001118D4"/>
    <w:rsid w:val="0011224A"/>
    <w:rsid w:val="001130DB"/>
    <w:rsid w:val="00113247"/>
    <w:rsid w:val="00113421"/>
    <w:rsid w:val="001135CE"/>
    <w:rsid w:val="00113797"/>
    <w:rsid w:val="0011441B"/>
    <w:rsid w:val="0011586A"/>
    <w:rsid w:val="0011631F"/>
    <w:rsid w:val="00116430"/>
    <w:rsid w:val="00117543"/>
    <w:rsid w:val="00120363"/>
    <w:rsid w:val="00120A61"/>
    <w:rsid w:val="00120AE8"/>
    <w:rsid w:val="001210FA"/>
    <w:rsid w:val="001213AD"/>
    <w:rsid w:val="0012206E"/>
    <w:rsid w:val="00122E5E"/>
    <w:rsid w:val="00122EB1"/>
    <w:rsid w:val="00123C27"/>
    <w:rsid w:val="00123DE2"/>
    <w:rsid w:val="00123F42"/>
    <w:rsid w:val="00124742"/>
    <w:rsid w:val="00124758"/>
    <w:rsid w:val="00125ACF"/>
    <w:rsid w:val="0012650D"/>
    <w:rsid w:val="00126528"/>
    <w:rsid w:val="0012668B"/>
    <w:rsid w:val="00126DBF"/>
    <w:rsid w:val="001271F2"/>
    <w:rsid w:val="00127D85"/>
    <w:rsid w:val="00127F90"/>
    <w:rsid w:val="001301A8"/>
    <w:rsid w:val="001304D3"/>
    <w:rsid w:val="00131561"/>
    <w:rsid w:val="001320BF"/>
    <w:rsid w:val="0013310D"/>
    <w:rsid w:val="001338BC"/>
    <w:rsid w:val="00133CC3"/>
    <w:rsid w:val="00135419"/>
    <w:rsid w:val="00135781"/>
    <w:rsid w:val="0013583F"/>
    <w:rsid w:val="00135D83"/>
    <w:rsid w:val="00135E32"/>
    <w:rsid w:val="00136358"/>
    <w:rsid w:val="00137520"/>
    <w:rsid w:val="00137982"/>
    <w:rsid w:val="001379B4"/>
    <w:rsid w:val="00137B55"/>
    <w:rsid w:val="00137D33"/>
    <w:rsid w:val="001401CF"/>
    <w:rsid w:val="00140919"/>
    <w:rsid w:val="001409C0"/>
    <w:rsid w:val="00141422"/>
    <w:rsid w:val="001414E2"/>
    <w:rsid w:val="001415B9"/>
    <w:rsid w:val="0014168D"/>
    <w:rsid w:val="00141CD7"/>
    <w:rsid w:val="001421C1"/>
    <w:rsid w:val="00142384"/>
    <w:rsid w:val="00142839"/>
    <w:rsid w:val="00142FD9"/>
    <w:rsid w:val="001435EF"/>
    <w:rsid w:val="00143C1E"/>
    <w:rsid w:val="00143E5B"/>
    <w:rsid w:val="00144A17"/>
    <w:rsid w:val="00144B36"/>
    <w:rsid w:val="001452DD"/>
    <w:rsid w:val="00145673"/>
    <w:rsid w:val="00146294"/>
    <w:rsid w:val="00146437"/>
    <w:rsid w:val="00146941"/>
    <w:rsid w:val="001475A9"/>
    <w:rsid w:val="0014782E"/>
    <w:rsid w:val="00147AEC"/>
    <w:rsid w:val="001505A2"/>
    <w:rsid w:val="001505DF"/>
    <w:rsid w:val="00151D69"/>
    <w:rsid w:val="0015241B"/>
    <w:rsid w:val="00153909"/>
    <w:rsid w:val="001543BA"/>
    <w:rsid w:val="00155C3B"/>
    <w:rsid w:val="001560F6"/>
    <w:rsid w:val="001563C4"/>
    <w:rsid w:val="00156D82"/>
    <w:rsid w:val="001572CD"/>
    <w:rsid w:val="0015737E"/>
    <w:rsid w:val="00160E10"/>
    <w:rsid w:val="001615A2"/>
    <w:rsid w:val="001616E2"/>
    <w:rsid w:val="00161786"/>
    <w:rsid w:val="00161836"/>
    <w:rsid w:val="001621D2"/>
    <w:rsid w:val="00162DB4"/>
    <w:rsid w:val="00162FF9"/>
    <w:rsid w:val="00163CAF"/>
    <w:rsid w:val="001640E4"/>
    <w:rsid w:val="00164491"/>
    <w:rsid w:val="00164D0A"/>
    <w:rsid w:val="00165CCC"/>
    <w:rsid w:val="001669AC"/>
    <w:rsid w:val="00166EAA"/>
    <w:rsid w:val="00166F78"/>
    <w:rsid w:val="001677A1"/>
    <w:rsid w:val="00170E09"/>
    <w:rsid w:val="00171438"/>
    <w:rsid w:val="00171864"/>
    <w:rsid w:val="0017218F"/>
    <w:rsid w:val="00172D40"/>
    <w:rsid w:val="00172DD7"/>
    <w:rsid w:val="0017317C"/>
    <w:rsid w:val="001732E7"/>
    <w:rsid w:val="001734DE"/>
    <w:rsid w:val="00173528"/>
    <w:rsid w:val="001752A7"/>
    <w:rsid w:val="001753E2"/>
    <w:rsid w:val="001764D6"/>
    <w:rsid w:val="001766E0"/>
    <w:rsid w:val="00177231"/>
    <w:rsid w:val="001809EE"/>
    <w:rsid w:val="0018126E"/>
    <w:rsid w:val="001812D6"/>
    <w:rsid w:val="001814E5"/>
    <w:rsid w:val="001824FA"/>
    <w:rsid w:val="001833E1"/>
    <w:rsid w:val="00183495"/>
    <w:rsid w:val="00183C24"/>
    <w:rsid w:val="00183E16"/>
    <w:rsid w:val="001845C4"/>
    <w:rsid w:val="001848F3"/>
    <w:rsid w:val="0018511C"/>
    <w:rsid w:val="0018514B"/>
    <w:rsid w:val="0018533A"/>
    <w:rsid w:val="00185BAE"/>
    <w:rsid w:val="00185D6E"/>
    <w:rsid w:val="001863A1"/>
    <w:rsid w:val="00186ACD"/>
    <w:rsid w:val="001874B1"/>
    <w:rsid w:val="00187A95"/>
    <w:rsid w:val="0019019A"/>
    <w:rsid w:val="0019126F"/>
    <w:rsid w:val="0019249E"/>
    <w:rsid w:val="00192709"/>
    <w:rsid w:val="00192A36"/>
    <w:rsid w:val="00192D93"/>
    <w:rsid w:val="001935DA"/>
    <w:rsid w:val="001936B7"/>
    <w:rsid w:val="00193E60"/>
    <w:rsid w:val="00193F1A"/>
    <w:rsid w:val="00193F22"/>
    <w:rsid w:val="00194304"/>
    <w:rsid w:val="00194F9D"/>
    <w:rsid w:val="00195535"/>
    <w:rsid w:val="001955B6"/>
    <w:rsid w:val="00195FE2"/>
    <w:rsid w:val="00196DA3"/>
    <w:rsid w:val="00196FBC"/>
    <w:rsid w:val="0019760A"/>
    <w:rsid w:val="00197DFB"/>
    <w:rsid w:val="001A0592"/>
    <w:rsid w:val="001A303A"/>
    <w:rsid w:val="001A349E"/>
    <w:rsid w:val="001A3C37"/>
    <w:rsid w:val="001A46D7"/>
    <w:rsid w:val="001A4B16"/>
    <w:rsid w:val="001A557B"/>
    <w:rsid w:val="001A55D2"/>
    <w:rsid w:val="001A5DF5"/>
    <w:rsid w:val="001A600B"/>
    <w:rsid w:val="001A61F2"/>
    <w:rsid w:val="001A6419"/>
    <w:rsid w:val="001B040E"/>
    <w:rsid w:val="001B045A"/>
    <w:rsid w:val="001B1350"/>
    <w:rsid w:val="001B1EEE"/>
    <w:rsid w:val="001B2D91"/>
    <w:rsid w:val="001B3E6F"/>
    <w:rsid w:val="001B4386"/>
    <w:rsid w:val="001B57FA"/>
    <w:rsid w:val="001B5A08"/>
    <w:rsid w:val="001B6574"/>
    <w:rsid w:val="001B674A"/>
    <w:rsid w:val="001B7EFF"/>
    <w:rsid w:val="001B7FFC"/>
    <w:rsid w:val="001C08AC"/>
    <w:rsid w:val="001C1250"/>
    <w:rsid w:val="001C258E"/>
    <w:rsid w:val="001C28EE"/>
    <w:rsid w:val="001C2BC7"/>
    <w:rsid w:val="001C2E36"/>
    <w:rsid w:val="001C2FC0"/>
    <w:rsid w:val="001C3035"/>
    <w:rsid w:val="001C3A25"/>
    <w:rsid w:val="001C5B46"/>
    <w:rsid w:val="001C67F0"/>
    <w:rsid w:val="001C6F0D"/>
    <w:rsid w:val="001C708E"/>
    <w:rsid w:val="001C7435"/>
    <w:rsid w:val="001C76F2"/>
    <w:rsid w:val="001C7796"/>
    <w:rsid w:val="001C7975"/>
    <w:rsid w:val="001C7BAA"/>
    <w:rsid w:val="001C7DD8"/>
    <w:rsid w:val="001D0044"/>
    <w:rsid w:val="001D0309"/>
    <w:rsid w:val="001D1020"/>
    <w:rsid w:val="001D233C"/>
    <w:rsid w:val="001D2950"/>
    <w:rsid w:val="001D41DA"/>
    <w:rsid w:val="001D4C37"/>
    <w:rsid w:val="001D50C8"/>
    <w:rsid w:val="001D52D1"/>
    <w:rsid w:val="001D53B0"/>
    <w:rsid w:val="001D5799"/>
    <w:rsid w:val="001D6EA8"/>
    <w:rsid w:val="001D713E"/>
    <w:rsid w:val="001E1C1F"/>
    <w:rsid w:val="001E1E27"/>
    <w:rsid w:val="001E2E63"/>
    <w:rsid w:val="001E30D9"/>
    <w:rsid w:val="001E317B"/>
    <w:rsid w:val="001E33E9"/>
    <w:rsid w:val="001E36DB"/>
    <w:rsid w:val="001E4A92"/>
    <w:rsid w:val="001E5EB7"/>
    <w:rsid w:val="001E7715"/>
    <w:rsid w:val="001F01DB"/>
    <w:rsid w:val="001F0489"/>
    <w:rsid w:val="001F139A"/>
    <w:rsid w:val="001F1856"/>
    <w:rsid w:val="001F1D02"/>
    <w:rsid w:val="001F2428"/>
    <w:rsid w:val="001F25C7"/>
    <w:rsid w:val="001F2EBA"/>
    <w:rsid w:val="001F378F"/>
    <w:rsid w:val="001F3E9D"/>
    <w:rsid w:val="001F4782"/>
    <w:rsid w:val="001F58B7"/>
    <w:rsid w:val="001F5A74"/>
    <w:rsid w:val="001F5A91"/>
    <w:rsid w:val="001F6896"/>
    <w:rsid w:val="001F6B0F"/>
    <w:rsid w:val="001F6F9E"/>
    <w:rsid w:val="001F77EF"/>
    <w:rsid w:val="00200EE5"/>
    <w:rsid w:val="00201329"/>
    <w:rsid w:val="002017F2"/>
    <w:rsid w:val="00201905"/>
    <w:rsid w:val="0020203D"/>
    <w:rsid w:val="0020225C"/>
    <w:rsid w:val="00202377"/>
    <w:rsid w:val="002028E0"/>
    <w:rsid w:val="00202F1B"/>
    <w:rsid w:val="00202FAB"/>
    <w:rsid w:val="0020371C"/>
    <w:rsid w:val="00205499"/>
    <w:rsid w:val="0020552A"/>
    <w:rsid w:val="002056A6"/>
    <w:rsid w:val="00205FAA"/>
    <w:rsid w:val="002063AF"/>
    <w:rsid w:val="0020722C"/>
    <w:rsid w:val="00210DC4"/>
    <w:rsid w:val="00210EEE"/>
    <w:rsid w:val="002119A9"/>
    <w:rsid w:val="00211DFE"/>
    <w:rsid w:val="0021231B"/>
    <w:rsid w:val="00212B0C"/>
    <w:rsid w:val="0021362D"/>
    <w:rsid w:val="00213EE6"/>
    <w:rsid w:val="002142AA"/>
    <w:rsid w:val="00215F2E"/>
    <w:rsid w:val="0021618C"/>
    <w:rsid w:val="0021698B"/>
    <w:rsid w:val="00216FF1"/>
    <w:rsid w:val="00217392"/>
    <w:rsid w:val="0021751C"/>
    <w:rsid w:val="0021773B"/>
    <w:rsid w:val="00217D52"/>
    <w:rsid w:val="00220084"/>
    <w:rsid w:val="0022020C"/>
    <w:rsid w:val="0022112B"/>
    <w:rsid w:val="0022348F"/>
    <w:rsid w:val="00223596"/>
    <w:rsid w:val="002245D8"/>
    <w:rsid w:val="00224E7C"/>
    <w:rsid w:val="00225042"/>
    <w:rsid w:val="0022558B"/>
    <w:rsid w:val="00225DE7"/>
    <w:rsid w:val="00225F44"/>
    <w:rsid w:val="00226D68"/>
    <w:rsid w:val="002272AD"/>
    <w:rsid w:val="00227EEE"/>
    <w:rsid w:val="002301CE"/>
    <w:rsid w:val="00230D9F"/>
    <w:rsid w:val="0023157A"/>
    <w:rsid w:val="00231A5B"/>
    <w:rsid w:val="00231FA9"/>
    <w:rsid w:val="00231FB1"/>
    <w:rsid w:val="002323BE"/>
    <w:rsid w:val="00232691"/>
    <w:rsid w:val="00233CB8"/>
    <w:rsid w:val="00234E80"/>
    <w:rsid w:val="002350A8"/>
    <w:rsid w:val="00235464"/>
    <w:rsid w:val="0023584C"/>
    <w:rsid w:val="00235DF4"/>
    <w:rsid w:val="00236346"/>
    <w:rsid w:val="00236CE3"/>
    <w:rsid w:val="00237E9C"/>
    <w:rsid w:val="00237FFE"/>
    <w:rsid w:val="002403EE"/>
    <w:rsid w:val="0024043D"/>
    <w:rsid w:val="00240E13"/>
    <w:rsid w:val="00241303"/>
    <w:rsid w:val="00241394"/>
    <w:rsid w:val="00241C9C"/>
    <w:rsid w:val="002432CA"/>
    <w:rsid w:val="002434F3"/>
    <w:rsid w:val="002435C3"/>
    <w:rsid w:val="00243EDA"/>
    <w:rsid w:val="00243F91"/>
    <w:rsid w:val="002440D3"/>
    <w:rsid w:val="002446C3"/>
    <w:rsid w:val="00245800"/>
    <w:rsid w:val="0024675E"/>
    <w:rsid w:val="00246D0B"/>
    <w:rsid w:val="0024701D"/>
    <w:rsid w:val="002473C1"/>
    <w:rsid w:val="0024744C"/>
    <w:rsid w:val="0024799A"/>
    <w:rsid w:val="00250470"/>
    <w:rsid w:val="002507D2"/>
    <w:rsid w:val="00250FDB"/>
    <w:rsid w:val="00252E77"/>
    <w:rsid w:val="00252F4B"/>
    <w:rsid w:val="00253070"/>
    <w:rsid w:val="0025317A"/>
    <w:rsid w:val="00253203"/>
    <w:rsid w:val="00253666"/>
    <w:rsid w:val="00253A60"/>
    <w:rsid w:val="0025413D"/>
    <w:rsid w:val="00255DD1"/>
    <w:rsid w:val="0025612C"/>
    <w:rsid w:val="00256213"/>
    <w:rsid w:val="00256AAD"/>
    <w:rsid w:val="002600E9"/>
    <w:rsid w:val="00260A25"/>
    <w:rsid w:val="00261B18"/>
    <w:rsid w:val="002633B3"/>
    <w:rsid w:val="00263E50"/>
    <w:rsid w:val="00264E44"/>
    <w:rsid w:val="00265885"/>
    <w:rsid w:val="002663F0"/>
    <w:rsid w:val="002672F8"/>
    <w:rsid w:val="002678D9"/>
    <w:rsid w:val="00270B8E"/>
    <w:rsid w:val="0027191C"/>
    <w:rsid w:val="00274205"/>
    <w:rsid w:val="00275F95"/>
    <w:rsid w:val="002766CC"/>
    <w:rsid w:val="0027779F"/>
    <w:rsid w:val="00277A31"/>
    <w:rsid w:val="002804CD"/>
    <w:rsid w:val="002808D4"/>
    <w:rsid w:val="00281BC4"/>
    <w:rsid w:val="0028278C"/>
    <w:rsid w:val="00282A81"/>
    <w:rsid w:val="00283078"/>
    <w:rsid w:val="00283A85"/>
    <w:rsid w:val="00284E0F"/>
    <w:rsid w:val="00284F17"/>
    <w:rsid w:val="00284F4D"/>
    <w:rsid w:val="00285804"/>
    <w:rsid w:val="00285838"/>
    <w:rsid w:val="00285907"/>
    <w:rsid w:val="00286983"/>
    <w:rsid w:val="0028786C"/>
    <w:rsid w:val="002879C6"/>
    <w:rsid w:val="00290073"/>
    <w:rsid w:val="002903E1"/>
    <w:rsid w:val="00290C47"/>
    <w:rsid w:val="00291E35"/>
    <w:rsid w:val="0029232A"/>
    <w:rsid w:val="002925D2"/>
    <w:rsid w:val="002926BB"/>
    <w:rsid w:val="00292D55"/>
    <w:rsid w:val="00292E8B"/>
    <w:rsid w:val="00292FB8"/>
    <w:rsid w:val="00292FF8"/>
    <w:rsid w:val="0029335C"/>
    <w:rsid w:val="002936FB"/>
    <w:rsid w:val="00293D58"/>
    <w:rsid w:val="00293E0D"/>
    <w:rsid w:val="00294815"/>
    <w:rsid w:val="00294DA6"/>
    <w:rsid w:val="00294FDE"/>
    <w:rsid w:val="0029527F"/>
    <w:rsid w:val="002967C7"/>
    <w:rsid w:val="00296C47"/>
    <w:rsid w:val="00296C71"/>
    <w:rsid w:val="00297A50"/>
    <w:rsid w:val="00297BF9"/>
    <w:rsid w:val="00297C17"/>
    <w:rsid w:val="00297F7A"/>
    <w:rsid w:val="002A0D73"/>
    <w:rsid w:val="002A1429"/>
    <w:rsid w:val="002A304C"/>
    <w:rsid w:val="002A35D7"/>
    <w:rsid w:val="002A36F3"/>
    <w:rsid w:val="002A38C2"/>
    <w:rsid w:val="002A3C28"/>
    <w:rsid w:val="002A3CCF"/>
    <w:rsid w:val="002A4EF5"/>
    <w:rsid w:val="002A55A8"/>
    <w:rsid w:val="002A5BD3"/>
    <w:rsid w:val="002A67F9"/>
    <w:rsid w:val="002A77E9"/>
    <w:rsid w:val="002A7CF5"/>
    <w:rsid w:val="002B03E5"/>
    <w:rsid w:val="002B0EBD"/>
    <w:rsid w:val="002B1132"/>
    <w:rsid w:val="002B2B2E"/>
    <w:rsid w:val="002B3671"/>
    <w:rsid w:val="002B43FF"/>
    <w:rsid w:val="002B4A4E"/>
    <w:rsid w:val="002B5529"/>
    <w:rsid w:val="002B6A5D"/>
    <w:rsid w:val="002B6AD6"/>
    <w:rsid w:val="002B7A4D"/>
    <w:rsid w:val="002B7B10"/>
    <w:rsid w:val="002B7B34"/>
    <w:rsid w:val="002B7BB3"/>
    <w:rsid w:val="002B7E87"/>
    <w:rsid w:val="002C16C7"/>
    <w:rsid w:val="002C2443"/>
    <w:rsid w:val="002C2859"/>
    <w:rsid w:val="002C2A84"/>
    <w:rsid w:val="002C2CCF"/>
    <w:rsid w:val="002C31A2"/>
    <w:rsid w:val="002C33AA"/>
    <w:rsid w:val="002C3403"/>
    <w:rsid w:val="002C34C7"/>
    <w:rsid w:val="002C568F"/>
    <w:rsid w:val="002C63EC"/>
    <w:rsid w:val="002C6A0F"/>
    <w:rsid w:val="002D0548"/>
    <w:rsid w:val="002D0837"/>
    <w:rsid w:val="002D22E4"/>
    <w:rsid w:val="002D22FA"/>
    <w:rsid w:val="002D246C"/>
    <w:rsid w:val="002D2537"/>
    <w:rsid w:val="002D3D71"/>
    <w:rsid w:val="002D3DE8"/>
    <w:rsid w:val="002D4E3C"/>
    <w:rsid w:val="002D531D"/>
    <w:rsid w:val="002D53CB"/>
    <w:rsid w:val="002D68AC"/>
    <w:rsid w:val="002D6CCD"/>
    <w:rsid w:val="002D6D29"/>
    <w:rsid w:val="002D6E47"/>
    <w:rsid w:val="002D74B3"/>
    <w:rsid w:val="002D7C2B"/>
    <w:rsid w:val="002D7D68"/>
    <w:rsid w:val="002E0314"/>
    <w:rsid w:val="002E0A1F"/>
    <w:rsid w:val="002E0B3D"/>
    <w:rsid w:val="002E0B97"/>
    <w:rsid w:val="002E1450"/>
    <w:rsid w:val="002E14D6"/>
    <w:rsid w:val="002E16C2"/>
    <w:rsid w:val="002E1BA7"/>
    <w:rsid w:val="002E1D0F"/>
    <w:rsid w:val="002E25DF"/>
    <w:rsid w:val="002E2E0C"/>
    <w:rsid w:val="002E3067"/>
    <w:rsid w:val="002E3549"/>
    <w:rsid w:val="002E3BB8"/>
    <w:rsid w:val="002E5965"/>
    <w:rsid w:val="002E742C"/>
    <w:rsid w:val="002E772B"/>
    <w:rsid w:val="002E793D"/>
    <w:rsid w:val="002F04D6"/>
    <w:rsid w:val="002F10F0"/>
    <w:rsid w:val="002F149F"/>
    <w:rsid w:val="002F16B0"/>
    <w:rsid w:val="002F1ED7"/>
    <w:rsid w:val="002F2074"/>
    <w:rsid w:val="002F23E1"/>
    <w:rsid w:val="002F2DC6"/>
    <w:rsid w:val="002F399D"/>
    <w:rsid w:val="002F3CC7"/>
    <w:rsid w:val="002F3D6A"/>
    <w:rsid w:val="002F4340"/>
    <w:rsid w:val="002F43F9"/>
    <w:rsid w:val="002F4F9D"/>
    <w:rsid w:val="002F5642"/>
    <w:rsid w:val="002F5746"/>
    <w:rsid w:val="002F695C"/>
    <w:rsid w:val="002F6C63"/>
    <w:rsid w:val="00300334"/>
    <w:rsid w:val="003003AE"/>
    <w:rsid w:val="00300789"/>
    <w:rsid w:val="00301331"/>
    <w:rsid w:val="00301848"/>
    <w:rsid w:val="003019AC"/>
    <w:rsid w:val="00302476"/>
    <w:rsid w:val="003024C8"/>
    <w:rsid w:val="003032A6"/>
    <w:rsid w:val="003043E9"/>
    <w:rsid w:val="003043FA"/>
    <w:rsid w:val="00304E19"/>
    <w:rsid w:val="003060EB"/>
    <w:rsid w:val="0030615D"/>
    <w:rsid w:val="00306DCD"/>
    <w:rsid w:val="00306DEF"/>
    <w:rsid w:val="003072B3"/>
    <w:rsid w:val="00307AE0"/>
    <w:rsid w:val="0031029C"/>
    <w:rsid w:val="00310D16"/>
    <w:rsid w:val="00312243"/>
    <w:rsid w:val="003124D8"/>
    <w:rsid w:val="003129E8"/>
    <w:rsid w:val="00312D6C"/>
    <w:rsid w:val="00313106"/>
    <w:rsid w:val="0031476C"/>
    <w:rsid w:val="003153EA"/>
    <w:rsid w:val="00315DFC"/>
    <w:rsid w:val="003166D5"/>
    <w:rsid w:val="003172A9"/>
    <w:rsid w:val="00317438"/>
    <w:rsid w:val="00322990"/>
    <w:rsid w:val="003236F5"/>
    <w:rsid w:val="00323B84"/>
    <w:rsid w:val="0032458F"/>
    <w:rsid w:val="003245F9"/>
    <w:rsid w:val="00325806"/>
    <w:rsid w:val="00325CE0"/>
    <w:rsid w:val="00325CF4"/>
    <w:rsid w:val="003261CC"/>
    <w:rsid w:val="00327A82"/>
    <w:rsid w:val="00330567"/>
    <w:rsid w:val="00330A97"/>
    <w:rsid w:val="00331210"/>
    <w:rsid w:val="003325B4"/>
    <w:rsid w:val="003325F9"/>
    <w:rsid w:val="00332E2C"/>
    <w:rsid w:val="00332F64"/>
    <w:rsid w:val="00333F35"/>
    <w:rsid w:val="003342C8"/>
    <w:rsid w:val="003351FC"/>
    <w:rsid w:val="003352DA"/>
    <w:rsid w:val="00335493"/>
    <w:rsid w:val="00336AC9"/>
    <w:rsid w:val="00336DE9"/>
    <w:rsid w:val="0033735E"/>
    <w:rsid w:val="00340A8A"/>
    <w:rsid w:val="00341061"/>
    <w:rsid w:val="00341B69"/>
    <w:rsid w:val="00341B82"/>
    <w:rsid w:val="00342E07"/>
    <w:rsid w:val="003440F4"/>
    <w:rsid w:val="00344884"/>
    <w:rsid w:val="00346A7A"/>
    <w:rsid w:val="00346C82"/>
    <w:rsid w:val="00347779"/>
    <w:rsid w:val="003504CF"/>
    <w:rsid w:val="00350899"/>
    <w:rsid w:val="00350EBC"/>
    <w:rsid w:val="003513BD"/>
    <w:rsid w:val="003515FD"/>
    <w:rsid w:val="00352967"/>
    <w:rsid w:val="00352E0A"/>
    <w:rsid w:val="00353661"/>
    <w:rsid w:val="00353E1E"/>
    <w:rsid w:val="0035441E"/>
    <w:rsid w:val="00355368"/>
    <w:rsid w:val="0035573B"/>
    <w:rsid w:val="00355A8D"/>
    <w:rsid w:val="00356494"/>
    <w:rsid w:val="00357F02"/>
    <w:rsid w:val="00361727"/>
    <w:rsid w:val="00361904"/>
    <w:rsid w:val="00362683"/>
    <w:rsid w:val="00362813"/>
    <w:rsid w:val="00362ECB"/>
    <w:rsid w:val="0036304E"/>
    <w:rsid w:val="0036349E"/>
    <w:rsid w:val="0036359D"/>
    <w:rsid w:val="00363D7C"/>
    <w:rsid w:val="00364179"/>
    <w:rsid w:val="00364526"/>
    <w:rsid w:val="0036642B"/>
    <w:rsid w:val="00366ED9"/>
    <w:rsid w:val="003700A6"/>
    <w:rsid w:val="0037242A"/>
    <w:rsid w:val="00372A87"/>
    <w:rsid w:val="00372ED7"/>
    <w:rsid w:val="0037312C"/>
    <w:rsid w:val="0037343F"/>
    <w:rsid w:val="00375965"/>
    <w:rsid w:val="00377BBF"/>
    <w:rsid w:val="0038002C"/>
    <w:rsid w:val="00381199"/>
    <w:rsid w:val="003811BA"/>
    <w:rsid w:val="003812C2"/>
    <w:rsid w:val="00381A95"/>
    <w:rsid w:val="00382B2D"/>
    <w:rsid w:val="0038344B"/>
    <w:rsid w:val="003838F2"/>
    <w:rsid w:val="00383A2C"/>
    <w:rsid w:val="00383A44"/>
    <w:rsid w:val="003846DE"/>
    <w:rsid w:val="00384707"/>
    <w:rsid w:val="0038476D"/>
    <w:rsid w:val="003849DB"/>
    <w:rsid w:val="0038559E"/>
    <w:rsid w:val="00385CD7"/>
    <w:rsid w:val="0038612C"/>
    <w:rsid w:val="003864C2"/>
    <w:rsid w:val="00390015"/>
    <w:rsid w:val="003908D2"/>
    <w:rsid w:val="00391093"/>
    <w:rsid w:val="00391995"/>
    <w:rsid w:val="00391EA1"/>
    <w:rsid w:val="00391EC7"/>
    <w:rsid w:val="003922EC"/>
    <w:rsid w:val="003927C5"/>
    <w:rsid w:val="003930A7"/>
    <w:rsid w:val="00394B75"/>
    <w:rsid w:val="00394BFC"/>
    <w:rsid w:val="00394C2D"/>
    <w:rsid w:val="00395546"/>
    <w:rsid w:val="00395E3B"/>
    <w:rsid w:val="00397BA1"/>
    <w:rsid w:val="00397D75"/>
    <w:rsid w:val="00397DDE"/>
    <w:rsid w:val="00397EB2"/>
    <w:rsid w:val="003A0E47"/>
    <w:rsid w:val="003A1BDA"/>
    <w:rsid w:val="003A239C"/>
    <w:rsid w:val="003A3258"/>
    <w:rsid w:val="003A5FA0"/>
    <w:rsid w:val="003A6191"/>
    <w:rsid w:val="003A628B"/>
    <w:rsid w:val="003A64CA"/>
    <w:rsid w:val="003A66DA"/>
    <w:rsid w:val="003A66FC"/>
    <w:rsid w:val="003A71CC"/>
    <w:rsid w:val="003A72F0"/>
    <w:rsid w:val="003A76F8"/>
    <w:rsid w:val="003B0485"/>
    <w:rsid w:val="003B13B7"/>
    <w:rsid w:val="003B15D5"/>
    <w:rsid w:val="003B2587"/>
    <w:rsid w:val="003B31A8"/>
    <w:rsid w:val="003B3396"/>
    <w:rsid w:val="003B342B"/>
    <w:rsid w:val="003B3682"/>
    <w:rsid w:val="003B3A6E"/>
    <w:rsid w:val="003B4C67"/>
    <w:rsid w:val="003B5333"/>
    <w:rsid w:val="003B53C6"/>
    <w:rsid w:val="003B5B86"/>
    <w:rsid w:val="003B6500"/>
    <w:rsid w:val="003B71CD"/>
    <w:rsid w:val="003B7500"/>
    <w:rsid w:val="003C104D"/>
    <w:rsid w:val="003C1AD5"/>
    <w:rsid w:val="003C1D27"/>
    <w:rsid w:val="003C263D"/>
    <w:rsid w:val="003C2D04"/>
    <w:rsid w:val="003C33B9"/>
    <w:rsid w:val="003C3461"/>
    <w:rsid w:val="003C34AE"/>
    <w:rsid w:val="003C353B"/>
    <w:rsid w:val="003C3BCF"/>
    <w:rsid w:val="003C3BDE"/>
    <w:rsid w:val="003C406A"/>
    <w:rsid w:val="003C42A9"/>
    <w:rsid w:val="003C51B7"/>
    <w:rsid w:val="003C52B6"/>
    <w:rsid w:val="003C531A"/>
    <w:rsid w:val="003C547C"/>
    <w:rsid w:val="003C5502"/>
    <w:rsid w:val="003C5542"/>
    <w:rsid w:val="003C5A52"/>
    <w:rsid w:val="003C616F"/>
    <w:rsid w:val="003C6B2C"/>
    <w:rsid w:val="003C6D24"/>
    <w:rsid w:val="003C7B32"/>
    <w:rsid w:val="003D062A"/>
    <w:rsid w:val="003D1875"/>
    <w:rsid w:val="003D1C28"/>
    <w:rsid w:val="003D2379"/>
    <w:rsid w:val="003D281F"/>
    <w:rsid w:val="003D325C"/>
    <w:rsid w:val="003D34C8"/>
    <w:rsid w:val="003D38BF"/>
    <w:rsid w:val="003D4AB4"/>
    <w:rsid w:val="003D532C"/>
    <w:rsid w:val="003D55FE"/>
    <w:rsid w:val="003D5678"/>
    <w:rsid w:val="003D58CD"/>
    <w:rsid w:val="003D65B2"/>
    <w:rsid w:val="003D6DA8"/>
    <w:rsid w:val="003D70F7"/>
    <w:rsid w:val="003E039F"/>
    <w:rsid w:val="003E2713"/>
    <w:rsid w:val="003E309F"/>
    <w:rsid w:val="003E3140"/>
    <w:rsid w:val="003E3449"/>
    <w:rsid w:val="003E3523"/>
    <w:rsid w:val="003E4031"/>
    <w:rsid w:val="003E4157"/>
    <w:rsid w:val="003E52F3"/>
    <w:rsid w:val="003E5426"/>
    <w:rsid w:val="003E5C0B"/>
    <w:rsid w:val="003E6F40"/>
    <w:rsid w:val="003E7D23"/>
    <w:rsid w:val="003E7DD8"/>
    <w:rsid w:val="003F07BD"/>
    <w:rsid w:val="003F098B"/>
    <w:rsid w:val="003F0BD4"/>
    <w:rsid w:val="003F0BDC"/>
    <w:rsid w:val="003F0F3E"/>
    <w:rsid w:val="003F199F"/>
    <w:rsid w:val="003F35C8"/>
    <w:rsid w:val="003F36F1"/>
    <w:rsid w:val="003F3D00"/>
    <w:rsid w:val="003F4E76"/>
    <w:rsid w:val="003F563C"/>
    <w:rsid w:val="003F6044"/>
    <w:rsid w:val="003F6101"/>
    <w:rsid w:val="003F6284"/>
    <w:rsid w:val="003F6506"/>
    <w:rsid w:val="003F6AC8"/>
    <w:rsid w:val="003F7E25"/>
    <w:rsid w:val="00400E46"/>
    <w:rsid w:val="00401787"/>
    <w:rsid w:val="00402406"/>
    <w:rsid w:val="004024E6"/>
    <w:rsid w:val="00403674"/>
    <w:rsid w:val="00403A79"/>
    <w:rsid w:val="00403B4E"/>
    <w:rsid w:val="00403DC5"/>
    <w:rsid w:val="00404366"/>
    <w:rsid w:val="0040463C"/>
    <w:rsid w:val="00404B19"/>
    <w:rsid w:val="00405E73"/>
    <w:rsid w:val="00406D04"/>
    <w:rsid w:val="00407AFC"/>
    <w:rsid w:val="00407C52"/>
    <w:rsid w:val="00410172"/>
    <w:rsid w:val="004103B5"/>
    <w:rsid w:val="00410B3E"/>
    <w:rsid w:val="00410CEB"/>
    <w:rsid w:val="004111A7"/>
    <w:rsid w:val="00411EF6"/>
    <w:rsid w:val="00412D28"/>
    <w:rsid w:val="0041346A"/>
    <w:rsid w:val="0041346E"/>
    <w:rsid w:val="00414428"/>
    <w:rsid w:val="004148BB"/>
    <w:rsid w:val="00415CEB"/>
    <w:rsid w:val="004167D3"/>
    <w:rsid w:val="00416B45"/>
    <w:rsid w:val="00416C8D"/>
    <w:rsid w:val="00416E47"/>
    <w:rsid w:val="00416F15"/>
    <w:rsid w:val="00417657"/>
    <w:rsid w:val="00417F53"/>
    <w:rsid w:val="00420CC1"/>
    <w:rsid w:val="004218C3"/>
    <w:rsid w:val="00422BBD"/>
    <w:rsid w:val="00422C2A"/>
    <w:rsid w:val="004233FC"/>
    <w:rsid w:val="0042340B"/>
    <w:rsid w:val="0042352A"/>
    <w:rsid w:val="00424138"/>
    <w:rsid w:val="00425182"/>
    <w:rsid w:val="004252F4"/>
    <w:rsid w:val="00425F71"/>
    <w:rsid w:val="00426256"/>
    <w:rsid w:val="00427066"/>
    <w:rsid w:val="0042738C"/>
    <w:rsid w:val="00427932"/>
    <w:rsid w:val="00427A92"/>
    <w:rsid w:val="00427F1E"/>
    <w:rsid w:val="00430A67"/>
    <w:rsid w:val="00430E29"/>
    <w:rsid w:val="00431498"/>
    <w:rsid w:val="004325F7"/>
    <w:rsid w:val="004326F6"/>
    <w:rsid w:val="00432B39"/>
    <w:rsid w:val="00433B93"/>
    <w:rsid w:val="0043406B"/>
    <w:rsid w:val="004340D6"/>
    <w:rsid w:val="00434A60"/>
    <w:rsid w:val="00434B21"/>
    <w:rsid w:val="00435728"/>
    <w:rsid w:val="0043599A"/>
    <w:rsid w:val="0043663D"/>
    <w:rsid w:val="004377A5"/>
    <w:rsid w:val="00437B65"/>
    <w:rsid w:val="00440F0F"/>
    <w:rsid w:val="00441541"/>
    <w:rsid w:val="00441738"/>
    <w:rsid w:val="00441D23"/>
    <w:rsid w:val="0044235D"/>
    <w:rsid w:val="00442ABC"/>
    <w:rsid w:val="0044395B"/>
    <w:rsid w:val="00443A21"/>
    <w:rsid w:val="00443ED2"/>
    <w:rsid w:val="00444B44"/>
    <w:rsid w:val="00445F6D"/>
    <w:rsid w:val="004463C7"/>
    <w:rsid w:val="0044648A"/>
    <w:rsid w:val="004506AE"/>
    <w:rsid w:val="00451267"/>
    <w:rsid w:val="0045184A"/>
    <w:rsid w:val="004523CB"/>
    <w:rsid w:val="00453721"/>
    <w:rsid w:val="004550CD"/>
    <w:rsid w:val="004551B5"/>
    <w:rsid w:val="00455C42"/>
    <w:rsid w:val="00455F51"/>
    <w:rsid w:val="00455FE0"/>
    <w:rsid w:val="00456972"/>
    <w:rsid w:val="00456C7F"/>
    <w:rsid w:val="00457986"/>
    <w:rsid w:val="00457ABF"/>
    <w:rsid w:val="004609CF"/>
    <w:rsid w:val="00460B00"/>
    <w:rsid w:val="00460EF8"/>
    <w:rsid w:val="0046199D"/>
    <w:rsid w:val="00461BED"/>
    <w:rsid w:val="004627C1"/>
    <w:rsid w:val="00462FD4"/>
    <w:rsid w:val="00463D55"/>
    <w:rsid w:val="00464B7B"/>
    <w:rsid w:val="004656D5"/>
    <w:rsid w:val="00466375"/>
    <w:rsid w:val="0046658D"/>
    <w:rsid w:val="0046663F"/>
    <w:rsid w:val="004673EF"/>
    <w:rsid w:val="00467673"/>
    <w:rsid w:val="0046798D"/>
    <w:rsid w:val="00470203"/>
    <w:rsid w:val="00470ED7"/>
    <w:rsid w:val="00471D75"/>
    <w:rsid w:val="00472299"/>
    <w:rsid w:val="0047275C"/>
    <w:rsid w:val="00473603"/>
    <w:rsid w:val="004739CA"/>
    <w:rsid w:val="00473D7D"/>
    <w:rsid w:val="004749B3"/>
    <w:rsid w:val="00474B05"/>
    <w:rsid w:val="00474F0B"/>
    <w:rsid w:val="00475DB5"/>
    <w:rsid w:val="0047601E"/>
    <w:rsid w:val="00476A6B"/>
    <w:rsid w:val="00477BA9"/>
    <w:rsid w:val="004802CB"/>
    <w:rsid w:val="0048048E"/>
    <w:rsid w:val="004823F9"/>
    <w:rsid w:val="00483688"/>
    <w:rsid w:val="00484619"/>
    <w:rsid w:val="00484766"/>
    <w:rsid w:val="00484BAE"/>
    <w:rsid w:val="00484D78"/>
    <w:rsid w:val="004851FC"/>
    <w:rsid w:val="00485BC0"/>
    <w:rsid w:val="00485E89"/>
    <w:rsid w:val="004863B9"/>
    <w:rsid w:val="00486571"/>
    <w:rsid w:val="00487366"/>
    <w:rsid w:val="00487457"/>
    <w:rsid w:val="004874E3"/>
    <w:rsid w:val="00487902"/>
    <w:rsid w:val="00487C6F"/>
    <w:rsid w:val="00487EC7"/>
    <w:rsid w:val="004901E2"/>
    <w:rsid w:val="0049103E"/>
    <w:rsid w:val="0049122C"/>
    <w:rsid w:val="004914C8"/>
    <w:rsid w:val="004914F8"/>
    <w:rsid w:val="004929F5"/>
    <w:rsid w:val="00492DCE"/>
    <w:rsid w:val="00494134"/>
    <w:rsid w:val="004945E5"/>
    <w:rsid w:val="004949D5"/>
    <w:rsid w:val="00494AC5"/>
    <w:rsid w:val="00495AC6"/>
    <w:rsid w:val="00495BCD"/>
    <w:rsid w:val="004962F9"/>
    <w:rsid w:val="00496B2F"/>
    <w:rsid w:val="00496C79"/>
    <w:rsid w:val="00496D0C"/>
    <w:rsid w:val="004A01EF"/>
    <w:rsid w:val="004A136B"/>
    <w:rsid w:val="004A13E1"/>
    <w:rsid w:val="004A14AF"/>
    <w:rsid w:val="004A197F"/>
    <w:rsid w:val="004A2B1D"/>
    <w:rsid w:val="004A339B"/>
    <w:rsid w:val="004A390B"/>
    <w:rsid w:val="004A41DB"/>
    <w:rsid w:val="004A4378"/>
    <w:rsid w:val="004A5106"/>
    <w:rsid w:val="004B003C"/>
    <w:rsid w:val="004B0B03"/>
    <w:rsid w:val="004B1355"/>
    <w:rsid w:val="004B1D02"/>
    <w:rsid w:val="004B2178"/>
    <w:rsid w:val="004B2973"/>
    <w:rsid w:val="004B2987"/>
    <w:rsid w:val="004B2FF6"/>
    <w:rsid w:val="004B34E0"/>
    <w:rsid w:val="004B3637"/>
    <w:rsid w:val="004B39E7"/>
    <w:rsid w:val="004B3CE8"/>
    <w:rsid w:val="004B5CB4"/>
    <w:rsid w:val="004B63F9"/>
    <w:rsid w:val="004B6698"/>
    <w:rsid w:val="004B6C83"/>
    <w:rsid w:val="004C00AC"/>
    <w:rsid w:val="004C0A21"/>
    <w:rsid w:val="004C0F66"/>
    <w:rsid w:val="004C167D"/>
    <w:rsid w:val="004C19D2"/>
    <w:rsid w:val="004C1B2F"/>
    <w:rsid w:val="004C1F54"/>
    <w:rsid w:val="004C21F5"/>
    <w:rsid w:val="004C25E4"/>
    <w:rsid w:val="004C2856"/>
    <w:rsid w:val="004C32FC"/>
    <w:rsid w:val="004C417A"/>
    <w:rsid w:val="004C4418"/>
    <w:rsid w:val="004C447D"/>
    <w:rsid w:val="004C4AD0"/>
    <w:rsid w:val="004C4C7E"/>
    <w:rsid w:val="004C5941"/>
    <w:rsid w:val="004C5BA7"/>
    <w:rsid w:val="004C63F6"/>
    <w:rsid w:val="004C714F"/>
    <w:rsid w:val="004C7585"/>
    <w:rsid w:val="004D008E"/>
    <w:rsid w:val="004D0482"/>
    <w:rsid w:val="004D22D6"/>
    <w:rsid w:val="004D23E1"/>
    <w:rsid w:val="004D24D4"/>
    <w:rsid w:val="004D2511"/>
    <w:rsid w:val="004D2CBB"/>
    <w:rsid w:val="004D2E18"/>
    <w:rsid w:val="004D2FB8"/>
    <w:rsid w:val="004D3C44"/>
    <w:rsid w:val="004D3D7D"/>
    <w:rsid w:val="004D3EDA"/>
    <w:rsid w:val="004D55A2"/>
    <w:rsid w:val="004D55BF"/>
    <w:rsid w:val="004D5611"/>
    <w:rsid w:val="004D6E39"/>
    <w:rsid w:val="004D7195"/>
    <w:rsid w:val="004D7712"/>
    <w:rsid w:val="004E0778"/>
    <w:rsid w:val="004E0833"/>
    <w:rsid w:val="004E0B99"/>
    <w:rsid w:val="004E1784"/>
    <w:rsid w:val="004E25BA"/>
    <w:rsid w:val="004E4903"/>
    <w:rsid w:val="004E4B0A"/>
    <w:rsid w:val="004E4C45"/>
    <w:rsid w:val="004E5101"/>
    <w:rsid w:val="004E54D2"/>
    <w:rsid w:val="004E67BC"/>
    <w:rsid w:val="004E683D"/>
    <w:rsid w:val="004E6AA9"/>
    <w:rsid w:val="004E743F"/>
    <w:rsid w:val="004E754C"/>
    <w:rsid w:val="004F0D74"/>
    <w:rsid w:val="004F1EC8"/>
    <w:rsid w:val="004F3620"/>
    <w:rsid w:val="004F4A86"/>
    <w:rsid w:val="004F511D"/>
    <w:rsid w:val="004F5622"/>
    <w:rsid w:val="004F6BF2"/>
    <w:rsid w:val="004F729A"/>
    <w:rsid w:val="004F7517"/>
    <w:rsid w:val="004F761E"/>
    <w:rsid w:val="004F7AB8"/>
    <w:rsid w:val="004F7D0C"/>
    <w:rsid w:val="005000AC"/>
    <w:rsid w:val="00500D25"/>
    <w:rsid w:val="0050115F"/>
    <w:rsid w:val="00504080"/>
    <w:rsid w:val="00504756"/>
    <w:rsid w:val="00505174"/>
    <w:rsid w:val="00505417"/>
    <w:rsid w:val="0050676F"/>
    <w:rsid w:val="005067D5"/>
    <w:rsid w:val="00506DA4"/>
    <w:rsid w:val="00506E76"/>
    <w:rsid w:val="00507B74"/>
    <w:rsid w:val="00510984"/>
    <w:rsid w:val="00510A72"/>
    <w:rsid w:val="00510D9E"/>
    <w:rsid w:val="00510EA7"/>
    <w:rsid w:val="00512131"/>
    <w:rsid w:val="005121A3"/>
    <w:rsid w:val="0051246F"/>
    <w:rsid w:val="00514AFE"/>
    <w:rsid w:val="00515542"/>
    <w:rsid w:val="00515916"/>
    <w:rsid w:val="005160F8"/>
    <w:rsid w:val="005164C6"/>
    <w:rsid w:val="0051693C"/>
    <w:rsid w:val="005175EF"/>
    <w:rsid w:val="00520BF8"/>
    <w:rsid w:val="00520ECA"/>
    <w:rsid w:val="005213C4"/>
    <w:rsid w:val="005214C0"/>
    <w:rsid w:val="00521A2F"/>
    <w:rsid w:val="00521BF0"/>
    <w:rsid w:val="0052241F"/>
    <w:rsid w:val="00522632"/>
    <w:rsid w:val="005229CD"/>
    <w:rsid w:val="00522E49"/>
    <w:rsid w:val="00522E5A"/>
    <w:rsid w:val="0052328B"/>
    <w:rsid w:val="005233B9"/>
    <w:rsid w:val="00523945"/>
    <w:rsid w:val="00523E41"/>
    <w:rsid w:val="005244CA"/>
    <w:rsid w:val="005244E2"/>
    <w:rsid w:val="00524529"/>
    <w:rsid w:val="00524C76"/>
    <w:rsid w:val="00525A4E"/>
    <w:rsid w:val="00525B06"/>
    <w:rsid w:val="00525C19"/>
    <w:rsid w:val="00525C44"/>
    <w:rsid w:val="005260B5"/>
    <w:rsid w:val="005267A5"/>
    <w:rsid w:val="00530547"/>
    <w:rsid w:val="00530FBA"/>
    <w:rsid w:val="00531C32"/>
    <w:rsid w:val="0053257B"/>
    <w:rsid w:val="00532C22"/>
    <w:rsid w:val="0053368F"/>
    <w:rsid w:val="005338E6"/>
    <w:rsid w:val="00533BEC"/>
    <w:rsid w:val="00534C69"/>
    <w:rsid w:val="00534F46"/>
    <w:rsid w:val="00535049"/>
    <w:rsid w:val="005353E7"/>
    <w:rsid w:val="005358E8"/>
    <w:rsid w:val="0053594B"/>
    <w:rsid w:val="00535CDC"/>
    <w:rsid w:val="005363C5"/>
    <w:rsid w:val="0053702B"/>
    <w:rsid w:val="00537400"/>
    <w:rsid w:val="00537921"/>
    <w:rsid w:val="00540CDC"/>
    <w:rsid w:val="0054181C"/>
    <w:rsid w:val="00541ADC"/>
    <w:rsid w:val="00542310"/>
    <w:rsid w:val="00542850"/>
    <w:rsid w:val="00542D90"/>
    <w:rsid w:val="00542DBF"/>
    <w:rsid w:val="0054326E"/>
    <w:rsid w:val="00543B58"/>
    <w:rsid w:val="00543D23"/>
    <w:rsid w:val="00544999"/>
    <w:rsid w:val="00544A54"/>
    <w:rsid w:val="00544BDC"/>
    <w:rsid w:val="00544E41"/>
    <w:rsid w:val="0054546C"/>
    <w:rsid w:val="00545F52"/>
    <w:rsid w:val="0054625B"/>
    <w:rsid w:val="00547A7A"/>
    <w:rsid w:val="00547BA2"/>
    <w:rsid w:val="00547C75"/>
    <w:rsid w:val="00547D18"/>
    <w:rsid w:val="00547DB3"/>
    <w:rsid w:val="00550F20"/>
    <w:rsid w:val="005511A0"/>
    <w:rsid w:val="00551366"/>
    <w:rsid w:val="00552103"/>
    <w:rsid w:val="00552945"/>
    <w:rsid w:val="0055368A"/>
    <w:rsid w:val="0055499A"/>
    <w:rsid w:val="00555348"/>
    <w:rsid w:val="005571A8"/>
    <w:rsid w:val="0056002E"/>
    <w:rsid w:val="00560138"/>
    <w:rsid w:val="00560E03"/>
    <w:rsid w:val="0056101F"/>
    <w:rsid w:val="00561C2B"/>
    <w:rsid w:val="00561E84"/>
    <w:rsid w:val="00562EB1"/>
    <w:rsid w:val="0056440B"/>
    <w:rsid w:val="00564838"/>
    <w:rsid w:val="00566694"/>
    <w:rsid w:val="0056678C"/>
    <w:rsid w:val="005668ED"/>
    <w:rsid w:val="00567198"/>
    <w:rsid w:val="005671D1"/>
    <w:rsid w:val="00567606"/>
    <w:rsid w:val="00567659"/>
    <w:rsid w:val="00570206"/>
    <w:rsid w:val="00571D6C"/>
    <w:rsid w:val="00572102"/>
    <w:rsid w:val="00572138"/>
    <w:rsid w:val="005721A4"/>
    <w:rsid w:val="005723D3"/>
    <w:rsid w:val="0057278E"/>
    <w:rsid w:val="00572A86"/>
    <w:rsid w:val="00573013"/>
    <w:rsid w:val="0057365F"/>
    <w:rsid w:val="00573C17"/>
    <w:rsid w:val="00576585"/>
    <w:rsid w:val="00577076"/>
    <w:rsid w:val="00577338"/>
    <w:rsid w:val="00581ADE"/>
    <w:rsid w:val="00581B41"/>
    <w:rsid w:val="005828BD"/>
    <w:rsid w:val="00582B01"/>
    <w:rsid w:val="005832A6"/>
    <w:rsid w:val="005839A0"/>
    <w:rsid w:val="00584195"/>
    <w:rsid w:val="0058441B"/>
    <w:rsid w:val="00585A25"/>
    <w:rsid w:val="00585A76"/>
    <w:rsid w:val="00585FFF"/>
    <w:rsid w:val="005874E9"/>
    <w:rsid w:val="0058797A"/>
    <w:rsid w:val="0059207B"/>
    <w:rsid w:val="00592457"/>
    <w:rsid w:val="005927EF"/>
    <w:rsid w:val="00593863"/>
    <w:rsid w:val="00593CA3"/>
    <w:rsid w:val="00593EA9"/>
    <w:rsid w:val="00593F64"/>
    <w:rsid w:val="00594334"/>
    <w:rsid w:val="005953D2"/>
    <w:rsid w:val="00595B30"/>
    <w:rsid w:val="005960D3"/>
    <w:rsid w:val="005966D1"/>
    <w:rsid w:val="005977DD"/>
    <w:rsid w:val="00597E0A"/>
    <w:rsid w:val="005A05A4"/>
    <w:rsid w:val="005A065B"/>
    <w:rsid w:val="005A097D"/>
    <w:rsid w:val="005A0B8D"/>
    <w:rsid w:val="005A2788"/>
    <w:rsid w:val="005A2903"/>
    <w:rsid w:val="005A2CFB"/>
    <w:rsid w:val="005A31D2"/>
    <w:rsid w:val="005A340A"/>
    <w:rsid w:val="005A4D4D"/>
    <w:rsid w:val="005A4DE9"/>
    <w:rsid w:val="005A5435"/>
    <w:rsid w:val="005A5EF9"/>
    <w:rsid w:val="005A76E9"/>
    <w:rsid w:val="005A7814"/>
    <w:rsid w:val="005B0065"/>
    <w:rsid w:val="005B053F"/>
    <w:rsid w:val="005B07CB"/>
    <w:rsid w:val="005B0A6C"/>
    <w:rsid w:val="005B0A91"/>
    <w:rsid w:val="005B146E"/>
    <w:rsid w:val="005B20AF"/>
    <w:rsid w:val="005B21CB"/>
    <w:rsid w:val="005B2B66"/>
    <w:rsid w:val="005B316D"/>
    <w:rsid w:val="005B37D4"/>
    <w:rsid w:val="005B381C"/>
    <w:rsid w:val="005B39D6"/>
    <w:rsid w:val="005B3C96"/>
    <w:rsid w:val="005B3FF1"/>
    <w:rsid w:val="005B4A7B"/>
    <w:rsid w:val="005B4A84"/>
    <w:rsid w:val="005B4F62"/>
    <w:rsid w:val="005B50C8"/>
    <w:rsid w:val="005B57F0"/>
    <w:rsid w:val="005B5802"/>
    <w:rsid w:val="005B6580"/>
    <w:rsid w:val="005B71A0"/>
    <w:rsid w:val="005B7B82"/>
    <w:rsid w:val="005B7C89"/>
    <w:rsid w:val="005C06E4"/>
    <w:rsid w:val="005C08E1"/>
    <w:rsid w:val="005C0A77"/>
    <w:rsid w:val="005C11FE"/>
    <w:rsid w:val="005C154F"/>
    <w:rsid w:val="005C1749"/>
    <w:rsid w:val="005C1D78"/>
    <w:rsid w:val="005C31B6"/>
    <w:rsid w:val="005C4FA5"/>
    <w:rsid w:val="005C54CA"/>
    <w:rsid w:val="005C5A2B"/>
    <w:rsid w:val="005C5DF9"/>
    <w:rsid w:val="005C6312"/>
    <w:rsid w:val="005C69BE"/>
    <w:rsid w:val="005C6BD4"/>
    <w:rsid w:val="005C7502"/>
    <w:rsid w:val="005D1ABD"/>
    <w:rsid w:val="005D2297"/>
    <w:rsid w:val="005D241C"/>
    <w:rsid w:val="005D3371"/>
    <w:rsid w:val="005D3F2A"/>
    <w:rsid w:val="005D516F"/>
    <w:rsid w:val="005D5498"/>
    <w:rsid w:val="005D5C39"/>
    <w:rsid w:val="005D64BB"/>
    <w:rsid w:val="005D7581"/>
    <w:rsid w:val="005D7583"/>
    <w:rsid w:val="005D7BEC"/>
    <w:rsid w:val="005E15D6"/>
    <w:rsid w:val="005E1D05"/>
    <w:rsid w:val="005E224F"/>
    <w:rsid w:val="005E2F17"/>
    <w:rsid w:val="005E3F81"/>
    <w:rsid w:val="005E4A9F"/>
    <w:rsid w:val="005E4BA9"/>
    <w:rsid w:val="005E4E20"/>
    <w:rsid w:val="005E5C38"/>
    <w:rsid w:val="005E6F92"/>
    <w:rsid w:val="005E7CC4"/>
    <w:rsid w:val="005E7FA0"/>
    <w:rsid w:val="005F051A"/>
    <w:rsid w:val="005F0E3D"/>
    <w:rsid w:val="005F18B3"/>
    <w:rsid w:val="005F1B4C"/>
    <w:rsid w:val="005F22AF"/>
    <w:rsid w:val="005F2B46"/>
    <w:rsid w:val="005F4078"/>
    <w:rsid w:val="005F4356"/>
    <w:rsid w:val="005F435D"/>
    <w:rsid w:val="005F44EA"/>
    <w:rsid w:val="005F4790"/>
    <w:rsid w:val="005F5261"/>
    <w:rsid w:val="005F5B0B"/>
    <w:rsid w:val="005F749D"/>
    <w:rsid w:val="005F7692"/>
    <w:rsid w:val="005F7966"/>
    <w:rsid w:val="005F7CD5"/>
    <w:rsid w:val="006009D2"/>
    <w:rsid w:val="00601478"/>
    <w:rsid w:val="00601D8F"/>
    <w:rsid w:val="00602291"/>
    <w:rsid w:val="006025D7"/>
    <w:rsid w:val="00602BEF"/>
    <w:rsid w:val="00603122"/>
    <w:rsid w:val="00603E2A"/>
    <w:rsid w:val="0060426C"/>
    <w:rsid w:val="006051EE"/>
    <w:rsid w:val="00605842"/>
    <w:rsid w:val="00605994"/>
    <w:rsid w:val="00605D45"/>
    <w:rsid w:val="00606B01"/>
    <w:rsid w:val="00610CE1"/>
    <w:rsid w:val="00610D5D"/>
    <w:rsid w:val="00612C9E"/>
    <w:rsid w:val="006138F5"/>
    <w:rsid w:val="006139BA"/>
    <w:rsid w:val="006142B8"/>
    <w:rsid w:val="0061499C"/>
    <w:rsid w:val="00614E25"/>
    <w:rsid w:val="00615399"/>
    <w:rsid w:val="00615AD3"/>
    <w:rsid w:val="00615C1A"/>
    <w:rsid w:val="0061693B"/>
    <w:rsid w:val="00616C2B"/>
    <w:rsid w:val="0061733A"/>
    <w:rsid w:val="00617CD7"/>
    <w:rsid w:val="00617D58"/>
    <w:rsid w:val="00617D93"/>
    <w:rsid w:val="0062059D"/>
    <w:rsid w:val="00620A56"/>
    <w:rsid w:val="006213CB"/>
    <w:rsid w:val="00621732"/>
    <w:rsid w:val="00621820"/>
    <w:rsid w:val="00621B54"/>
    <w:rsid w:val="00621C85"/>
    <w:rsid w:val="006230A3"/>
    <w:rsid w:val="00623139"/>
    <w:rsid w:val="006234E8"/>
    <w:rsid w:val="0062361E"/>
    <w:rsid w:val="006236DA"/>
    <w:rsid w:val="00623FFA"/>
    <w:rsid w:val="00624BEF"/>
    <w:rsid w:val="00624E31"/>
    <w:rsid w:val="006256C6"/>
    <w:rsid w:val="0062606C"/>
    <w:rsid w:val="00626143"/>
    <w:rsid w:val="0062645B"/>
    <w:rsid w:val="00626602"/>
    <w:rsid w:val="006267AD"/>
    <w:rsid w:val="0062746A"/>
    <w:rsid w:val="00627FA4"/>
    <w:rsid w:val="006305FC"/>
    <w:rsid w:val="006311C9"/>
    <w:rsid w:val="00633329"/>
    <w:rsid w:val="00633573"/>
    <w:rsid w:val="00633C82"/>
    <w:rsid w:val="00634854"/>
    <w:rsid w:val="0063525F"/>
    <w:rsid w:val="00635409"/>
    <w:rsid w:val="00635688"/>
    <w:rsid w:val="00635B1D"/>
    <w:rsid w:val="00636975"/>
    <w:rsid w:val="00636E2C"/>
    <w:rsid w:val="0063714C"/>
    <w:rsid w:val="0063773E"/>
    <w:rsid w:val="00637C95"/>
    <w:rsid w:val="00637DDF"/>
    <w:rsid w:val="0064078E"/>
    <w:rsid w:val="00640A77"/>
    <w:rsid w:val="006416CE"/>
    <w:rsid w:val="00641A1C"/>
    <w:rsid w:val="006420C6"/>
    <w:rsid w:val="00642DAB"/>
    <w:rsid w:val="00643719"/>
    <w:rsid w:val="00643D4E"/>
    <w:rsid w:val="00643E1F"/>
    <w:rsid w:val="0064458D"/>
    <w:rsid w:val="00645584"/>
    <w:rsid w:val="00645860"/>
    <w:rsid w:val="00645E4A"/>
    <w:rsid w:val="00645F43"/>
    <w:rsid w:val="00646680"/>
    <w:rsid w:val="0064688F"/>
    <w:rsid w:val="00647466"/>
    <w:rsid w:val="00647F0D"/>
    <w:rsid w:val="00647FFA"/>
    <w:rsid w:val="00650167"/>
    <w:rsid w:val="00650D98"/>
    <w:rsid w:val="00651199"/>
    <w:rsid w:val="00651E94"/>
    <w:rsid w:val="0065206F"/>
    <w:rsid w:val="006527A6"/>
    <w:rsid w:val="0065288B"/>
    <w:rsid w:val="006529DD"/>
    <w:rsid w:val="006531AD"/>
    <w:rsid w:val="0065363E"/>
    <w:rsid w:val="006546A1"/>
    <w:rsid w:val="00654B0C"/>
    <w:rsid w:val="0065538C"/>
    <w:rsid w:val="0065674B"/>
    <w:rsid w:val="00656A11"/>
    <w:rsid w:val="00656E7B"/>
    <w:rsid w:val="0065718E"/>
    <w:rsid w:val="006572B2"/>
    <w:rsid w:val="00657764"/>
    <w:rsid w:val="00657887"/>
    <w:rsid w:val="00657A23"/>
    <w:rsid w:val="00660598"/>
    <w:rsid w:val="006606BC"/>
    <w:rsid w:val="0066170D"/>
    <w:rsid w:val="006617EF"/>
    <w:rsid w:val="00665624"/>
    <w:rsid w:val="006661ED"/>
    <w:rsid w:val="00667765"/>
    <w:rsid w:val="00670468"/>
    <w:rsid w:val="00671196"/>
    <w:rsid w:val="006714E9"/>
    <w:rsid w:val="006716C0"/>
    <w:rsid w:val="00671B26"/>
    <w:rsid w:val="00672803"/>
    <w:rsid w:val="00672C59"/>
    <w:rsid w:val="006730C0"/>
    <w:rsid w:val="0067321D"/>
    <w:rsid w:val="006735B4"/>
    <w:rsid w:val="00673789"/>
    <w:rsid w:val="00673C8A"/>
    <w:rsid w:val="00673C91"/>
    <w:rsid w:val="0067444E"/>
    <w:rsid w:val="006768BA"/>
    <w:rsid w:val="0067690F"/>
    <w:rsid w:val="00676BFB"/>
    <w:rsid w:val="00676CC3"/>
    <w:rsid w:val="00676D3B"/>
    <w:rsid w:val="00677909"/>
    <w:rsid w:val="00680BCB"/>
    <w:rsid w:val="00680C8D"/>
    <w:rsid w:val="00681C93"/>
    <w:rsid w:val="00681FCE"/>
    <w:rsid w:val="006829AC"/>
    <w:rsid w:val="00682D12"/>
    <w:rsid w:val="00682E91"/>
    <w:rsid w:val="00682F01"/>
    <w:rsid w:val="00682F22"/>
    <w:rsid w:val="00683671"/>
    <w:rsid w:val="006837F4"/>
    <w:rsid w:val="006848AC"/>
    <w:rsid w:val="0068681D"/>
    <w:rsid w:val="00686C90"/>
    <w:rsid w:val="00686D71"/>
    <w:rsid w:val="006872A7"/>
    <w:rsid w:val="00691C35"/>
    <w:rsid w:val="00692C82"/>
    <w:rsid w:val="00692FD1"/>
    <w:rsid w:val="006930E8"/>
    <w:rsid w:val="006959B6"/>
    <w:rsid w:val="0069640E"/>
    <w:rsid w:val="0069647E"/>
    <w:rsid w:val="0069655D"/>
    <w:rsid w:val="0069709E"/>
    <w:rsid w:val="00697401"/>
    <w:rsid w:val="00697D88"/>
    <w:rsid w:val="006A01E5"/>
    <w:rsid w:val="006A13BF"/>
    <w:rsid w:val="006A20B2"/>
    <w:rsid w:val="006A2429"/>
    <w:rsid w:val="006A2914"/>
    <w:rsid w:val="006A334D"/>
    <w:rsid w:val="006A4500"/>
    <w:rsid w:val="006A4FF3"/>
    <w:rsid w:val="006A548C"/>
    <w:rsid w:val="006A594A"/>
    <w:rsid w:val="006A59F6"/>
    <w:rsid w:val="006A78AF"/>
    <w:rsid w:val="006A7BB5"/>
    <w:rsid w:val="006B0349"/>
    <w:rsid w:val="006B1F65"/>
    <w:rsid w:val="006B356F"/>
    <w:rsid w:val="006B5E7A"/>
    <w:rsid w:val="006B6116"/>
    <w:rsid w:val="006B632B"/>
    <w:rsid w:val="006B666F"/>
    <w:rsid w:val="006B76F4"/>
    <w:rsid w:val="006B7705"/>
    <w:rsid w:val="006C0C71"/>
    <w:rsid w:val="006C0D14"/>
    <w:rsid w:val="006C0EE2"/>
    <w:rsid w:val="006C1709"/>
    <w:rsid w:val="006C1CF6"/>
    <w:rsid w:val="006C1FA1"/>
    <w:rsid w:val="006C27DE"/>
    <w:rsid w:val="006C2A16"/>
    <w:rsid w:val="006C2A17"/>
    <w:rsid w:val="006C2C00"/>
    <w:rsid w:val="006C3501"/>
    <w:rsid w:val="006C41A7"/>
    <w:rsid w:val="006C4B23"/>
    <w:rsid w:val="006C5B52"/>
    <w:rsid w:val="006C68CC"/>
    <w:rsid w:val="006C6A43"/>
    <w:rsid w:val="006C6C0A"/>
    <w:rsid w:val="006C7C87"/>
    <w:rsid w:val="006D0375"/>
    <w:rsid w:val="006D07F5"/>
    <w:rsid w:val="006D18CC"/>
    <w:rsid w:val="006D1FEB"/>
    <w:rsid w:val="006D3013"/>
    <w:rsid w:val="006D3AD9"/>
    <w:rsid w:val="006D3BBD"/>
    <w:rsid w:val="006D5772"/>
    <w:rsid w:val="006D5CB3"/>
    <w:rsid w:val="006D61F7"/>
    <w:rsid w:val="006D6E60"/>
    <w:rsid w:val="006D701A"/>
    <w:rsid w:val="006E0144"/>
    <w:rsid w:val="006E0833"/>
    <w:rsid w:val="006E1ED3"/>
    <w:rsid w:val="006E2F9F"/>
    <w:rsid w:val="006E31CE"/>
    <w:rsid w:val="006E5075"/>
    <w:rsid w:val="006E5ACC"/>
    <w:rsid w:val="006E6170"/>
    <w:rsid w:val="006E6EC1"/>
    <w:rsid w:val="006E6FFE"/>
    <w:rsid w:val="006E74FF"/>
    <w:rsid w:val="006E775F"/>
    <w:rsid w:val="006F0A09"/>
    <w:rsid w:val="006F14F7"/>
    <w:rsid w:val="006F1DD1"/>
    <w:rsid w:val="006F2193"/>
    <w:rsid w:val="006F2984"/>
    <w:rsid w:val="006F32B9"/>
    <w:rsid w:val="006F32C1"/>
    <w:rsid w:val="006F3632"/>
    <w:rsid w:val="006F38DB"/>
    <w:rsid w:val="006F3D43"/>
    <w:rsid w:val="006F4425"/>
    <w:rsid w:val="006F5074"/>
    <w:rsid w:val="006F5569"/>
    <w:rsid w:val="006F6BEC"/>
    <w:rsid w:val="006F752B"/>
    <w:rsid w:val="006F78D2"/>
    <w:rsid w:val="006F7FD4"/>
    <w:rsid w:val="00700186"/>
    <w:rsid w:val="007005A5"/>
    <w:rsid w:val="00700644"/>
    <w:rsid w:val="007010A3"/>
    <w:rsid w:val="00701442"/>
    <w:rsid w:val="007025F7"/>
    <w:rsid w:val="00702ACC"/>
    <w:rsid w:val="0070313E"/>
    <w:rsid w:val="007041D8"/>
    <w:rsid w:val="0070496B"/>
    <w:rsid w:val="00705074"/>
    <w:rsid w:val="00705770"/>
    <w:rsid w:val="007059B2"/>
    <w:rsid w:val="00707308"/>
    <w:rsid w:val="00707E35"/>
    <w:rsid w:val="0071032F"/>
    <w:rsid w:val="007108F3"/>
    <w:rsid w:val="00710AA5"/>
    <w:rsid w:val="00710C5E"/>
    <w:rsid w:val="00710CBF"/>
    <w:rsid w:val="00711AC0"/>
    <w:rsid w:val="0071260E"/>
    <w:rsid w:val="007129A9"/>
    <w:rsid w:val="00712C3E"/>
    <w:rsid w:val="007131BD"/>
    <w:rsid w:val="00713258"/>
    <w:rsid w:val="007135BD"/>
    <w:rsid w:val="007138A1"/>
    <w:rsid w:val="00715C5C"/>
    <w:rsid w:val="00716BAB"/>
    <w:rsid w:val="00716D26"/>
    <w:rsid w:val="00716FD3"/>
    <w:rsid w:val="00717560"/>
    <w:rsid w:val="007175C1"/>
    <w:rsid w:val="00717608"/>
    <w:rsid w:val="00720545"/>
    <w:rsid w:val="00721232"/>
    <w:rsid w:val="00721A1B"/>
    <w:rsid w:val="007220F5"/>
    <w:rsid w:val="0072274B"/>
    <w:rsid w:val="007227D9"/>
    <w:rsid w:val="0072397A"/>
    <w:rsid w:val="00723B5D"/>
    <w:rsid w:val="00723F16"/>
    <w:rsid w:val="007243C3"/>
    <w:rsid w:val="007246BF"/>
    <w:rsid w:val="0072497A"/>
    <w:rsid w:val="00724F4F"/>
    <w:rsid w:val="0072514B"/>
    <w:rsid w:val="007260B3"/>
    <w:rsid w:val="00726354"/>
    <w:rsid w:val="00726EB0"/>
    <w:rsid w:val="0072788C"/>
    <w:rsid w:val="00727F26"/>
    <w:rsid w:val="0073016F"/>
    <w:rsid w:val="00730B76"/>
    <w:rsid w:val="0073128F"/>
    <w:rsid w:val="00732411"/>
    <w:rsid w:val="00733529"/>
    <w:rsid w:val="00733738"/>
    <w:rsid w:val="00733845"/>
    <w:rsid w:val="007339F2"/>
    <w:rsid w:val="00733FB9"/>
    <w:rsid w:val="00734F9C"/>
    <w:rsid w:val="007354C2"/>
    <w:rsid w:val="00735CC8"/>
    <w:rsid w:val="00735FD7"/>
    <w:rsid w:val="00736EBE"/>
    <w:rsid w:val="0073768F"/>
    <w:rsid w:val="007405F9"/>
    <w:rsid w:val="0074108F"/>
    <w:rsid w:val="00742009"/>
    <w:rsid w:val="00742866"/>
    <w:rsid w:val="00743C46"/>
    <w:rsid w:val="00743FD9"/>
    <w:rsid w:val="0074451B"/>
    <w:rsid w:val="00744A37"/>
    <w:rsid w:val="00745805"/>
    <w:rsid w:val="00745AF4"/>
    <w:rsid w:val="007469BF"/>
    <w:rsid w:val="0074707F"/>
    <w:rsid w:val="0074736B"/>
    <w:rsid w:val="00747509"/>
    <w:rsid w:val="00747A8D"/>
    <w:rsid w:val="007508BB"/>
    <w:rsid w:val="00750C42"/>
    <w:rsid w:val="00751186"/>
    <w:rsid w:val="00752ECD"/>
    <w:rsid w:val="00754559"/>
    <w:rsid w:val="00754565"/>
    <w:rsid w:val="007545C3"/>
    <w:rsid w:val="007551CB"/>
    <w:rsid w:val="007552F2"/>
    <w:rsid w:val="00755948"/>
    <w:rsid w:val="00756128"/>
    <w:rsid w:val="007562D7"/>
    <w:rsid w:val="00756ECD"/>
    <w:rsid w:val="007578B7"/>
    <w:rsid w:val="00757D30"/>
    <w:rsid w:val="00760559"/>
    <w:rsid w:val="00760DDB"/>
    <w:rsid w:val="00761824"/>
    <w:rsid w:val="007622CF"/>
    <w:rsid w:val="00763C9F"/>
    <w:rsid w:val="00764431"/>
    <w:rsid w:val="00764614"/>
    <w:rsid w:val="007648AE"/>
    <w:rsid w:val="0076634D"/>
    <w:rsid w:val="0076635B"/>
    <w:rsid w:val="007663B5"/>
    <w:rsid w:val="00766974"/>
    <w:rsid w:val="00766AFB"/>
    <w:rsid w:val="00767F6A"/>
    <w:rsid w:val="00770939"/>
    <w:rsid w:val="007709D5"/>
    <w:rsid w:val="00770CBA"/>
    <w:rsid w:val="00771151"/>
    <w:rsid w:val="0077230A"/>
    <w:rsid w:val="007725FC"/>
    <w:rsid w:val="00774235"/>
    <w:rsid w:val="00774557"/>
    <w:rsid w:val="00774840"/>
    <w:rsid w:val="00774A3F"/>
    <w:rsid w:val="00775696"/>
    <w:rsid w:val="00776304"/>
    <w:rsid w:val="00776862"/>
    <w:rsid w:val="00776FE9"/>
    <w:rsid w:val="00777380"/>
    <w:rsid w:val="007779A3"/>
    <w:rsid w:val="00777DBA"/>
    <w:rsid w:val="00777F0E"/>
    <w:rsid w:val="00780307"/>
    <w:rsid w:val="007807EA"/>
    <w:rsid w:val="00780963"/>
    <w:rsid w:val="007810E2"/>
    <w:rsid w:val="0078157A"/>
    <w:rsid w:val="0078227E"/>
    <w:rsid w:val="00782E3C"/>
    <w:rsid w:val="00783703"/>
    <w:rsid w:val="007839EB"/>
    <w:rsid w:val="00783D01"/>
    <w:rsid w:val="00785863"/>
    <w:rsid w:val="0078661D"/>
    <w:rsid w:val="007872FA"/>
    <w:rsid w:val="007873EB"/>
    <w:rsid w:val="0078769B"/>
    <w:rsid w:val="00791067"/>
    <w:rsid w:val="00791629"/>
    <w:rsid w:val="0079195F"/>
    <w:rsid w:val="00791E19"/>
    <w:rsid w:val="0079234F"/>
    <w:rsid w:val="007929FF"/>
    <w:rsid w:val="007952A4"/>
    <w:rsid w:val="007A069C"/>
    <w:rsid w:val="007A1FFC"/>
    <w:rsid w:val="007A2A6F"/>
    <w:rsid w:val="007A352D"/>
    <w:rsid w:val="007A3659"/>
    <w:rsid w:val="007A3D71"/>
    <w:rsid w:val="007A4015"/>
    <w:rsid w:val="007A41CF"/>
    <w:rsid w:val="007A4377"/>
    <w:rsid w:val="007A5131"/>
    <w:rsid w:val="007A529C"/>
    <w:rsid w:val="007A53D2"/>
    <w:rsid w:val="007A5740"/>
    <w:rsid w:val="007A5778"/>
    <w:rsid w:val="007A5A73"/>
    <w:rsid w:val="007A69CA"/>
    <w:rsid w:val="007A7169"/>
    <w:rsid w:val="007A72E6"/>
    <w:rsid w:val="007B0896"/>
    <w:rsid w:val="007B0A27"/>
    <w:rsid w:val="007B12C0"/>
    <w:rsid w:val="007B1D54"/>
    <w:rsid w:val="007B2060"/>
    <w:rsid w:val="007B31B8"/>
    <w:rsid w:val="007B330E"/>
    <w:rsid w:val="007B447F"/>
    <w:rsid w:val="007B4B8F"/>
    <w:rsid w:val="007B52DC"/>
    <w:rsid w:val="007B5B84"/>
    <w:rsid w:val="007B6B76"/>
    <w:rsid w:val="007B6C4A"/>
    <w:rsid w:val="007B7102"/>
    <w:rsid w:val="007B72F1"/>
    <w:rsid w:val="007B761F"/>
    <w:rsid w:val="007B7859"/>
    <w:rsid w:val="007C0678"/>
    <w:rsid w:val="007C0783"/>
    <w:rsid w:val="007C0CE8"/>
    <w:rsid w:val="007C102F"/>
    <w:rsid w:val="007C1483"/>
    <w:rsid w:val="007C16E6"/>
    <w:rsid w:val="007C23D4"/>
    <w:rsid w:val="007C295F"/>
    <w:rsid w:val="007C2D77"/>
    <w:rsid w:val="007C31AE"/>
    <w:rsid w:val="007C3535"/>
    <w:rsid w:val="007C3CA3"/>
    <w:rsid w:val="007C4ED0"/>
    <w:rsid w:val="007C5926"/>
    <w:rsid w:val="007C5CCE"/>
    <w:rsid w:val="007C5E39"/>
    <w:rsid w:val="007C5F57"/>
    <w:rsid w:val="007C621B"/>
    <w:rsid w:val="007C6832"/>
    <w:rsid w:val="007C6DFD"/>
    <w:rsid w:val="007C7E61"/>
    <w:rsid w:val="007D027A"/>
    <w:rsid w:val="007D02E5"/>
    <w:rsid w:val="007D03BF"/>
    <w:rsid w:val="007D0481"/>
    <w:rsid w:val="007D0535"/>
    <w:rsid w:val="007D2970"/>
    <w:rsid w:val="007D30C6"/>
    <w:rsid w:val="007D3FB4"/>
    <w:rsid w:val="007D4194"/>
    <w:rsid w:val="007D54B2"/>
    <w:rsid w:val="007D61DE"/>
    <w:rsid w:val="007D664D"/>
    <w:rsid w:val="007D6A77"/>
    <w:rsid w:val="007D6EC4"/>
    <w:rsid w:val="007D70C4"/>
    <w:rsid w:val="007D70D1"/>
    <w:rsid w:val="007D759A"/>
    <w:rsid w:val="007E0E4C"/>
    <w:rsid w:val="007E17A0"/>
    <w:rsid w:val="007E1ADC"/>
    <w:rsid w:val="007E1F42"/>
    <w:rsid w:val="007E2D6C"/>
    <w:rsid w:val="007E30E1"/>
    <w:rsid w:val="007E40B2"/>
    <w:rsid w:val="007E441E"/>
    <w:rsid w:val="007E4DE1"/>
    <w:rsid w:val="007E6335"/>
    <w:rsid w:val="007E648D"/>
    <w:rsid w:val="007E64DA"/>
    <w:rsid w:val="007E6AB5"/>
    <w:rsid w:val="007E77F2"/>
    <w:rsid w:val="007E7A35"/>
    <w:rsid w:val="007E7A6C"/>
    <w:rsid w:val="007E7DAD"/>
    <w:rsid w:val="007E7FF1"/>
    <w:rsid w:val="007F04AA"/>
    <w:rsid w:val="007F07B4"/>
    <w:rsid w:val="007F0842"/>
    <w:rsid w:val="007F17AF"/>
    <w:rsid w:val="007F1F44"/>
    <w:rsid w:val="007F2268"/>
    <w:rsid w:val="007F256A"/>
    <w:rsid w:val="007F25A2"/>
    <w:rsid w:val="007F2D55"/>
    <w:rsid w:val="007F2DC3"/>
    <w:rsid w:val="007F2EF7"/>
    <w:rsid w:val="007F485F"/>
    <w:rsid w:val="007F5F4D"/>
    <w:rsid w:val="007F67DA"/>
    <w:rsid w:val="007F6B7B"/>
    <w:rsid w:val="007F710E"/>
    <w:rsid w:val="007F73DD"/>
    <w:rsid w:val="007F7A69"/>
    <w:rsid w:val="00800457"/>
    <w:rsid w:val="00800893"/>
    <w:rsid w:val="00800AA6"/>
    <w:rsid w:val="00800E66"/>
    <w:rsid w:val="008015B2"/>
    <w:rsid w:val="00802AAD"/>
    <w:rsid w:val="00802CBD"/>
    <w:rsid w:val="00803C41"/>
    <w:rsid w:val="00803D3B"/>
    <w:rsid w:val="00803EC6"/>
    <w:rsid w:val="008041E4"/>
    <w:rsid w:val="0080487F"/>
    <w:rsid w:val="00806C6A"/>
    <w:rsid w:val="008077C7"/>
    <w:rsid w:val="00807A5B"/>
    <w:rsid w:val="00807DCF"/>
    <w:rsid w:val="00810171"/>
    <w:rsid w:val="00811020"/>
    <w:rsid w:val="00811E8A"/>
    <w:rsid w:val="00811FF2"/>
    <w:rsid w:val="0081203C"/>
    <w:rsid w:val="00812FC9"/>
    <w:rsid w:val="00813287"/>
    <w:rsid w:val="008132C6"/>
    <w:rsid w:val="008137BA"/>
    <w:rsid w:val="00813C3C"/>
    <w:rsid w:val="00813F4A"/>
    <w:rsid w:val="0081445C"/>
    <w:rsid w:val="008149BB"/>
    <w:rsid w:val="00814B01"/>
    <w:rsid w:val="00814DAE"/>
    <w:rsid w:val="0081558D"/>
    <w:rsid w:val="00815AC2"/>
    <w:rsid w:val="00815F12"/>
    <w:rsid w:val="00817EAA"/>
    <w:rsid w:val="0082083A"/>
    <w:rsid w:val="00820D93"/>
    <w:rsid w:val="00820E0A"/>
    <w:rsid w:val="00821391"/>
    <w:rsid w:val="00821430"/>
    <w:rsid w:val="00822467"/>
    <w:rsid w:val="00822A99"/>
    <w:rsid w:val="00822CC0"/>
    <w:rsid w:val="00822DAB"/>
    <w:rsid w:val="0082366A"/>
    <w:rsid w:val="008242DC"/>
    <w:rsid w:val="00824745"/>
    <w:rsid w:val="00824942"/>
    <w:rsid w:val="00825070"/>
    <w:rsid w:val="008251AA"/>
    <w:rsid w:val="008251F3"/>
    <w:rsid w:val="00825386"/>
    <w:rsid w:val="00825397"/>
    <w:rsid w:val="008258CD"/>
    <w:rsid w:val="00826219"/>
    <w:rsid w:val="008272DE"/>
    <w:rsid w:val="00827764"/>
    <w:rsid w:val="00830587"/>
    <w:rsid w:val="0083085C"/>
    <w:rsid w:val="008308E9"/>
    <w:rsid w:val="00830C8E"/>
    <w:rsid w:val="008319D3"/>
    <w:rsid w:val="00834C36"/>
    <w:rsid w:val="00835197"/>
    <w:rsid w:val="008355A8"/>
    <w:rsid w:val="00835685"/>
    <w:rsid w:val="00835A0C"/>
    <w:rsid w:val="00835DDE"/>
    <w:rsid w:val="00835FB3"/>
    <w:rsid w:val="00836140"/>
    <w:rsid w:val="0083680C"/>
    <w:rsid w:val="008373BC"/>
    <w:rsid w:val="00837C9D"/>
    <w:rsid w:val="00837E85"/>
    <w:rsid w:val="0084022A"/>
    <w:rsid w:val="008405C6"/>
    <w:rsid w:val="0084068A"/>
    <w:rsid w:val="00840AAD"/>
    <w:rsid w:val="00842A8F"/>
    <w:rsid w:val="0084431F"/>
    <w:rsid w:val="00844485"/>
    <w:rsid w:val="00845AC6"/>
    <w:rsid w:val="00847E59"/>
    <w:rsid w:val="00847ECB"/>
    <w:rsid w:val="00847ED7"/>
    <w:rsid w:val="00850C05"/>
    <w:rsid w:val="00850DCF"/>
    <w:rsid w:val="00851736"/>
    <w:rsid w:val="0085176D"/>
    <w:rsid w:val="00851B8A"/>
    <w:rsid w:val="008522A4"/>
    <w:rsid w:val="008530A6"/>
    <w:rsid w:val="0085370E"/>
    <w:rsid w:val="00853A03"/>
    <w:rsid w:val="00855848"/>
    <w:rsid w:val="008559E7"/>
    <w:rsid w:val="008565D8"/>
    <w:rsid w:val="00857B92"/>
    <w:rsid w:val="008607AD"/>
    <w:rsid w:val="00860A0F"/>
    <w:rsid w:val="008612A2"/>
    <w:rsid w:val="00861D27"/>
    <w:rsid w:val="00861D4B"/>
    <w:rsid w:val="00861DA1"/>
    <w:rsid w:val="00861F3F"/>
    <w:rsid w:val="008624F5"/>
    <w:rsid w:val="00862B87"/>
    <w:rsid w:val="00862FEB"/>
    <w:rsid w:val="00863118"/>
    <w:rsid w:val="008632AC"/>
    <w:rsid w:val="00864651"/>
    <w:rsid w:val="00865197"/>
    <w:rsid w:val="008660DE"/>
    <w:rsid w:val="0086732B"/>
    <w:rsid w:val="00867AE8"/>
    <w:rsid w:val="00871982"/>
    <w:rsid w:val="00871DCA"/>
    <w:rsid w:val="0087264C"/>
    <w:rsid w:val="00872B74"/>
    <w:rsid w:val="00872B95"/>
    <w:rsid w:val="00872FD3"/>
    <w:rsid w:val="008731D6"/>
    <w:rsid w:val="00873334"/>
    <w:rsid w:val="008736C8"/>
    <w:rsid w:val="008741A8"/>
    <w:rsid w:val="00874E58"/>
    <w:rsid w:val="00876090"/>
    <w:rsid w:val="00876770"/>
    <w:rsid w:val="00876F0C"/>
    <w:rsid w:val="00877115"/>
    <w:rsid w:val="00877287"/>
    <w:rsid w:val="008773E3"/>
    <w:rsid w:val="008778CC"/>
    <w:rsid w:val="00877C22"/>
    <w:rsid w:val="0088022B"/>
    <w:rsid w:val="008804D3"/>
    <w:rsid w:val="00880752"/>
    <w:rsid w:val="008824BC"/>
    <w:rsid w:val="00882AD1"/>
    <w:rsid w:val="00882E0F"/>
    <w:rsid w:val="00883EEC"/>
    <w:rsid w:val="00884866"/>
    <w:rsid w:val="00885782"/>
    <w:rsid w:val="0088728B"/>
    <w:rsid w:val="008876F2"/>
    <w:rsid w:val="00887EDE"/>
    <w:rsid w:val="00891A47"/>
    <w:rsid w:val="00891AD1"/>
    <w:rsid w:val="00892441"/>
    <w:rsid w:val="00892A75"/>
    <w:rsid w:val="00892BAD"/>
    <w:rsid w:val="00893863"/>
    <w:rsid w:val="00893D4A"/>
    <w:rsid w:val="008942C4"/>
    <w:rsid w:val="0089494B"/>
    <w:rsid w:val="00894A5E"/>
    <w:rsid w:val="00894F3A"/>
    <w:rsid w:val="008954FD"/>
    <w:rsid w:val="008958D5"/>
    <w:rsid w:val="00896310"/>
    <w:rsid w:val="008978E1"/>
    <w:rsid w:val="008A1784"/>
    <w:rsid w:val="008A1FD4"/>
    <w:rsid w:val="008A205B"/>
    <w:rsid w:val="008A2554"/>
    <w:rsid w:val="008A357D"/>
    <w:rsid w:val="008A3709"/>
    <w:rsid w:val="008A391E"/>
    <w:rsid w:val="008A3A7B"/>
    <w:rsid w:val="008A3B6E"/>
    <w:rsid w:val="008A505F"/>
    <w:rsid w:val="008A5BA8"/>
    <w:rsid w:val="008A5C83"/>
    <w:rsid w:val="008A6E37"/>
    <w:rsid w:val="008A7D62"/>
    <w:rsid w:val="008B0480"/>
    <w:rsid w:val="008B062B"/>
    <w:rsid w:val="008B0835"/>
    <w:rsid w:val="008B0D76"/>
    <w:rsid w:val="008B131B"/>
    <w:rsid w:val="008B1E98"/>
    <w:rsid w:val="008B200A"/>
    <w:rsid w:val="008B32C4"/>
    <w:rsid w:val="008B4237"/>
    <w:rsid w:val="008B43D1"/>
    <w:rsid w:val="008B656D"/>
    <w:rsid w:val="008B6BFF"/>
    <w:rsid w:val="008B74AF"/>
    <w:rsid w:val="008B7535"/>
    <w:rsid w:val="008B769F"/>
    <w:rsid w:val="008C0487"/>
    <w:rsid w:val="008C0ACE"/>
    <w:rsid w:val="008C0C1C"/>
    <w:rsid w:val="008C1157"/>
    <w:rsid w:val="008C1173"/>
    <w:rsid w:val="008C144D"/>
    <w:rsid w:val="008C1986"/>
    <w:rsid w:val="008C1F18"/>
    <w:rsid w:val="008C2591"/>
    <w:rsid w:val="008C2645"/>
    <w:rsid w:val="008C2AF0"/>
    <w:rsid w:val="008C2B33"/>
    <w:rsid w:val="008C2F59"/>
    <w:rsid w:val="008C34C8"/>
    <w:rsid w:val="008C360F"/>
    <w:rsid w:val="008C40FC"/>
    <w:rsid w:val="008C4112"/>
    <w:rsid w:val="008C4C6E"/>
    <w:rsid w:val="008C53EE"/>
    <w:rsid w:val="008C5C16"/>
    <w:rsid w:val="008C64AF"/>
    <w:rsid w:val="008C7A34"/>
    <w:rsid w:val="008D0156"/>
    <w:rsid w:val="008D0DA6"/>
    <w:rsid w:val="008D11EC"/>
    <w:rsid w:val="008D1C4B"/>
    <w:rsid w:val="008D3BEA"/>
    <w:rsid w:val="008D3BF2"/>
    <w:rsid w:val="008D3DB9"/>
    <w:rsid w:val="008D4708"/>
    <w:rsid w:val="008D4DD1"/>
    <w:rsid w:val="008D4EE0"/>
    <w:rsid w:val="008D5BD5"/>
    <w:rsid w:val="008D69BF"/>
    <w:rsid w:val="008E051B"/>
    <w:rsid w:val="008E06F7"/>
    <w:rsid w:val="008E08FD"/>
    <w:rsid w:val="008E0CC5"/>
    <w:rsid w:val="008E0EAA"/>
    <w:rsid w:val="008E0FA3"/>
    <w:rsid w:val="008E17C6"/>
    <w:rsid w:val="008E1DB7"/>
    <w:rsid w:val="008E1DFF"/>
    <w:rsid w:val="008E2BC2"/>
    <w:rsid w:val="008E338C"/>
    <w:rsid w:val="008E3BF5"/>
    <w:rsid w:val="008E55E8"/>
    <w:rsid w:val="008E573B"/>
    <w:rsid w:val="008E6624"/>
    <w:rsid w:val="008E6EB5"/>
    <w:rsid w:val="008E79F3"/>
    <w:rsid w:val="008E7AC4"/>
    <w:rsid w:val="008F2588"/>
    <w:rsid w:val="008F2A2D"/>
    <w:rsid w:val="008F2CB1"/>
    <w:rsid w:val="008F3B5B"/>
    <w:rsid w:val="008F4284"/>
    <w:rsid w:val="008F4506"/>
    <w:rsid w:val="008F4C0B"/>
    <w:rsid w:val="008F5189"/>
    <w:rsid w:val="008F6C94"/>
    <w:rsid w:val="008F6E5B"/>
    <w:rsid w:val="008F778A"/>
    <w:rsid w:val="008F7B79"/>
    <w:rsid w:val="008F7ECB"/>
    <w:rsid w:val="0090086D"/>
    <w:rsid w:val="009013CD"/>
    <w:rsid w:val="00901520"/>
    <w:rsid w:val="00902646"/>
    <w:rsid w:val="009027AB"/>
    <w:rsid w:val="00902D5B"/>
    <w:rsid w:val="0090417D"/>
    <w:rsid w:val="00904C81"/>
    <w:rsid w:val="00904DD8"/>
    <w:rsid w:val="0090611A"/>
    <w:rsid w:val="00906629"/>
    <w:rsid w:val="009067E4"/>
    <w:rsid w:val="009075A9"/>
    <w:rsid w:val="009076C5"/>
    <w:rsid w:val="00907C0F"/>
    <w:rsid w:val="00910741"/>
    <w:rsid w:val="00912799"/>
    <w:rsid w:val="009127FA"/>
    <w:rsid w:val="00912E41"/>
    <w:rsid w:val="00913A69"/>
    <w:rsid w:val="00914043"/>
    <w:rsid w:val="00914064"/>
    <w:rsid w:val="00914313"/>
    <w:rsid w:val="00914379"/>
    <w:rsid w:val="0091439C"/>
    <w:rsid w:val="00914CAC"/>
    <w:rsid w:val="009168CA"/>
    <w:rsid w:val="00916EB6"/>
    <w:rsid w:val="00916EF5"/>
    <w:rsid w:val="00917546"/>
    <w:rsid w:val="00920F71"/>
    <w:rsid w:val="00921728"/>
    <w:rsid w:val="009220F8"/>
    <w:rsid w:val="00923006"/>
    <w:rsid w:val="009230CD"/>
    <w:rsid w:val="00923175"/>
    <w:rsid w:val="009231AD"/>
    <w:rsid w:val="00923257"/>
    <w:rsid w:val="00924311"/>
    <w:rsid w:val="009269CA"/>
    <w:rsid w:val="00927361"/>
    <w:rsid w:val="009276D4"/>
    <w:rsid w:val="009278C1"/>
    <w:rsid w:val="00930122"/>
    <w:rsid w:val="00930674"/>
    <w:rsid w:val="00930D5D"/>
    <w:rsid w:val="00930F65"/>
    <w:rsid w:val="0093177A"/>
    <w:rsid w:val="009321C6"/>
    <w:rsid w:val="00932DD5"/>
    <w:rsid w:val="0093364A"/>
    <w:rsid w:val="00933F27"/>
    <w:rsid w:val="0093440A"/>
    <w:rsid w:val="0093481A"/>
    <w:rsid w:val="00935152"/>
    <w:rsid w:val="0093531E"/>
    <w:rsid w:val="00936297"/>
    <w:rsid w:val="009363F8"/>
    <w:rsid w:val="00936C59"/>
    <w:rsid w:val="00937047"/>
    <w:rsid w:val="00937257"/>
    <w:rsid w:val="009375EB"/>
    <w:rsid w:val="00937C9D"/>
    <w:rsid w:val="00940121"/>
    <w:rsid w:val="0094088D"/>
    <w:rsid w:val="00940F65"/>
    <w:rsid w:val="00941FFD"/>
    <w:rsid w:val="00942643"/>
    <w:rsid w:val="009427CC"/>
    <w:rsid w:val="00943D43"/>
    <w:rsid w:val="00944C0C"/>
    <w:rsid w:val="00945F3F"/>
    <w:rsid w:val="00946165"/>
    <w:rsid w:val="00947A9E"/>
    <w:rsid w:val="00947AF2"/>
    <w:rsid w:val="00947B97"/>
    <w:rsid w:val="009505DD"/>
    <w:rsid w:val="00952A56"/>
    <w:rsid w:val="009536CF"/>
    <w:rsid w:val="00953D0C"/>
    <w:rsid w:val="00953FF9"/>
    <w:rsid w:val="00954722"/>
    <w:rsid w:val="009549F8"/>
    <w:rsid w:val="00955682"/>
    <w:rsid w:val="00955D13"/>
    <w:rsid w:val="00957105"/>
    <w:rsid w:val="0095794C"/>
    <w:rsid w:val="00957B23"/>
    <w:rsid w:val="00957E7F"/>
    <w:rsid w:val="00957FDD"/>
    <w:rsid w:val="00960BF4"/>
    <w:rsid w:val="00960C9E"/>
    <w:rsid w:val="00960D38"/>
    <w:rsid w:val="00960D94"/>
    <w:rsid w:val="00960FD0"/>
    <w:rsid w:val="00961B5C"/>
    <w:rsid w:val="00962131"/>
    <w:rsid w:val="00962354"/>
    <w:rsid w:val="0096250F"/>
    <w:rsid w:val="00962A72"/>
    <w:rsid w:val="00964125"/>
    <w:rsid w:val="009648C2"/>
    <w:rsid w:val="009650C9"/>
    <w:rsid w:val="00965533"/>
    <w:rsid w:val="00966359"/>
    <w:rsid w:val="0096650E"/>
    <w:rsid w:val="00966C8F"/>
    <w:rsid w:val="00966E15"/>
    <w:rsid w:val="00966FB4"/>
    <w:rsid w:val="0096707B"/>
    <w:rsid w:val="0096728B"/>
    <w:rsid w:val="00967444"/>
    <w:rsid w:val="009679F7"/>
    <w:rsid w:val="0097053C"/>
    <w:rsid w:val="00970754"/>
    <w:rsid w:val="009708C8"/>
    <w:rsid w:val="00970941"/>
    <w:rsid w:val="00970BB9"/>
    <w:rsid w:val="00971100"/>
    <w:rsid w:val="00971934"/>
    <w:rsid w:val="00972235"/>
    <w:rsid w:val="00972686"/>
    <w:rsid w:val="0097359A"/>
    <w:rsid w:val="00975421"/>
    <w:rsid w:val="00976A0B"/>
    <w:rsid w:val="0097775A"/>
    <w:rsid w:val="00980471"/>
    <w:rsid w:val="00980CB1"/>
    <w:rsid w:val="009812D8"/>
    <w:rsid w:val="0098146B"/>
    <w:rsid w:val="0098191A"/>
    <w:rsid w:val="00981AD1"/>
    <w:rsid w:val="00981E50"/>
    <w:rsid w:val="009821EF"/>
    <w:rsid w:val="00982701"/>
    <w:rsid w:val="00982D87"/>
    <w:rsid w:val="009838D4"/>
    <w:rsid w:val="00983CE3"/>
    <w:rsid w:val="009846E6"/>
    <w:rsid w:val="009848B4"/>
    <w:rsid w:val="009874B1"/>
    <w:rsid w:val="0099162D"/>
    <w:rsid w:val="00991A0E"/>
    <w:rsid w:val="009921DD"/>
    <w:rsid w:val="00992C26"/>
    <w:rsid w:val="00992D1D"/>
    <w:rsid w:val="00992E59"/>
    <w:rsid w:val="00993E7B"/>
    <w:rsid w:val="009968E3"/>
    <w:rsid w:val="0099694E"/>
    <w:rsid w:val="009969C0"/>
    <w:rsid w:val="00996BFB"/>
    <w:rsid w:val="00997731"/>
    <w:rsid w:val="009A1268"/>
    <w:rsid w:val="009A144C"/>
    <w:rsid w:val="009A1D3C"/>
    <w:rsid w:val="009A2E5C"/>
    <w:rsid w:val="009A39CD"/>
    <w:rsid w:val="009A40C7"/>
    <w:rsid w:val="009A499A"/>
    <w:rsid w:val="009A565F"/>
    <w:rsid w:val="009A679B"/>
    <w:rsid w:val="009A7D2F"/>
    <w:rsid w:val="009A7EB2"/>
    <w:rsid w:val="009B02A0"/>
    <w:rsid w:val="009B0A0D"/>
    <w:rsid w:val="009B14B9"/>
    <w:rsid w:val="009B1C50"/>
    <w:rsid w:val="009B2D8A"/>
    <w:rsid w:val="009B472F"/>
    <w:rsid w:val="009B47CF"/>
    <w:rsid w:val="009B4E85"/>
    <w:rsid w:val="009B54EC"/>
    <w:rsid w:val="009B55EA"/>
    <w:rsid w:val="009B58D1"/>
    <w:rsid w:val="009B61CF"/>
    <w:rsid w:val="009B7375"/>
    <w:rsid w:val="009B7AFD"/>
    <w:rsid w:val="009B7C1A"/>
    <w:rsid w:val="009B7DA7"/>
    <w:rsid w:val="009C081D"/>
    <w:rsid w:val="009C0CEC"/>
    <w:rsid w:val="009C1272"/>
    <w:rsid w:val="009C15FD"/>
    <w:rsid w:val="009C1B87"/>
    <w:rsid w:val="009C1EFF"/>
    <w:rsid w:val="009C295C"/>
    <w:rsid w:val="009C35F6"/>
    <w:rsid w:val="009C3B3F"/>
    <w:rsid w:val="009C3D14"/>
    <w:rsid w:val="009C5175"/>
    <w:rsid w:val="009C534E"/>
    <w:rsid w:val="009C5648"/>
    <w:rsid w:val="009C57EE"/>
    <w:rsid w:val="009C5883"/>
    <w:rsid w:val="009C5D8D"/>
    <w:rsid w:val="009C60AF"/>
    <w:rsid w:val="009C71A2"/>
    <w:rsid w:val="009C7285"/>
    <w:rsid w:val="009C733E"/>
    <w:rsid w:val="009C790A"/>
    <w:rsid w:val="009C7E69"/>
    <w:rsid w:val="009C7EA8"/>
    <w:rsid w:val="009D16E5"/>
    <w:rsid w:val="009D1EC0"/>
    <w:rsid w:val="009D2B55"/>
    <w:rsid w:val="009D2F8B"/>
    <w:rsid w:val="009D3588"/>
    <w:rsid w:val="009D3687"/>
    <w:rsid w:val="009D3CEF"/>
    <w:rsid w:val="009D4A54"/>
    <w:rsid w:val="009D570A"/>
    <w:rsid w:val="009D5E7C"/>
    <w:rsid w:val="009D6520"/>
    <w:rsid w:val="009D77AB"/>
    <w:rsid w:val="009D78D4"/>
    <w:rsid w:val="009D7D1A"/>
    <w:rsid w:val="009E0F0F"/>
    <w:rsid w:val="009E1179"/>
    <w:rsid w:val="009E157D"/>
    <w:rsid w:val="009E1672"/>
    <w:rsid w:val="009E1AEB"/>
    <w:rsid w:val="009E1CFF"/>
    <w:rsid w:val="009E1FDC"/>
    <w:rsid w:val="009E388F"/>
    <w:rsid w:val="009E3A63"/>
    <w:rsid w:val="009E4DF0"/>
    <w:rsid w:val="009E55F8"/>
    <w:rsid w:val="009E5866"/>
    <w:rsid w:val="009E63C6"/>
    <w:rsid w:val="009E7668"/>
    <w:rsid w:val="009F0926"/>
    <w:rsid w:val="009F1A4A"/>
    <w:rsid w:val="009F1A9C"/>
    <w:rsid w:val="009F1EFC"/>
    <w:rsid w:val="009F2D11"/>
    <w:rsid w:val="009F30B8"/>
    <w:rsid w:val="009F3187"/>
    <w:rsid w:val="009F3E7E"/>
    <w:rsid w:val="009F429B"/>
    <w:rsid w:val="009F4304"/>
    <w:rsid w:val="009F44C7"/>
    <w:rsid w:val="009F4AA9"/>
    <w:rsid w:val="009F4E90"/>
    <w:rsid w:val="009F537A"/>
    <w:rsid w:val="009F572C"/>
    <w:rsid w:val="009F5926"/>
    <w:rsid w:val="009F5BC4"/>
    <w:rsid w:val="009F5DDE"/>
    <w:rsid w:val="009F65AA"/>
    <w:rsid w:val="009F66F0"/>
    <w:rsid w:val="009F6BAE"/>
    <w:rsid w:val="009F6C7D"/>
    <w:rsid w:val="009F7805"/>
    <w:rsid w:val="009F7D88"/>
    <w:rsid w:val="00A00BB1"/>
    <w:rsid w:val="00A01626"/>
    <w:rsid w:val="00A01D34"/>
    <w:rsid w:val="00A01F0A"/>
    <w:rsid w:val="00A022EE"/>
    <w:rsid w:val="00A02BFB"/>
    <w:rsid w:val="00A02F5B"/>
    <w:rsid w:val="00A02FBE"/>
    <w:rsid w:val="00A02FEA"/>
    <w:rsid w:val="00A041AA"/>
    <w:rsid w:val="00A043CD"/>
    <w:rsid w:val="00A04E6D"/>
    <w:rsid w:val="00A061DC"/>
    <w:rsid w:val="00A063AC"/>
    <w:rsid w:val="00A06CA3"/>
    <w:rsid w:val="00A0726C"/>
    <w:rsid w:val="00A072BF"/>
    <w:rsid w:val="00A07674"/>
    <w:rsid w:val="00A07839"/>
    <w:rsid w:val="00A07D7C"/>
    <w:rsid w:val="00A10941"/>
    <w:rsid w:val="00A10AB8"/>
    <w:rsid w:val="00A1106A"/>
    <w:rsid w:val="00A113B8"/>
    <w:rsid w:val="00A11E80"/>
    <w:rsid w:val="00A120C9"/>
    <w:rsid w:val="00A12B0E"/>
    <w:rsid w:val="00A13C2B"/>
    <w:rsid w:val="00A13E3E"/>
    <w:rsid w:val="00A14070"/>
    <w:rsid w:val="00A1432D"/>
    <w:rsid w:val="00A14757"/>
    <w:rsid w:val="00A14F2B"/>
    <w:rsid w:val="00A153D3"/>
    <w:rsid w:val="00A154C4"/>
    <w:rsid w:val="00A16C6E"/>
    <w:rsid w:val="00A177BD"/>
    <w:rsid w:val="00A21060"/>
    <w:rsid w:val="00A21C9A"/>
    <w:rsid w:val="00A2201F"/>
    <w:rsid w:val="00A229D9"/>
    <w:rsid w:val="00A22A68"/>
    <w:rsid w:val="00A22AAA"/>
    <w:rsid w:val="00A22C03"/>
    <w:rsid w:val="00A232D5"/>
    <w:rsid w:val="00A240D8"/>
    <w:rsid w:val="00A24382"/>
    <w:rsid w:val="00A25416"/>
    <w:rsid w:val="00A25B6F"/>
    <w:rsid w:val="00A25CBC"/>
    <w:rsid w:val="00A25FE6"/>
    <w:rsid w:val="00A268CD"/>
    <w:rsid w:val="00A26B22"/>
    <w:rsid w:val="00A2765D"/>
    <w:rsid w:val="00A27DE6"/>
    <w:rsid w:val="00A30D7E"/>
    <w:rsid w:val="00A312AA"/>
    <w:rsid w:val="00A31DAE"/>
    <w:rsid w:val="00A32BB9"/>
    <w:rsid w:val="00A3348E"/>
    <w:rsid w:val="00A3414A"/>
    <w:rsid w:val="00A35220"/>
    <w:rsid w:val="00A3542A"/>
    <w:rsid w:val="00A358EE"/>
    <w:rsid w:val="00A361FA"/>
    <w:rsid w:val="00A36566"/>
    <w:rsid w:val="00A36715"/>
    <w:rsid w:val="00A36885"/>
    <w:rsid w:val="00A36973"/>
    <w:rsid w:val="00A36CEC"/>
    <w:rsid w:val="00A36D90"/>
    <w:rsid w:val="00A374B2"/>
    <w:rsid w:val="00A37C10"/>
    <w:rsid w:val="00A37FD2"/>
    <w:rsid w:val="00A40445"/>
    <w:rsid w:val="00A40ACA"/>
    <w:rsid w:val="00A40C58"/>
    <w:rsid w:val="00A41A58"/>
    <w:rsid w:val="00A41C89"/>
    <w:rsid w:val="00A41DE9"/>
    <w:rsid w:val="00A41EC2"/>
    <w:rsid w:val="00A41F2F"/>
    <w:rsid w:val="00A43301"/>
    <w:rsid w:val="00A43587"/>
    <w:rsid w:val="00A448E2"/>
    <w:rsid w:val="00A44B78"/>
    <w:rsid w:val="00A44DC5"/>
    <w:rsid w:val="00A45056"/>
    <w:rsid w:val="00A452A6"/>
    <w:rsid w:val="00A4542C"/>
    <w:rsid w:val="00A45D41"/>
    <w:rsid w:val="00A462F0"/>
    <w:rsid w:val="00A46C84"/>
    <w:rsid w:val="00A46DF9"/>
    <w:rsid w:val="00A47D7B"/>
    <w:rsid w:val="00A50A25"/>
    <w:rsid w:val="00A50C51"/>
    <w:rsid w:val="00A51045"/>
    <w:rsid w:val="00A5127B"/>
    <w:rsid w:val="00A522C2"/>
    <w:rsid w:val="00A52C93"/>
    <w:rsid w:val="00A52EDD"/>
    <w:rsid w:val="00A5334D"/>
    <w:rsid w:val="00A535FB"/>
    <w:rsid w:val="00A537A4"/>
    <w:rsid w:val="00A55182"/>
    <w:rsid w:val="00A5543A"/>
    <w:rsid w:val="00A55496"/>
    <w:rsid w:val="00A55645"/>
    <w:rsid w:val="00A56AA1"/>
    <w:rsid w:val="00A56EC3"/>
    <w:rsid w:val="00A57235"/>
    <w:rsid w:val="00A578CD"/>
    <w:rsid w:val="00A57D3E"/>
    <w:rsid w:val="00A60881"/>
    <w:rsid w:val="00A61219"/>
    <w:rsid w:val="00A61A01"/>
    <w:rsid w:val="00A61AA3"/>
    <w:rsid w:val="00A62127"/>
    <w:rsid w:val="00A62E7B"/>
    <w:rsid w:val="00A630F6"/>
    <w:rsid w:val="00A645A3"/>
    <w:rsid w:val="00A64984"/>
    <w:rsid w:val="00A64FD6"/>
    <w:rsid w:val="00A663BF"/>
    <w:rsid w:val="00A66445"/>
    <w:rsid w:val="00A6691B"/>
    <w:rsid w:val="00A67170"/>
    <w:rsid w:val="00A671D7"/>
    <w:rsid w:val="00A6758A"/>
    <w:rsid w:val="00A67AE8"/>
    <w:rsid w:val="00A67F1A"/>
    <w:rsid w:val="00A7061F"/>
    <w:rsid w:val="00A72237"/>
    <w:rsid w:val="00A726C4"/>
    <w:rsid w:val="00A7276C"/>
    <w:rsid w:val="00A72BF8"/>
    <w:rsid w:val="00A72C64"/>
    <w:rsid w:val="00A72EDB"/>
    <w:rsid w:val="00A748B7"/>
    <w:rsid w:val="00A74C91"/>
    <w:rsid w:val="00A75BD7"/>
    <w:rsid w:val="00A76E35"/>
    <w:rsid w:val="00A76E72"/>
    <w:rsid w:val="00A772C0"/>
    <w:rsid w:val="00A803FA"/>
    <w:rsid w:val="00A806F6"/>
    <w:rsid w:val="00A80F10"/>
    <w:rsid w:val="00A8218D"/>
    <w:rsid w:val="00A826A0"/>
    <w:rsid w:val="00A8421D"/>
    <w:rsid w:val="00A84439"/>
    <w:rsid w:val="00A84B2D"/>
    <w:rsid w:val="00A85005"/>
    <w:rsid w:val="00A85532"/>
    <w:rsid w:val="00A85B3C"/>
    <w:rsid w:val="00A865D6"/>
    <w:rsid w:val="00A86CBB"/>
    <w:rsid w:val="00A87523"/>
    <w:rsid w:val="00A90557"/>
    <w:rsid w:val="00A90BD4"/>
    <w:rsid w:val="00A91069"/>
    <w:rsid w:val="00A91763"/>
    <w:rsid w:val="00A91A12"/>
    <w:rsid w:val="00A91D4C"/>
    <w:rsid w:val="00A92242"/>
    <w:rsid w:val="00A930F8"/>
    <w:rsid w:val="00A935F2"/>
    <w:rsid w:val="00A9428F"/>
    <w:rsid w:val="00A9431C"/>
    <w:rsid w:val="00A94373"/>
    <w:rsid w:val="00A944B0"/>
    <w:rsid w:val="00A955D7"/>
    <w:rsid w:val="00A9592F"/>
    <w:rsid w:val="00A95965"/>
    <w:rsid w:val="00AA0448"/>
    <w:rsid w:val="00AA04C6"/>
    <w:rsid w:val="00AA0D98"/>
    <w:rsid w:val="00AA0DDB"/>
    <w:rsid w:val="00AA1B25"/>
    <w:rsid w:val="00AA1FEB"/>
    <w:rsid w:val="00AA273C"/>
    <w:rsid w:val="00AA2E36"/>
    <w:rsid w:val="00AA33D3"/>
    <w:rsid w:val="00AA37C4"/>
    <w:rsid w:val="00AA3EC3"/>
    <w:rsid w:val="00AA4027"/>
    <w:rsid w:val="00AA4310"/>
    <w:rsid w:val="00AA44E6"/>
    <w:rsid w:val="00AA47EC"/>
    <w:rsid w:val="00AA595B"/>
    <w:rsid w:val="00AA5C98"/>
    <w:rsid w:val="00AA790D"/>
    <w:rsid w:val="00AA7920"/>
    <w:rsid w:val="00AA7EBB"/>
    <w:rsid w:val="00AB051B"/>
    <w:rsid w:val="00AB1418"/>
    <w:rsid w:val="00AB1F8A"/>
    <w:rsid w:val="00AB2145"/>
    <w:rsid w:val="00AB27B8"/>
    <w:rsid w:val="00AB2A8F"/>
    <w:rsid w:val="00AB5A14"/>
    <w:rsid w:val="00AB6987"/>
    <w:rsid w:val="00AC00FA"/>
    <w:rsid w:val="00AC1064"/>
    <w:rsid w:val="00AC1751"/>
    <w:rsid w:val="00AC2292"/>
    <w:rsid w:val="00AC2807"/>
    <w:rsid w:val="00AC2E75"/>
    <w:rsid w:val="00AC30C6"/>
    <w:rsid w:val="00AC36CB"/>
    <w:rsid w:val="00AC43B7"/>
    <w:rsid w:val="00AC4F58"/>
    <w:rsid w:val="00AC6602"/>
    <w:rsid w:val="00AC6F3F"/>
    <w:rsid w:val="00AC7946"/>
    <w:rsid w:val="00AD018F"/>
    <w:rsid w:val="00AD0713"/>
    <w:rsid w:val="00AD08AB"/>
    <w:rsid w:val="00AD0DF3"/>
    <w:rsid w:val="00AD0F8E"/>
    <w:rsid w:val="00AD109C"/>
    <w:rsid w:val="00AD1A8C"/>
    <w:rsid w:val="00AD21B5"/>
    <w:rsid w:val="00AD2AD5"/>
    <w:rsid w:val="00AD3276"/>
    <w:rsid w:val="00AD35CF"/>
    <w:rsid w:val="00AD3884"/>
    <w:rsid w:val="00AD3943"/>
    <w:rsid w:val="00AD3B99"/>
    <w:rsid w:val="00AD3F07"/>
    <w:rsid w:val="00AD4A8A"/>
    <w:rsid w:val="00AD4B01"/>
    <w:rsid w:val="00AD5061"/>
    <w:rsid w:val="00AD5664"/>
    <w:rsid w:val="00AD5BFE"/>
    <w:rsid w:val="00AD5C7E"/>
    <w:rsid w:val="00AD5F3B"/>
    <w:rsid w:val="00AD6255"/>
    <w:rsid w:val="00AD6790"/>
    <w:rsid w:val="00AD70BF"/>
    <w:rsid w:val="00AD744E"/>
    <w:rsid w:val="00AD79A5"/>
    <w:rsid w:val="00AD7B5D"/>
    <w:rsid w:val="00AE0514"/>
    <w:rsid w:val="00AE065F"/>
    <w:rsid w:val="00AE13F0"/>
    <w:rsid w:val="00AE1C1A"/>
    <w:rsid w:val="00AE325A"/>
    <w:rsid w:val="00AE4DD5"/>
    <w:rsid w:val="00AE64E9"/>
    <w:rsid w:val="00AE6776"/>
    <w:rsid w:val="00AE734E"/>
    <w:rsid w:val="00AE78A5"/>
    <w:rsid w:val="00AE7DC5"/>
    <w:rsid w:val="00AE7F20"/>
    <w:rsid w:val="00AF0483"/>
    <w:rsid w:val="00AF0D12"/>
    <w:rsid w:val="00AF0F84"/>
    <w:rsid w:val="00AF194C"/>
    <w:rsid w:val="00AF232C"/>
    <w:rsid w:val="00AF299C"/>
    <w:rsid w:val="00AF2CB7"/>
    <w:rsid w:val="00AF39F3"/>
    <w:rsid w:val="00AF4299"/>
    <w:rsid w:val="00AF47EF"/>
    <w:rsid w:val="00AF4D87"/>
    <w:rsid w:val="00AF75FF"/>
    <w:rsid w:val="00AF7CA6"/>
    <w:rsid w:val="00B001C1"/>
    <w:rsid w:val="00B0041C"/>
    <w:rsid w:val="00B00BC9"/>
    <w:rsid w:val="00B0125A"/>
    <w:rsid w:val="00B0172E"/>
    <w:rsid w:val="00B01AED"/>
    <w:rsid w:val="00B0224E"/>
    <w:rsid w:val="00B023D0"/>
    <w:rsid w:val="00B027F7"/>
    <w:rsid w:val="00B029AA"/>
    <w:rsid w:val="00B032C8"/>
    <w:rsid w:val="00B03F66"/>
    <w:rsid w:val="00B04371"/>
    <w:rsid w:val="00B05612"/>
    <w:rsid w:val="00B05B35"/>
    <w:rsid w:val="00B05D9D"/>
    <w:rsid w:val="00B05DBB"/>
    <w:rsid w:val="00B0659F"/>
    <w:rsid w:val="00B07066"/>
    <w:rsid w:val="00B074B4"/>
    <w:rsid w:val="00B075BE"/>
    <w:rsid w:val="00B10D8C"/>
    <w:rsid w:val="00B11328"/>
    <w:rsid w:val="00B116C8"/>
    <w:rsid w:val="00B120CB"/>
    <w:rsid w:val="00B1237C"/>
    <w:rsid w:val="00B125DE"/>
    <w:rsid w:val="00B13496"/>
    <w:rsid w:val="00B139F2"/>
    <w:rsid w:val="00B13C2B"/>
    <w:rsid w:val="00B14B97"/>
    <w:rsid w:val="00B14E63"/>
    <w:rsid w:val="00B15236"/>
    <w:rsid w:val="00B1571A"/>
    <w:rsid w:val="00B1576D"/>
    <w:rsid w:val="00B15965"/>
    <w:rsid w:val="00B15DC8"/>
    <w:rsid w:val="00B15F71"/>
    <w:rsid w:val="00B16820"/>
    <w:rsid w:val="00B16DCE"/>
    <w:rsid w:val="00B16DE8"/>
    <w:rsid w:val="00B206DF"/>
    <w:rsid w:val="00B21CFD"/>
    <w:rsid w:val="00B224F6"/>
    <w:rsid w:val="00B22B06"/>
    <w:rsid w:val="00B23333"/>
    <w:rsid w:val="00B237E9"/>
    <w:rsid w:val="00B23A86"/>
    <w:rsid w:val="00B25A0E"/>
    <w:rsid w:val="00B26003"/>
    <w:rsid w:val="00B26110"/>
    <w:rsid w:val="00B261E2"/>
    <w:rsid w:val="00B27E7C"/>
    <w:rsid w:val="00B30A4B"/>
    <w:rsid w:val="00B3124C"/>
    <w:rsid w:val="00B316E0"/>
    <w:rsid w:val="00B319F4"/>
    <w:rsid w:val="00B31E23"/>
    <w:rsid w:val="00B325F0"/>
    <w:rsid w:val="00B32994"/>
    <w:rsid w:val="00B32A3F"/>
    <w:rsid w:val="00B34145"/>
    <w:rsid w:val="00B344A5"/>
    <w:rsid w:val="00B35018"/>
    <w:rsid w:val="00B36495"/>
    <w:rsid w:val="00B36D36"/>
    <w:rsid w:val="00B37B5C"/>
    <w:rsid w:val="00B37B89"/>
    <w:rsid w:val="00B37ED1"/>
    <w:rsid w:val="00B4037A"/>
    <w:rsid w:val="00B40686"/>
    <w:rsid w:val="00B40E61"/>
    <w:rsid w:val="00B41E6A"/>
    <w:rsid w:val="00B42A7D"/>
    <w:rsid w:val="00B42C69"/>
    <w:rsid w:val="00B42C8A"/>
    <w:rsid w:val="00B430C8"/>
    <w:rsid w:val="00B43E74"/>
    <w:rsid w:val="00B44982"/>
    <w:rsid w:val="00B44994"/>
    <w:rsid w:val="00B44DE9"/>
    <w:rsid w:val="00B45583"/>
    <w:rsid w:val="00B457A3"/>
    <w:rsid w:val="00B475CC"/>
    <w:rsid w:val="00B479DD"/>
    <w:rsid w:val="00B50AF6"/>
    <w:rsid w:val="00B50CE4"/>
    <w:rsid w:val="00B50E1F"/>
    <w:rsid w:val="00B513BC"/>
    <w:rsid w:val="00B51CDF"/>
    <w:rsid w:val="00B52607"/>
    <w:rsid w:val="00B52ED3"/>
    <w:rsid w:val="00B5373B"/>
    <w:rsid w:val="00B5511C"/>
    <w:rsid w:val="00B551D3"/>
    <w:rsid w:val="00B55E96"/>
    <w:rsid w:val="00B562B6"/>
    <w:rsid w:val="00B56616"/>
    <w:rsid w:val="00B56666"/>
    <w:rsid w:val="00B5724C"/>
    <w:rsid w:val="00B5737B"/>
    <w:rsid w:val="00B60D23"/>
    <w:rsid w:val="00B60F32"/>
    <w:rsid w:val="00B61134"/>
    <w:rsid w:val="00B618B4"/>
    <w:rsid w:val="00B61B4D"/>
    <w:rsid w:val="00B6219C"/>
    <w:rsid w:val="00B623CE"/>
    <w:rsid w:val="00B63317"/>
    <w:rsid w:val="00B637E5"/>
    <w:rsid w:val="00B64535"/>
    <w:rsid w:val="00B650CD"/>
    <w:rsid w:val="00B65938"/>
    <w:rsid w:val="00B659FD"/>
    <w:rsid w:val="00B65AF5"/>
    <w:rsid w:val="00B6693E"/>
    <w:rsid w:val="00B70C85"/>
    <w:rsid w:val="00B70D1B"/>
    <w:rsid w:val="00B71B10"/>
    <w:rsid w:val="00B71CBD"/>
    <w:rsid w:val="00B71D2D"/>
    <w:rsid w:val="00B73886"/>
    <w:rsid w:val="00B73D19"/>
    <w:rsid w:val="00B7404C"/>
    <w:rsid w:val="00B74C0B"/>
    <w:rsid w:val="00B75FFE"/>
    <w:rsid w:val="00B76078"/>
    <w:rsid w:val="00B76688"/>
    <w:rsid w:val="00B76948"/>
    <w:rsid w:val="00B773FC"/>
    <w:rsid w:val="00B7745A"/>
    <w:rsid w:val="00B80819"/>
    <w:rsid w:val="00B80F9F"/>
    <w:rsid w:val="00B81574"/>
    <w:rsid w:val="00B816BC"/>
    <w:rsid w:val="00B818B8"/>
    <w:rsid w:val="00B82516"/>
    <w:rsid w:val="00B8276F"/>
    <w:rsid w:val="00B829DD"/>
    <w:rsid w:val="00B832B7"/>
    <w:rsid w:val="00B83633"/>
    <w:rsid w:val="00B83C2C"/>
    <w:rsid w:val="00B8477B"/>
    <w:rsid w:val="00B8489C"/>
    <w:rsid w:val="00B8542F"/>
    <w:rsid w:val="00B87A3E"/>
    <w:rsid w:val="00B87E2C"/>
    <w:rsid w:val="00B904C0"/>
    <w:rsid w:val="00B90A3F"/>
    <w:rsid w:val="00B93A71"/>
    <w:rsid w:val="00B93CA5"/>
    <w:rsid w:val="00B93D8C"/>
    <w:rsid w:val="00B9438B"/>
    <w:rsid w:val="00B946B8"/>
    <w:rsid w:val="00B954E5"/>
    <w:rsid w:val="00B95556"/>
    <w:rsid w:val="00B958ED"/>
    <w:rsid w:val="00B9607F"/>
    <w:rsid w:val="00B96D76"/>
    <w:rsid w:val="00B978BA"/>
    <w:rsid w:val="00B97C69"/>
    <w:rsid w:val="00BA0C55"/>
    <w:rsid w:val="00BA0E62"/>
    <w:rsid w:val="00BA270C"/>
    <w:rsid w:val="00BA31B2"/>
    <w:rsid w:val="00BA3507"/>
    <w:rsid w:val="00BA3660"/>
    <w:rsid w:val="00BA3B0A"/>
    <w:rsid w:val="00BA3D5E"/>
    <w:rsid w:val="00BA50F3"/>
    <w:rsid w:val="00BA595D"/>
    <w:rsid w:val="00BA6C97"/>
    <w:rsid w:val="00BB0471"/>
    <w:rsid w:val="00BB1A45"/>
    <w:rsid w:val="00BB1C48"/>
    <w:rsid w:val="00BB2D47"/>
    <w:rsid w:val="00BB34D0"/>
    <w:rsid w:val="00BB4814"/>
    <w:rsid w:val="00BB4878"/>
    <w:rsid w:val="00BB52DF"/>
    <w:rsid w:val="00BB5D73"/>
    <w:rsid w:val="00BB5FFA"/>
    <w:rsid w:val="00BB628E"/>
    <w:rsid w:val="00BB6925"/>
    <w:rsid w:val="00BB7561"/>
    <w:rsid w:val="00BB79DB"/>
    <w:rsid w:val="00BB7B7B"/>
    <w:rsid w:val="00BC003A"/>
    <w:rsid w:val="00BC0A14"/>
    <w:rsid w:val="00BC0C64"/>
    <w:rsid w:val="00BC10BB"/>
    <w:rsid w:val="00BC255E"/>
    <w:rsid w:val="00BC28E3"/>
    <w:rsid w:val="00BC3040"/>
    <w:rsid w:val="00BC30C2"/>
    <w:rsid w:val="00BC3588"/>
    <w:rsid w:val="00BC4195"/>
    <w:rsid w:val="00BC4E36"/>
    <w:rsid w:val="00BC5CF7"/>
    <w:rsid w:val="00BC603C"/>
    <w:rsid w:val="00BC67D5"/>
    <w:rsid w:val="00BC6820"/>
    <w:rsid w:val="00BC6861"/>
    <w:rsid w:val="00BC6A5C"/>
    <w:rsid w:val="00BC6A8F"/>
    <w:rsid w:val="00BC7044"/>
    <w:rsid w:val="00BC7479"/>
    <w:rsid w:val="00BC7CED"/>
    <w:rsid w:val="00BD0EF2"/>
    <w:rsid w:val="00BD1515"/>
    <w:rsid w:val="00BD1F8E"/>
    <w:rsid w:val="00BD1FF9"/>
    <w:rsid w:val="00BD21EF"/>
    <w:rsid w:val="00BD2807"/>
    <w:rsid w:val="00BD2ED6"/>
    <w:rsid w:val="00BD2F59"/>
    <w:rsid w:val="00BD3341"/>
    <w:rsid w:val="00BD46AF"/>
    <w:rsid w:val="00BD4F0E"/>
    <w:rsid w:val="00BD6364"/>
    <w:rsid w:val="00BD66F1"/>
    <w:rsid w:val="00BD7918"/>
    <w:rsid w:val="00BD7D6D"/>
    <w:rsid w:val="00BE2C63"/>
    <w:rsid w:val="00BE2D3E"/>
    <w:rsid w:val="00BE4191"/>
    <w:rsid w:val="00BE4535"/>
    <w:rsid w:val="00BE4DE1"/>
    <w:rsid w:val="00BE5596"/>
    <w:rsid w:val="00BE5A76"/>
    <w:rsid w:val="00BE5CA2"/>
    <w:rsid w:val="00BE6125"/>
    <w:rsid w:val="00BE63AC"/>
    <w:rsid w:val="00BE65A4"/>
    <w:rsid w:val="00BE6BCF"/>
    <w:rsid w:val="00BF05AA"/>
    <w:rsid w:val="00BF1452"/>
    <w:rsid w:val="00BF20D5"/>
    <w:rsid w:val="00BF3527"/>
    <w:rsid w:val="00BF3C96"/>
    <w:rsid w:val="00BF52F1"/>
    <w:rsid w:val="00BF568E"/>
    <w:rsid w:val="00BF57A9"/>
    <w:rsid w:val="00BF5E1B"/>
    <w:rsid w:val="00BF6DE2"/>
    <w:rsid w:val="00BF78F1"/>
    <w:rsid w:val="00BF7B90"/>
    <w:rsid w:val="00C012BE"/>
    <w:rsid w:val="00C0168E"/>
    <w:rsid w:val="00C01855"/>
    <w:rsid w:val="00C018ED"/>
    <w:rsid w:val="00C01A64"/>
    <w:rsid w:val="00C01CC5"/>
    <w:rsid w:val="00C01E8F"/>
    <w:rsid w:val="00C0230E"/>
    <w:rsid w:val="00C0239B"/>
    <w:rsid w:val="00C0260C"/>
    <w:rsid w:val="00C03077"/>
    <w:rsid w:val="00C03449"/>
    <w:rsid w:val="00C0395F"/>
    <w:rsid w:val="00C03BA4"/>
    <w:rsid w:val="00C04184"/>
    <w:rsid w:val="00C04F1E"/>
    <w:rsid w:val="00C06C58"/>
    <w:rsid w:val="00C07EAB"/>
    <w:rsid w:val="00C10C9B"/>
    <w:rsid w:val="00C10D0B"/>
    <w:rsid w:val="00C114F3"/>
    <w:rsid w:val="00C124E2"/>
    <w:rsid w:val="00C13AEF"/>
    <w:rsid w:val="00C13F98"/>
    <w:rsid w:val="00C154EC"/>
    <w:rsid w:val="00C15576"/>
    <w:rsid w:val="00C15B22"/>
    <w:rsid w:val="00C15B91"/>
    <w:rsid w:val="00C15FB6"/>
    <w:rsid w:val="00C16A2A"/>
    <w:rsid w:val="00C16CA8"/>
    <w:rsid w:val="00C170EC"/>
    <w:rsid w:val="00C20059"/>
    <w:rsid w:val="00C20B55"/>
    <w:rsid w:val="00C22B2E"/>
    <w:rsid w:val="00C230DD"/>
    <w:rsid w:val="00C23107"/>
    <w:rsid w:val="00C23F4E"/>
    <w:rsid w:val="00C242AD"/>
    <w:rsid w:val="00C24AB0"/>
    <w:rsid w:val="00C24C23"/>
    <w:rsid w:val="00C2502B"/>
    <w:rsid w:val="00C25DC7"/>
    <w:rsid w:val="00C25EA0"/>
    <w:rsid w:val="00C2620D"/>
    <w:rsid w:val="00C266AA"/>
    <w:rsid w:val="00C267F3"/>
    <w:rsid w:val="00C26B68"/>
    <w:rsid w:val="00C27AAF"/>
    <w:rsid w:val="00C3093A"/>
    <w:rsid w:val="00C31269"/>
    <w:rsid w:val="00C31976"/>
    <w:rsid w:val="00C31F12"/>
    <w:rsid w:val="00C3210B"/>
    <w:rsid w:val="00C32302"/>
    <w:rsid w:val="00C32E08"/>
    <w:rsid w:val="00C3361D"/>
    <w:rsid w:val="00C33F06"/>
    <w:rsid w:val="00C34764"/>
    <w:rsid w:val="00C3498A"/>
    <w:rsid w:val="00C35722"/>
    <w:rsid w:val="00C35D80"/>
    <w:rsid w:val="00C36CE6"/>
    <w:rsid w:val="00C40D5D"/>
    <w:rsid w:val="00C41377"/>
    <w:rsid w:val="00C4145E"/>
    <w:rsid w:val="00C4160F"/>
    <w:rsid w:val="00C42722"/>
    <w:rsid w:val="00C428BB"/>
    <w:rsid w:val="00C43165"/>
    <w:rsid w:val="00C43660"/>
    <w:rsid w:val="00C43975"/>
    <w:rsid w:val="00C440BF"/>
    <w:rsid w:val="00C44669"/>
    <w:rsid w:val="00C44BED"/>
    <w:rsid w:val="00C44FC4"/>
    <w:rsid w:val="00C4516E"/>
    <w:rsid w:val="00C45362"/>
    <w:rsid w:val="00C4634C"/>
    <w:rsid w:val="00C46C90"/>
    <w:rsid w:val="00C4730F"/>
    <w:rsid w:val="00C47419"/>
    <w:rsid w:val="00C475C9"/>
    <w:rsid w:val="00C50330"/>
    <w:rsid w:val="00C512A5"/>
    <w:rsid w:val="00C51C7D"/>
    <w:rsid w:val="00C51E93"/>
    <w:rsid w:val="00C526AF"/>
    <w:rsid w:val="00C5321F"/>
    <w:rsid w:val="00C532AD"/>
    <w:rsid w:val="00C53A8F"/>
    <w:rsid w:val="00C541A1"/>
    <w:rsid w:val="00C542CB"/>
    <w:rsid w:val="00C54619"/>
    <w:rsid w:val="00C54B36"/>
    <w:rsid w:val="00C55164"/>
    <w:rsid w:val="00C55303"/>
    <w:rsid w:val="00C562B5"/>
    <w:rsid w:val="00C56879"/>
    <w:rsid w:val="00C56F5D"/>
    <w:rsid w:val="00C57A77"/>
    <w:rsid w:val="00C57DF9"/>
    <w:rsid w:val="00C60425"/>
    <w:rsid w:val="00C60540"/>
    <w:rsid w:val="00C616F4"/>
    <w:rsid w:val="00C623F7"/>
    <w:rsid w:val="00C63583"/>
    <w:rsid w:val="00C63E23"/>
    <w:rsid w:val="00C64A56"/>
    <w:rsid w:val="00C652B0"/>
    <w:rsid w:val="00C6535F"/>
    <w:rsid w:val="00C65571"/>
    <w:rsid w:val="00C65841"/>
    <w:rsid w:val="00C65A5E"/>
    <w:rsid w:val="00C676D5"/>
    <w:rsid w:val="00C67909"/>
    <w:rsid w:val="00C67CF8"/>
    <w:rsid w:val="00C706DF"/>
    <w:rsid w:val="00C70844"/>
    <w:rsid w:val="00C70C6C"/>
    <w:rsid w:val="00C71192"/>
    <w:rsid w:val="00C711DC"/>
    <w:rsid w:val="00C71B62"/>
    <w:rsid w:val="00C73393"/>
    <w:rsid w:val="00C73C68"/>
    <w:rsid w:val="00C74182"/>
    <w:rsid w:val="00C746F1"/>
    <w:rsid w:val="00C74C39"/>
    <w:rsid w:val="00C76759"/>
    <w:rsid w:val="00C76A13"/>
    <w:rsid w:val="00C76E11"/>
    <w:rsid w:val="00C77442"/>
    <w:rsid w:val="00C77AB3"/>
    <w:rsid w:val="00C77DD7"/>
    <w:rsid w:val="00C802C4"/>
    <w:rsid w:val="00C803A2"/>
    <w:rsid w:val="00C80C0D"/>
    <w:rsid w:val="00C81E60"/>
    <w:rsid w:val="00C82641"/>
    <w:rsid w:val="00C826D3"/>
    <w:rsid w:val="00C838EB"/>
    <w:rsid w:val="00C84484"/>
    <w:rsid w:val="00C84AFB"/>
    <w:rsid w:val="00C855DA"/>
    <w:rsid w:val="00C8628D"/>
    <w:rsid w:val="00C86833"/>
    <w:rsid w:val="00C86875"/>
    <w:rsid w:val="00C87704"/>
    <w:rsid w:val="00C87E99"/>
    <w:rsid w:val="00C90285"/>
    <w:rsid w:val="00C906A1"/>
    <w:rsid w:val="00C90963"/>
    <w:rsid w:val="00C909ED"/>
    <w:rsid w:val="00C90AD4"/>
    <w:rsid w:val="00C90F2F"/>
    <w:rsid w:val="00C91277"/>
    <w:rsid w:val="00C912A6"/>
    <w:rsid w:val="00C91D6C"/>
    <w:rsid w:val="00C91FE9"/>
    <w:rsid w:val="00C9279A"/>
    <w:rsid w:val="00C92F4D"/>
    <w:rsid w:val="00C935D5"/>
    <w:rsid w:val="00C9365B"/>
    <w:rsid w:val="00C93CB3"/>
    <w:rsid w:val="00C94434"/>
    <w:rsid w:val="00C94796"/>
    <w:rsid w:val="00C94F12"/>
    <w:rsid w:val="00C968F4"/>
    <w:rsid w:val="00CA05B8"/>
    <w:rsid w:val="00CA0BD7"/>
    <w:rsid w:val="00CA0FB7"/>
    <w:rsid w:val="00CA1433"/>
    <w:rsid w:val="00CA162D"/>
    <w:rsid w:val="00CA1908"/>
    <w:rsid w:val="00CA2558"/>
    <w:rsid w:val="00CA2D50"/>
    <w:rsid w:val="00CA2E27"/>
    <w:rsid w:val="00CA2F44"/>
    <w:rsid w:val="00CA314A"/>
    <w:rsid w:val="00CA3535"/>
    <w:rsid w:val="00CA37ED"/>
    <w:rsid w:val="00CA3884"/>
    <w:rsid w:val="00CA4146"/>
    <w:rsid w:val="00CA4566"/>
    <w:rsid w:val="00CA4CCB"/>
    <w:rsid w:val="00CA57C0"/>
    <w:rsid w:val="00CA5E20"/>
    <w:rsid w:val="00CA7449"/>
    <w:rsid w:val="00CA74A0"/>
    <w:rsid w:val="00CA77C7"/>
    <w:rsid w:val="00CB0568"/>
    <w:rsid w:val="00CB0735"/>
    <w:rsid w:val="00CB1857"/>
    <w:rsid w:val="00CB1E78"/>
    <w:rsid w:val="00CB2051"/>
    <w:rsid w:val="00CB2FCC"/>
    <w:rsid w:val="00CB348F"/>
    <w:rsid w:val="00CB3C1F"/>
    <w:rsid w:val="00CB4365"/>
    <w:rsid w:val="00CB453E"/>
    <w:rsid w:val="00CB4EEB"/>
    <w:rsid w:val="00CB530D"/>
    <w:rsid w:val="00CB54FB"/>
    <w:rsid w:val="00CB667A"/>
    <w:rsid w:val="00CB73ED"/>
    <w:rsid w:val="00CC2481"/>
    <w:rsid w:val="00CC279C"/>
    <w:rsid w:val="00CC2F2F"/>
    <w:rsid w:val="00CC3112"/>
    <w:rsid w:val="00CC4882"/>
    <w:rsid w:val="00CC4F7C"/>
    <w:rsid w:val="00CC53F2"/>
    <w:rsid w:val="00CC5D8F"/>
    <w:rsid w:val="00CC602E"/>
    <w:rsid w:val="00CC6A14"/>
    <w:rsid w:val="00CC6C80"/>
    <w:rsid w:val="00CC6E45"/>
    <w:rsid w:val="00CC732E"/>
    <w:rsid w:val="00CC7814"/>
    <w:rsid w:val="00CD02EF"/>
    <w:rsid w:val="00CD15F2"/>
    <w:rsid w:val="00CD2F4B"/>
    <w:rsid w:val="00CD35DA"/>
    <w:rsid w:val="00CD35EB"/>
    <w:rsid w:val="00CD44F3"/>
    <w:rsid w:val="00CD4561"/>
    <w:rsid w:val="00CD4D58"/>
    <w:rsid w:val="00CD51BB"/>
    <w:rsid w:val="00CD5739"/>
    <w:rsid w:val="00CD5D4C"/>
    <w:rsid w:val="00CD5D8C"/>
    <w:rsid w:val="00CD6040"/>
    <w:rsid w:val="00CD6169"/>
    <w:rsid w:val="00CD649E"/>
    <w:rsid w:val="00CD7147"/>
    <w:rsid w:val="00CD7707"/>
    <w:rsid w:val="00CD77C6"/>
    <w:rsid w:val="00CD7AAB"/>
    <w:rsid w:val="00CD7C10"/>
    <w:rsid w:val="00CE0405"/>
    <w:rsid w:val="00CE0B1B"/>
    <w:rsid w:val="00CE0F67"/>
    <w:rsid w:val="00CE1B8F"/>
    <w:rsid w:val="00CE2091"/>
    <w:rsid w:val="00CE31A3"/>
    <w:rsid w:val="00CE352A"/>
    <w:rsid w:val="00CE422B"/>
    <w:rsid w:val="00CE4588"/>
    <w:rsid w:val="00CE4DA0"/>
    <w:rsid w:val="00CE530C"/>
    <w:rsid w:val="00CE55E5"/>
    <w:rsid w:val="00CE6C04"/>
    <w:rsid w:val="00CE7348"/>
    <w:rsid w:val="00CE73A9"/>
    <w:rsid w:val="00CE7CC0"/>
    <w:rsid w:val="00CE7CC1"/>
    <w:rsid w:val="00CE7EAD"/>
    <w:rsid w:val="00CF006D"/>
    <w:rsid w:val="00CF0211"/>
    <w:rsid w:val="00CF1A97"/>
    <w:rsid w:val="00CF20CA"/>
    <w:rsid w:val="00CF2777"/>
    <w:rsid w:val="00CF2DCA"/>
    <w:rsid w:val="00CF2EA7"/>
    <w:rsid w:val="00CF2F70"/>
    <w:rsid w:val="00CF2F8E"/>
    <w:rsid w:val="00CF3444"/>
    <w:rsid w:val="00CF3C87"/>
    <w:rsid w:val="00CF4FCE"/>
    <w:rsid w:val="00CF52F8"/>
    <w:rsid w:val="00CF5B15"/>
    <w:rsid w:val="00CF5BDC"/>
    <w:rsid w:val="00CF5D4A"/>
    <w:rsid w:val="00CF6795"/>
    <w:rsid w:val="00CF71F8"/>
    <w:rsid w:val="00CF762B"/>
    <w:rsid w:val="00D013DE"/>
    <w:rsid w:val="00D01FFA"/>
    <w:rsid w:val="00D03215"/>
    <w:rsid w:val="00D04A5B"/>
    <w:rsid w:val="00D051F2"/>
    <w:rsid w:val="00D05A7A"/>
    <w:rsid w:val="00D06A3B"/>
    <w:rsid w:val="00D0725B"/>
    <w:rsid w:val="00D107CD"/>
    <w:rsid w:val="00D10A79"/>
    <w:rsid w:val="00D112DF"/>
    <w:rsid w:val="00D11DCF"/>
    <w:rsid w:val="00D11E31"/>
    <w:rsid w:val="00D12198"/>
    <w:rsid w:val="00D134AE"/>
    <w:rsid w:val="00D13C67"/>
    <w:rsid w:val="00D13FFC"/>
    <w:rsid w:val="00D14767"/>
    <w:rsid w:val="00D14AE4"/>
    <w:rsid w:val="00D156CC"/>
    <w:rsid w:val="00D16F4E"/>
    <w:rsid w:val="00D174BF"/>
    <w:rsid w:val="00D17D88"/>
    <w:rsid w:val="00D2022E"/>
    <w:rsid w:val="00D2085F"/>
    <w:rsid w:val="00D217AA"/>
    <w:rsid w:val="00D22327"/>
    <w:rsid w:val="00D226E9"/>
    <w:rsid w:val="00D22D5E"/>
    <w:rsid w:val="00D231B8"/>
    <w:rsid w:val="00D23671"/>
    <w:rsid w:val="00D24BDD"/>
    <w:rsid w:val="00D24EE3"/>
    <w:rsid w:val="00D2525A"/>
    <w:rsid w:val="00D25AEE"/>
    <w:rsid w:val="00D26996"/>
    <w:rsid w:val="00D27A23"/>
    <w:rsid w:val="00D27D74"/>
    <w:rsid w:val="00D30453"/>
    <w:rsid w:val="00D308AD"/>
    <w:rsid w:val="00D30F84"/>
    <w:rsid w:val="00D318C6"/>
    <w:rsid w:val="00D31914"/>
    <w:rsid w:val="00D31EAC"/>
    <w:rsid w:val="00D32112"/>
    <w:rsid w:val="00D32A62"/>
    <w:rsid w:val="00D32B5F"/>
    <w:rsid w:val="00D32F71"/>
    <w:rsid w:val="00D34FAD"/>
    <w:rsid w:val="00D3541D"/>
    <w:rsid w:val="00D36075"/>
    <w:rsid w:val="00D3660C"/>
    <w:rsid w:val="00D3667B"/>
    <w:rsid w:val="00D37619"/>
    <w:rsid w:val="00D4054B"/>
    <w:rsid w:val="00D41D31"/>
    <w:rsid w:val="00D41E4D"/>
    <w:rsid w:val="00D41FA6"/>
    <w:rsid w:val="00D43426"/>
    <w:rsid w:val="00D4377E"/>
    <w:rsid w:val="00D44402"/>
    <w:rsid w:val="00D455CD"/>
    <w:rsid w:val="00D46413"/>
    <w:rsid w:val="00D47024"/>
    <w:rsid w:val="00D4785C"/>
    <w:rsid w:val="00D50073"/>
    <w:rsid w:val="00D5197D"/>
    <w:rsid w:val="00D51E32"/>
    <w:rsid w:val="00D5220D"/>
    <w:rsid w:val="00D524C8"/>
    <w:rsid w:val="00D52859"/>
    <w:rsid w:val="00D52B1B"/>
    <w:rsid w:val="00D53A69"/>
    <w:rsid w:val="00D54364"/>
    <w:rsid w:val="00D55C7C"/>
    <w:rsid w:val="00D5610A"/>
    <w:rsid w:val="00D563B5"/>
    <w:rsid w:val="00D5663A"/>
    <w:rsid w:val="00D56914"/>
    <w:rsid w:val="00D57B4A"/>
    <w:rsid w:val="00D60A8D"/>
    <w:rsid w:val="00D60E91"/>
    <w:rsid w:val="00D629B1"/>
    <w:rsid w:val="00D634A3"/>
    <w:rsid w:val="00D651BC"/>
    <w:rsid w:val="00D65D46"/>
    <w:rsid w:val="00D65EB9"/>
    <w:rsid w:val="00D66355"/>
    <w:rsid w:val="00D672D5"/>
    <w:rsid w:val="00D6768B"/>
    <w:rsid w:val="00D67A58"/>
    <w:rsid w:val="00D700D1"/>
    <w:rsid w:val="00D71568"/>
    <w:rsid w:val="00D71E8E"/>
    <w:rsid w:val="00D725C0"/>
    <w:rsid w:val="00D738BC"/>
    <w:rsid w:val="00D74421"/>
    <w:rsid w:val="00D7482A"/>
    <w:rsid w:val="00D75200"/>
    <w:rsid w:val="00D75E60"/>
    <w:rsid w:val="00D75FC2"/>
    <w:rsid w:val="00D762B9"/>
    <w:rsid w:val="00D77684"/>
    <w:rsid w:val="00D77863"/>
    <w:rsid w:val="00D80958"/>
    <w:rsid w:val="00D80A5A"/>
    <w:rsid w:val="00D81265"/>
    <w:rsid w:val="00D81FC1"/>
    <w:rsid w:val="00D8204F"/>
    <w:rsid w:val="00D827B8"/>
    <w:rsid w:val="00D82F32"/>
    <w:rsid w:val="00D83E00"/>
    <w:rsid w:val="00D84454"/>
    <w:rsid w:val="00D8529B"/>
    <w:rsid w:val="00D86626"/>
    <w:rsid w:val="00D86CDD"/>
    <w:rsid w:val="00D87ABE"/>
    <w:rsid w:val="00D90A86"/>
    <w:rsid w:val="00D90F10"/>
    <w:rsid w:val="00D90FD9"/>
    <w:rsid w:val="00D91C93"/>
    <w:rsid w:val="00D924C5"/>
    <w:rsid w:val="00D93AAE"/>
    <w:rsid w:val="00D94251"/>
    <w:rsid w:val="00D94B56"/>
    <w:rsid w:val="00D965FE"/>
    <w:rsid w:val="00DA04F1"/>
    <w:rsid w:val="00DA0D55"/>
    <w:rsid w:val="00DA1160"/>
    <w:rsid w:val="00DA189D"/>
    <w:rsid w:val="00DA2554"/>
    <w:rsid w:val="00DA37BE"/>
    <w:rsid w:val="00DA3C4D"/>
    <w:rsid w:val="00DA45E1"/>
    <w:rsid w:val="00DA4603"/>
    <w:rsid w:val="00DA47B4"/>
    <w:rsid w:val="00DA48FA"/>
    <w:rsid w:val="00DA4ECA"/>
    <w:rsid w:val="00DA50E2"/>
    <w:rsid w:val="00DA595C"/>
    <w:rsid w:val="00DA60DF"/>
    <w:rsid w:val="00DA73B0"/>
    <w:rsid w:val="00DA74C8"/>
    <w:rsid w:val="00DB0032"/>
    <w:rsid w:val="00DB0EB4"/>
    <w:rsid w:val="00DB144A"/>
    <w:rsid w:val="00DB2400"/>
    <w:rsid w:val="00DB2468"/>
    <w:rsid w:val="00DB2537"/>
    <w:rsid w:val="00DB28E3"/>
    <w:rsid w:val="00DB2FB9"/>
    <w:rsid w:val="00DB3300"/>
    <w:rsid w:val="00DB373B"/>
    <w:rsid w:val="00DB4D38"/>
    <w:rsid w:val="00DB4F19"/>
    <w:rsid w:val="00DB507A"/>
    <w:rsid w:val="00DB6037"/>
    <w:rsid w:val="00DB61FF"/>
    <w:rsid w:val="00DB6C86"/>
    <w:rsid w:val="00DB6D67"/>
    <w:rsid w:val="00DB6DDA"/>
    <w:rsid w:val="00DB70BC"/>
    <w:rsid w:val="00DB73D0"/>
    <w:rsid w:val="00DB7835"/>
    <w:rsid w:val="00DC01F1"/>
    <w:rsid w:val="00DC0596"/>
    <w:rsid w:val="00DC0888"/>
    <w:rsid w:val="00DC0B04"/>
    <w:rsid w:val="00DC0D3F"/>
    <w:rsid w:val="00DC0E93"/>
    <w:rsid w:val="00DC17FB"/>
    <w:rsid w:val="00DC1A41"/>
    <w:rsid w:val="00DC1C67"/>
    <w:rsid w:val="00DC1E0A"/>
    <w:rsid w:val="00DC2A0D"/>
    <w:rsid w:val="00DC2F1E"/>
    <w:rsid w:val="00DC308A"/>
    <w:rsid w:val="00DC3BE3"/>
    <w:rsid w:val="00DC3CFF"/>
    <w:rsid w:val="00DC3F7B"/>
    <w:rsid w:val="00DC417F"/>
    <w:rsid w:val="00DC4380"/>
    <w:rsid w:val="00DC5661"/>
    <w:rsid w:val="00DC6374"/>
    <w:rsid w:val="00DC669B"/>
    <w:rsid w:val="00DC7CD3"/>
    <w:rsid w:val="00DD015D"/>
    <w:rsid w:val="00DD0552"/>
    <w:rsid w:val="00DD0F35"/>
    <w:rsid w:val="00DD190E"/>
    <w:rsid w:val="00DD210B"/>
    <w:rsid w:val="00DD2993"/>
    <w:rsid w:val="00DD373D"/>
    <w:rsid w:val="00DD49A4"/>
    <w:rsid w:val="00DD4A97"/>
    <w:rsid w:val="00DD4B26"/>
    <w:rsid w:val="00DD4B93"/>
    <w:rsid w:val="00DD5112"/>
    <w:rsid w:val="00DD55F5"/>
    <w:rsid w:val="00DD5D96"/>
    <w:rsid w:val="00DD6430"/>
    <w:rsid w:val="00DD67F4"/>
    <w:rsid w:val="00DD6874"/>
    <w:rsid w:val="00DD784B"/>
    <w:rsid w:val="00DD7FF7"/>
    <w:rsid w:val="00DE0986"/>
    <w:rsid w:val="00DE156B"/>
    <w:rsid w:val="00DE19DC"/>
    <w:rsid w:val="00DE1A72"/>
    <w:rsid w:val="00DE1C0F"/>
    <w:rsid w:val="00DE2032"/>
    <w:rsid w:val="00DE2232"/>
    <w:rsid w:val="00DE231A"/>
    <w:rsid w:val="00DE2A29"/>
    <w:rsid w:val="00DE34A5"/>
    <w:rsid w:val="00DE37BA"/>
    <w:rsid w:val="00DE3884"/>
    <w:rsid w:val="00DE3B58"/>
    <w:rsid w:val="00DE5DC6"/>
    <w:rsid w:val="00DE5F19"/>
    <w:rsid w:val="00DE6B0B"/>
    <w:rsid w:val="00DE6D3C"/>
    <w:rsid w:val="00DE777C"/>
    <w:rsid w:val="00DE7D3B"/>
    <w:rsid w:val="00DF0077"/>
    <w:rsid w:val="00DF00A2"/>
    <w:rsid w:val="00DF08B1"/>
    <w:rsid w:val="00DF25E8"/>
    <w:rsid w:val="00DF38B5"/>
    <w:rsid w:val="00DF39A4"/>
    <w:rsid w:val="00DF3CAF"/>
    <w:rsid w:val="00DF41BA"/>
    <w:rsid w:val="00DF4789"/>
    <w:rsid w:val="00DF50DB"/>
    <w:rsid w:val="00DF55F7"/>
    <w:rsid w:val="00DF5C61"/>
    <w:rsid w:val="00DF5D68"/>
    <w:rsid w:val="00DF6A63"/>
    <w:rsid w:val="00DF6AA1"/>
    <w:rsid w:val="00DF6D1D"/>
    <w:rsid w:val="00DF795F"/>
    <w:rsid w:val="00E0022D"/>
    <w:rsid w:val="00E02019"/>
    <w:rsid w:val="00E022C1"/>
    <w:rsid w:val="00E02FE9"/>
    <w:rsid w:val="00E03383"/>
    <w:rsid w:val="00E03BD4"/>
    <w:rsid w:val="00E04E7F"/>
    <w:rsid w:val="00E06828"/>
    <w:rsid w:val="00E0682B"/>
    <w:rsid w:val="00E10169"/>
    <w:rsid w:val="00E1040A"/>
    <w:rsid w:val="00E10C92"/>
    <w:rsid w:val="00E11042"/>
    <w:rsid w:val="00E12024"/>
    <w:rsid w:val="00E12470"/>
    <w:rsid w:val="00E12814"/>
    <w:rsid w:val="00E13172"/>
    <w:rsid w:val="00E13898"/>
    <w:rsid w:val="00E1399D"/>
    <w:rsid w:val="00E13D1C"/>
    <w:rsid w:val="00E142F9"/>
    <w:rsid w:val="00E14C43"/>
    <w:rsid w:val="00E14DEA"/>
    <w:rsid w:val="00E15CB0"/>
    <w:rsid w:val="00E16B2A"/>
    <w:rsid w:val="00E16DE7"/>
    <w:rsid w:val="00E17B2B"/>
    <w:rsid w:val="00E17D1D"/>
    <w:rsid w:val="00E20C46"/>
    <w:rsid w:val="00E20C72"/>
    <w:rsid w:val="00E20D57"/>
    <w:rsid w:val="00E20F53"/>
    <w:rsid w:val="00E218FD"/>
    <w:rsid w:val="00E21A18"/>
    <w:rsid w:val="00E21B55"/>
    <w:rsid w:val="00E22E71"/>
    <w:rsid w:val="00E2312C"/>
    <w:rsid w:val="00E24D10"/>
    <w:rsid w:val="00E25AEB"/>
    <w:rsid w:val="00E25BD1"/>
    <w:rsid w:val="00E26BF7"/>
    <w:rsid w:val="00E26FDD"/>
    <w:rsid w:val="00E272E2"/>
    <w:rsid w:val="00E275EE"/>
    <w:rsid w:val="00E30B79"/>
    <w:rsid w:val="00E30DE9"/>
    <w:rsid w:val="00E31316"/>
    <w:rsid w:val="00E3164E"/>
    <w:rsid w:val="00E327BB"/>
    <w:rsid w:val="00E329CC"/>
    <w:rsid w:val="00E32E6A"/>
    <w:rsid w:val="00E33976"/>
    <w:rsid w:val="00E33997"/>
    <w:rsid w:val="00E3499E"/>
    <w:rsid w:val="00E34CAD"/>
    <w:rsid w:val="00E36267"/>
    <w:rsid w:val="00E36F21"/>
    <w:rsid w:val="00E372EC"/>
    <w:rsid w:val="00E373AF"/>
    <w:rsid w:val="00E37C24"/>
    <w:rsid w:val="00E4024C"/>
    <w:rsid w:val="00E40C7B"/>
    <w:rsid w:val="00E40DAF"/>
    <w:rsid w:val="00E40EBE"/>
    <w:rsid w:val="00E4110C"/>
    <w:rsid w:val="00E411AF"/>
    <w:rsid w:val="00E4186A"/>
    <w:rsid w:val="00E41962"/>
    <w:rsid w:val="00E425C1"/>
    <w:rsid w:val="00E42CF8"/>
    <w:rsid w:val="00E4302D"/>
    <w:rsid w:val="00E43788"/>
    <w:rsid w:val="00E43BEE"/>
    <w:rsid w:val="00E43F71"/>
    <w:rsid w:val="00E4439A"/>
    <w:rsid w:val="00E44469"/>
    <w:rsid w:val="00E44705"/>
    <w:rsid w:val="00E4516C"/>
    <w:rsid w:val="00E4576A"/>
    <w:rsid w:val="00E45999"/>
    <w:rsid w:val="00E46322"/>
    <w:rsid w:val="00E46484"/>
    <w:rsid w:val="00E46721"/>
    <w:rsid w:val="00E47029"/>
    <w:rsid w:val="00E47415"/>
    <w:rsid w:val="00E474D6"/>
    <w:rsid w:val="00E50688"/>
    <w:rsid w:val="00E50BB2"/>
    <w:rsid w:val="00E50C88"/>
    <w:rsid w:val="00E50DD0"/>
    <w:rsid w:val="00E511D7"/>
    <w:rsid w:val="00E51454"/>
    <w:rsid w:val="00E52980"/>
    <w:rsid w:val="00E52B9D"/>
    <w:rsid w:val="00E52D76"/>
    <w:rsid w:val="00E5316D"/>
    <w:rsid w:val="00E533B9"/>
    <w:rsid w:val="00E53496"/>
    <w:rsid w:val="00E54029"/>
    <w:rsid w:val="00E54458"/>
    <w:rsid w:val="00E54C9B"/>
    <w:rsid w:val="00E54D30"/>
    <w:rsid w:val="00E55426"/>
    <w:rsid w:val="00E572B1"/>
    <w:rsid w:val="00E57799"/>
    <w:rsid w:val="00E5793A"/>
    <w:rsid w:val="00E57DE2"/>
    <w:rsid w:val="00E605E7"/>
    <w:rsid w:val="00E615C6"/>
    <w:rsid w:val="00E62D56"/>
    <w:rsid w:val="00E62ECA"/>
    <w:rsid w:val="00E6356D"/>
    <w:rsid w:val="00E639E8"/>
    <w:rsid w:val="00E63F89"/>
    <w:rsid w:val="00E64939"/>
    <w:rsid w:val="00E64F4E"/>
    <w:rsid w:val="00E652CC"/>
    <w:rsid w:val="00E655FD"/>
    <w:rsid w:val="00E65602"/>
    <w:rsid w:val="00E65CDF"/>
    <w:rsid w:val="00E663E8"/>
    <w:rsid w:val="00E6758F"/>
    <w:rsid w:val="00E67843"/>
    <w:rsid w:val="00E67A5A"/>
    <w:rsid w:val="00E67D07"/>
    <w:rsid w:val="00E701E9"/>
    <w:rsid w:val="00E7072C"/>
    <w:rsid w:val="00E71621"/>
    <w:rsid w:val="00E723F5"/>
    <w:rsid w:val="00E7269E"/>
    <w:rsid w:val="00E728E3"/>
    <w:rsid w:val="00E729AC"/>
    <w:rsid w:val="00E72A2A"/>
    <w:rsid w:val="00E72EAD"/>
    <w:rsid w:val="00E7322C"/>
    <w:rsid w:val="00E739FD"/>
    <w:rsid w:val="00E73F7D"/>
    <w:rsid w:val="00E75141"/>
    <w:rsid w:val="00E75B02"/>
    <w:rsid w:val="00E75B5E"/>
    <w:rsid w:val="00E76AB2"/>
    <w:rsid w:val="00E778CB"/>
    <w:rsid w:val="00E77A40"/>
    <w:rsid w:val="00E77F58"/>
    <w:rsid w:val="00E80FE8"/>
    <w:rsid w:val="00E8100A"/>
    <w:rsid w:val="00E818F3"/>
    <w:rsid w:val="00E824BC"/>
    <w:rsid w:val="00E826D7"/>
    <w:rsid w:val="00E828E4"/>
    <w:rsid w:val="00E82A41"/>
    <w:rsid w:val="00E841B4"/>
    <w:rsid w:val="00E843E2"/>
    <w:rsid w:val="00E84981"/>
    <w:rsid w:val="00E879A8"/>
    <w:rsid w:val="00E87C42"/>
    <w:rsid w:val="00E906B1"/>
    <w:rsid w:val="00E90C43"/>
    <w:rsid w:val="00E90FD1"/>
    <w:rsid w:val="00E9111F"/>
    <w:rsid w:val="00E92AB6"/>
    <w:rsid w:val="00E92EFB"/>
    <w:rsid w:val="00E930B9"/>
    <w:rsid w:val="00E931B4"/>
    <w:rsid w:val="00E93250"/>
    <w:rsid w:val="00E9325E"/>
    <w:rsid w:val="00E9370B"/>
    <w:rsid w:val="00E93BCF"/>
    <w:rsid w:val="00E93F1E"/>
    <w:rsid w:val="00E9423E"/>
    <w:rsid w:val="00E9523F"/>
    <w:rsid w:val="00E954E5"/>
    <w:rsid w:val="00E96008"/>
    <w:rsid w:val="00E97AE7"/>
    <w:rsid w:val="00EA0170"/>
    <w:rsid w:val="00EA04E1"/>
    <w:rsid w:val="00EA05AC"/>
    <w:rsid w:val="00EA0C90"/>
    <w:rsid w:val="00EA0E0B"/>
    <w:rsid w:val="00EA2021"/>
    <w:rsid w:val="00EA2382"/>
    <w:rsid w:val="00EA2AE1"/>
    <w:rsid w:val="00EA2C25"/>
    <w:rsid w:val="00EA2DC2"/>
    <w:rsid w:val="00EA3EEF"/>
    <w:rsid w:val="00EA42EE"/>
    <w:rsid w:val="00EA478C"/>
    <w:rsid w:val="00EA5F2C"/>
    <w:rsid w:val="00EA696E"/>
    <w:rsid w:val="00EA712D"/>
    <w:rsid w:val="00EA7892"/>
    <w:rsid w:val="00EA7FF1"/>
    <w:rsid w:val="00EB0451"/>
    <w:rsid w:val="00EB0DEA"/>
    <w:rsid w:val="00EB0ED5"/>
    <w:rsid w:val="00EB1449"/>
    <w:rsid w:val="00EB1C68"/>
    <w:rsid w:val="00EB2C5F"/>
    <w:rsid w:val="00EB318E"/>
    <w:rsid w:val="00EB3636"/>
    <w:rsid w:val="00EB40C1"/>
    <w:rsid w:val="00EB45FD"/>
    <w:rsid w:val="00EB46C7"/>
    <w:rsid w:val="00EB480B"/>
    <w:rsid w:val="00EB491E"/>
    <w:rsid w:val="00EB4ABC"/>
    <w:rsid w:val="00EB51E1"/>
    <w:rsid w:val="00EB52FE"/>
    <w:rsid w:val="00EB6120"/>
    <w:rsid w:val="00EB6358"/>
    <w:rsid w:val="00EB6A21"/>
    <w:rsid w:val="00EB76CE"/>
    <w:rsid w:val="00EB7710"/>
    <w:rsid w:val="00EC0580"/>
    <w:rsid w:val="00EC07E6"/>
    <w:rsid w:val="00EC0802"/>
    <w:rsid w:val="00EC09B3"/>
    <w:rsid w:val="00EC0C43"/>
    <w:rsid w:val="00EC15F5"/>
    <w:rsid w:val="00EC1625"/>
    <w:rsid w:val="00EC18DC"/>
    <w:rsid w:val="00EC2115"/>
    <w:rsid w:val="00EC2F56"/>
    <w:rsid w:val="00EC33AB"/>
    <w:rsid w:val="00EC38CC"/>
    <w:rsid w:val="00EC3A88"/>
    <w:rsid w:val="00EC3DD9"/>
    <w:rsid w:val="00EC405F"/>
    <w:rsid w:val="00EC4B3F"/>
    <w:rsid w:val="00EC4C36"/>
    <w:rsid w:val="00EC4CC7"/>
    <w:rsid w:val="00EC4F50"/>
    <w:rsid w:val="00EC6493"/>
    <w:rsid w:val="00EC680C"/>
    <w:rsid w:val="00ED0ADC"/>
    <w:rsid w:val="00ED19F4"/>
    <w:rsid w:val="00ED1A10"/>
    <w:rsid w:val="00ED1A3B"/>
    <w:rsid w:val="00ED32D8"/>
    <w:rsid w:val="00ED33F9"/>
    <w:rsid w:val="00ED3CA8"/>
    <w:rsid w:val="00ED4995"/>
    <w:rsid w:val="00ED50C2"/>
    <w:rsid w:val="00ED5597"/>
    <w:rsid w:val="00ED6625"/>
    <w:rsid w:val="00ED6C08"/>
    <w:rsid w:val="00EE02E3"/>
    <w:rsid w:val="00EE067B"/>
    <w:rsid w:val="00EE0831"/>
    <w:rsid w:val="00EE0E2F"/>
    <w:rsid w:val="00EE14F5"/>
    <w:rsid w:val="00EE17DC"/>
    <w:rsid w:val="00EE1F41"/>
    <w:rsid w:val="00EE2662"/>
    <w:rsid w:val="00EE28D3"/>
    <w:rsid w:val="00EE4576"/>
    <w:rsid w:val="00EE4793"/>
    <w:rsid w:val="00EE497E"/>
    <w:rsid w:val="00EE4F4E"/>
    <w:rsid w:val="00EE5E48"/>
    <w:rsid w:val="00EE7247"/>
    <w:rsid w:val="00EF0D30"/>
    <w:rsid w:val="00EF10E2"/>
    <w:rsid w:val="00EF1DDC"/>
    <w:rsid w:val="00EF2B45"/>
    <w:rsid w:val="00EF2ED6"/>
    <w:rsid w:val="00EF35E3"/>
    <w:rsid w:val="00EF39E4"/>
    <w:rsid w:val="00EF3D5C"/>
    <w:rsid w:val="00EF42E3"/>
    <w:rsid w:val="00EF46E8"/>
    <w:rsid w:val="00EF4BFE"/>
    <w:rsid w:val="00EF4C69"/>
    <w:rsid w:val="00EF5295"/>
    <w:rsid w:val="00EF56ED"/>
    <w:rsid w:val="00EF5B58"/>
    <w:rsid w:val="00EF655F"/>
    <w:rsid w:val="00EF6B74"/>
    <w:rsid w:val="00EF764F"/>
    <w:rsid w:val="00EF7688"/>
    <w:rsid w:val="00EF7746"/>
    <w:rsid w:val="00EF7A8A"/>
    <w:rsid w:val="00F006F8"/>
    <w:rsid w:val="00F00868"/>
    <w:rsid w:val="00F01BB9"/>
    <w:rsid w:val="00F0535D"/>
    <w:rsid w:val="00F0752F"/>
    <w:rsid w:val="00F0794B"/>
    <w:rsid w:val="00F104E8"/>
    <w:rsid w:val="00F10F99"/>
    <w:rsid w:val="00F12CA3"/>
    <w:rsid w:val="00F12DB5"/>
    <w:rsid w:val="00F1306B"/>
    <w:rsid w:val="00F13BC9"/>
    <w:rsid w:val="00F14985"/>
    <w:rsid w:val="00F14C62"/>
    <w:rsid w:val="00F14EEF"/>
    <w:rsid w:val="00F16DBD"/>
    <w:rsid w:val="00F21028"/>
    <w:rsid w:val="00F21560"/>
    <w:rsid w:val="00F21F5B"/>
    <w:rsid w:val="00F220EC"/>
    <w:rsid w:val="00F223FB"/>
    <w:rsid w:val="00F23174"/>
    <w:rsid w:val="00F2317D"/>
    <w:rsid w:val="00F231BB"/>
    <w:rsid w:val="00F23AC5"/>
    <w:rsid w:val="00F23F6F"/>
    <w:rsid w:val="00F243F1"/>
    <w:rsid w:val="00F24992"/>
    <w:rsid w:val="00F24A35"/>
    <w:rsid w:val="00F25BBD"/>
    <w:rsid w:val="00F25C55"/>
    <w:rsid w:val="00F25E26"/>
    <w:rsid w:val="00F25EB2"/>
    <w:rsid w:val="00F2603B"/>
    <w:rsid w:val="00F264BF"/>
    <w:rsid w:val="00F266BE"/>
    <w:rsid w:val="00F269FC"/>
    <w:rsid w:val="00F278B4"/>
    <w:rsid w:val="00F3056B"/>
    <w:rsid w:val="00F30C29"/>
    <w:rsid w:val="00F30F63"/>
    <w:rsid w:val="00F338EA"/>
    <w:rsid w:val="00F34700"/>
    <w:rsid w:val="00F35311"/>
    <w:rsid w:val="00F3578B"/>
    <w:rsid w:val="00F36B60"/>
    <w:rsid w:val="00F36D41"/>
    <w:rsid w:val="00F37C2F"/>
    <w:rsid w:val="00F40389"/>
    <w:rsid w:val="00F42181"/>
    <w:rsid w:val="00F42252"/>
    <w:rsid w:val="00F44726"/>
    <w:rsid w:val="00F4473F"/>
    <w:rsid w:val="00F45524"/>
    <w:rsid w:val="00F45677"/>
    <w:rsid w:val="00F4574B"/>
    <w:rsid w:val="00F45767"/>
    <w:rsid w:val="00F47162"/>
    <w:rsid w:val="00F47BE8"/>
    <w:rsid w:val="00F503CD"/>
    <w:rsid w:val="00F507C8"/>
    <w:rsid w:val="00F5333B"/>
    <w:rsid w:val="00F535ED"/>
    <w:rsid w:val="00F548AC"/>
    <w:rsid w:val="00F5512F"/>
    <w:rsid w:val="00F56597"/>
    <w:rsid w:val="00F56817"/>
    <w:rsid w:val="00F56848"/>
    <w:rsid w:val="00F568C8"/>
    <w:rsid w:val="00F56E4F"/>
    <w:rsid w:val="00F56EC2"/>
    <w:rsid w:val="00F57BB6"/>
    <w:rsid w:val="00F60735"/>
    <w:rsid w:val="00F60DCA"/>
    <w:rsid w:val="00F6115F"/>
    <w:rsid w:val="00F616EF"/>
    <w:rsid w:val="00F618DE"/>
    <w:rsid w:val="00F6226C"/>
    <w:rsid w:val="00F62DD4"/>
    <w:rsid w:val="00F63471"/>
    <w:rsid w:val="00F637D9"/>
    <w:rsid w:val="00F63B27"/>
    <w:rsid w:val="00F63EC2"/>
    <w:rsid w:val="00F649E7"/>
    <w:rsid w:val="00F64FF0"/>
    <w:rsid w:val="00F6544E"/>
    <w:rsid w:val="00F65945"/>
    <w:rsid w:val="00F65B80"/>
    <w:rsid w:val="00F65C90"/>
    <w:rsid w:val="00F65FF6"/>
    <w:rsid w:val="00F66273"/>
    <w:rsid w:val="00F66B1B"/>
    <w:rsid w:val="00F67DAD"/>
    <w:rsid w:val="00F707EE"/>
    <w:rsid w:val="00F70B4E"/>
    <w:rsid w:val="00F71385"/>
    <w:rsid w:val="00F71566"/>
    <w:rsid w:val="00F7173B"/>
    <w:rsid w:val="00F71936"/>
    <w:rsid w:val="00F72004"/>
    <w:rsid w:val="00F72360"/>
    <w:rsid w:val="00F727C4"/>
    <w:rsid w:val="00F733FF"/>
    <w:rsid w:val="00F735D0"/>
    <w:rsid w:val="00F7393B"/>
    <w:rsid w:val="00F73DC6"/>
    <w:rsid w:val="00F73E20"/>
    <w:rsid w:val="00F740E0"/>
    <w:rsid w:val="00F74D3B"/>
    <w:rsid w:val="00F7524B"/>
    <w:rsid w:val="00F752FC"/>
    <w:rsid w:val="00F753E0"/>
    <w:rsid w:val="00F75A98"/>
    <w:rsid w:val="00F761A3"/>
    <w:rsid w:val="00F762F5"/>
    <w:rsid w:val="00F7633A"/>
    <w:rsid w:val="00F76B5D"/>
    <w:rsid w:val="00F77C79"/>
    <w:rsid w:val="00F80B56"/>
    <w:rsid w:val="00F81E5F"/>
    <w:rsid w:val="00F825B3"/>
    <w:rsid w:val="00F82665"/>
    <w:rsid w:val="00F82B5E"/>
    <w:rsid w:val="00F83304"/>
    <w:rsid w:val="00F8353F"/>
    <w:rsid w:val="00F839BE"/>
    <w:rsid w:val="00F846E1"/>
    <w:rsid w:val="00F84A20"/>
    <w:rsid w:val="00F84ED8"/>
    <w:rsid w:val="00F85DA2"/>
    <w:rsid w:val="00F86C13"/>
    <w:rsid w:val="00F876D3"/>
    <w:rsid w:val="00F87E6F"/>
    <w:rsid w:val="00F87F19"/>
    <w:rsid w:val="00F905A2"/>
    <w:rsid w:val="00F91312"/>
    <w:rsid w:val="00F93018"/>
    <w:rsid w:val="00F93E8D"/>
    <w:rsid w:val="00F94172"/>
    <w:rsid w:val="00F9473C"/>
    <w:rsid w:val="00F947AC"/>
    <w:rsid w:val="00F94EA4"/>
    <w:rsid w:val="00F94F37"/>
    <w:rsid w:val="00F968E7"/>
    <w:rsid w:val="00F969CD"/>
    <w:rsid w:val="00F96AE4"/>
    <w:rsid w:val="00F9749D"/>
    <w:rsid w:val="00F97600"/>
    <w:rsid w:val="00FA00DC"/>
    <w:rsid w:val="00FA02D2"/>
    <w:rsid w:val="00FA0538"/>
    <w:rsid w:val="00FA06DA"/>
    <w:rsid w:val="00FA158A"/>
    <w:rsid w:val="00FA1769"/>
    <w:rsid w:val="00FA1D30"/>
    <w:rsid w:val="00FA39CB"/>
    <w:rsid w:val="00FA3B73"/>
    <w:rsid w:val="00FA4845"/>
    <w:rsid w:val="00FA4A0E"/>
    <w:rsid w:val="00FA4E99"/>
    <w:rsid w:val="00FA5F67"/>
    <w:rsid w:val="00FA752E"/>
    <w:rsid w:val="00FA768F"/>
    <w:rsid w:val="00FA7693"/>
    <w:rsid w:val="00FA7E4A"/>
    <w:rsid w:val="00FB0A9E"/>
    <w:rsid w:val="00FB0FFB"/>
    <w:rsid w:val="00FB2E23"/>
    <w:rsid w:val="00FB331E"/>
    <w:rsid w:val="00FB4979"/>
    <w:rsid w:val="00FB4DBC"/>
    <w:rsid w:val="00FB5AE2"/>
    <w:rsid w:val="00FB5D2A"/>
    <w:rsid w:val="00FB60CE"/>
    <w:rsid w:val="00FB6364"/>
    <w:rsid w:val="00FB656A"/>
    <w:rsid w:val="00FB66BD"/>
    <w:rsid w:val="00FB7C44"/>
    <w:rsid w:val="00FB7E35"/>
    <w:rsid w:val="00FC0FD6"/>
    <w:rsid w:val="00FC2FEC"/>
    <w:rsid w:val="00FC311D"/>
    <w:rsid w:val="00FC3232"/>
    <w:rsid w:val="00FC4623"/>
    <w:rsid w:val="00FC4F5A"/>
    <w:rsid w:val="00FC4FD5"/>
    <w:rsid w:val="00FC5989"/>
    <w:rsid w:val="00FC5C75"/>
    <w:rsid w:val="00FC5D58"/>
    <w:rsid w:val="00FC5E52"/>
    <w:rsid w:val="00FC7624"/>
    <w:rsid w:val="00FC77C2"/>
    <w:rsid w:val="00FC7ACD"/>
    <w:rsid w:val="00FD0C18"/>
    <w:rsid w:val="00FD0DF5"/>
    <w:rsid w:val="00FD10AD"/>
    <w:rsid w:val="00FD1C5B"/>
    <w:rsid w:val="00FD1DBF"/>
    <w:rsid w:val="00FD2687"/>
    <w:rsid w:val="00FD3A69"/>
    <w:rsid w:val="00FD4217"/>
    <w:rsid w:val="00FD4529"/>
    <w:rsid w:val="00FD4B93"/>
    <w:rsid w:val="00FD4D88"/>
    <w:rsid w:val="00FD545A"/>
    <w:rsid w:val="00FD55F4"/>
    <w:rsid w:val="00FD575A"/>
    <w:rsid w:val="00FD58C1"/>
    <w:rsid w:val="00FD5BDB"/>
    <w:rsid w:val="00FD5ED3"/>
    <w:rsid w:val="00FD651C"/>
    <w:rsid w:val="00FD7B4B"/>
    <w:rsid w:val="00FD7E46"/>
    <w:rsid w:val="00FE063E"/>
    <w:rsid w:val="00FE12D0"/>
    <w:rsid w:val="00FE21E3"/>
    <w:rsid w:val="00FE22EE"/>
    <w:rsid w:val="00FE43F2"/>
    <w:rsid w:val="00FE45BD"/>
    <w:rsid w:val="00FE45C8"/>
    <w:rsid w:val="00FE491C"/>
    <w:rsid w:val="00FE4E85"/>
    <w:rsid w:val="00FE555E"/>
    <w:rsid w:val="00FE5903"/>
    <w:rsid w:val="00FE5A63"/>
    <w:rsid w:val="00FE6B3E"/>
    <w:rsid w:val="00FE6CA8"/>
    <w:rsid w:val="00FE7838"/>
    <w:rsid w:val="00FF01AC"/>
    <w:rsid w:val="00FF0233"/>
    <w:rsid w:val="00FF2758"/>
    <w:rsid w:val="00FF2FBB"/>
    <w:rsid w:val="00FF33C3"/>
    <w:rsid w:val="00FF37B8"/>
    <w:rsid w:val="00FF389F"/>
    <w:rsid w:val="00FF38FE"/>
    <w:rsid w:val="00FF418E"/>
    <w:rsid w:val="00FF423D"/>
    <w:rsid w:val="00FF4B76"/>
    <w:rsid w:val="00FF4F38"/>
    <w:rsid w:val="00FF51AB"/>
    <w:rsid w:val="00FF54C0"/>
    <w:rsid w:val="00FF60BB"/>
    <w:rsid w:val="00FF72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3464"/>
  <w15:chartTrackingRefBased/>
  <w15:docId w15:val="{38081685-2560-4AAD-91AF-C10F9F27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276F"/>
    <w:pPr>
      <w:keepNext/>
      <w:keepLines/>
      <w:numPr>
        <w:numId w:val="27"/>
      </w:numPr>
      <w:spacing w:before="240" w:after="0"/>
      <w:outlineLvl w:val="0"/>
    </w:pPr>
    <w:rPr>
      <w:rFonts w:ascii="Arial" w:eastAsiaTheme="majorEastAsia" w:hAnsi="Arial" w:cstheme="majorBidi"/>
      <w:b/>
      <w:color w:val="2E74B5" w:themeColor="accent1" w:themeShade="BF"/>
      <w:sz w:val="24"/>
      <w:szCs w:val="32"/>
    </w:rPr>
  </w:style>
  <w:style w:type="paragraph" w:styleId="Ttulo2">
    <w:name w:val="heading 2"/>
    <w:basedOn w:val="Normal"/>
    <w:next w:val="Normal"/>
    <w:link w:val="Ttulo2Car"/>
    <w:uiPriority w:val="9"/>
    <w:unhideWhenUsed/>
    <w:qFormat/>
    <w:rsid w:val="00DB0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BD66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B003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D66F1"/>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BD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6F1"/>
  </w:style>
  <w:style w:type="paragraph" w:styleId="Piedepgina">
    <w:name w:val="footer"/>
    <w:basedOn w:val="Normal"/>
    <w:link w:val="PiedepginaCar"/>
    <w:uiPriority w:val="99"/>
    <w:unhideWhenUsed/>
    <w:rsid w:val="00BD6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6F1"/>
  </w:style>
  <w:style w:type="paragraph" w:customStyle="1" w:styleId="TITULOG">
    <w:name w:val="TITULOG"/>
    <w:basedOn w:val="Ttulo4"/>
    <w:rsid w:val="00BD66F1"/>
    <w:pPr>
      <w:keepLines w:val="0"/>
      <w:suppressAutoHyphens/>
      <w:spacing w:before="0" w:line="100" w:lineRule="atLeast"/>
      <w:jc w:val="center"/>
    </w:pPr>
    <w:rPr>
      <w:rFonts w:ascii="MS Sans Serif" w:eastAsia="Times New Roman" w:hAnsi="MS Sans Serif" w:cs="Times New Roman"/>
      <w:b/>
      <w:i w:val="0"/>
      <w:iCs w:val="0"/>
      <w:color w:val="000000"/>
      <w:sz w:val="28"/>
      <w:szCs w:val="20"/>
      <w:lang w:val="es-ES" w:eastAsia="zh-CN"/>
    </w:rPr>
  </w:style>
  <w:style w:type="paragraph" w:customStyle="1" w:styleId="Textoindependiente31">
    <w:name w:val="Texto independiente 31"/>
    <w:basedOn w:val="Normal"/>
    <w:rsid w:val="009B54EC"/>
    <w:pPr>
      <w:suppressAutoHyphens/>
      <w:spacing w:after="0" w:line="240" w:lineRule="auto"/>
    </w:pPr>
    <w:rPr>
      <w:rFonts w:ascii="Arial" w:eastAsia="Times New Roman" w:hAnsi="Arial" w:cs="Arial"/>
      <w:sz w:val="24"/>
      <w:szCs w:val="20"/>
      <w:lang w:val="es-ES_tradnl" w:eastAsia="zh-CN"/>
    </w:rPr>
  </w:style>
  <w:style w:type="paragraph" w:styleId="Prrafodelista">
    <w:name w:val="List Paragraph"/>
    <w:basedOn w:val="Normal"/>
    <w:uiPriority w:val="34"/>
    <w:qFormat/>
    <w:rsid w:val="008632AC"/>
    <w:pPr>
      <w:ind w:left="720"/>
      <w:contextualSpacing/>
    </w:pPr>
  </w:style>
  <w:style w:type="paragraph" w:styleId="Sinespaciado">
    <w:name w:val="No Spacing"/>
    <w:qFormat/>
    <w:rsid w:val="00C16CA8"/>
    <w:pPr>
      <w:spacing w:after="0" w:line="240" w:lineRule="auto"/>
    </w:pPr>
  </w:style>
  <w:style w:type="paragraph" w:styleId="Textodeglobo">
    <w:name w:val="Balloon Text"/>
    <w:basedOn w:val="Normal"/>
    <w:link w:val="TextodegloboCar"/>
    <w:uiPriority w:val="99"/>
    <w:semiHidden/>
    <w:unhideWhenUsed/>
    <w:rsid w:val="00A510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045"/>
    <w:rPr>
      <w:rFonts w:ascii="Segoe UI" w:hAnsi="Segoe UI" w:cs="Segoe UI"/>
      <w:sz w:val="18"/>
      <w:szCs w:val="18"/>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iPriority w:val="99"/>
    <w:unhideWhenUsed/>
    <w:rsid w:val="00791067"/>
    <w:pPr>
      <w:spacing w:after="0" w:line="240" w:lineRule="auto"/>
    </w:pPr>
    <w:rPr>
      <w:sz w:val="20"/>
      <w:szCs w:val="20"/>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uiPriority w:val="99"/>
    <w:rsid w:val="00791067"/>
    <w:rPr>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
    <w:basedOn w:val="Fuentedeprrafopredeter"/>
    <w:uiPriority w:val="99"/>
    <w:unhideWhenUsed/>
    <w:rsid w:val="00791067"/>
    <w:rPr>
      <w:vertAlign w:val="superscript"/>
    </w:rPr>
  </w:style>
  <w:style w:type="paragraph" w:styleId="NormalWeb">
    <w:name w:val="Normal (Web)"/>
    <w:basedOn w:val="Normal"/>
    <w:uiPriority w:val="99"/>
    <w:semiHidden/>
    <w:unhideWhenUsed/>
    <w:rsid w:val="00902D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872A7"/>
    <w:rPr>
      <w:b/>
      <w:bCs/>
    </w:rPr>
  </w:style>
  <w:style w:type="character" w:styleId="nfasis">
    <w:name w:val="Emphasis"/>
    <w:basedOn w:val="Fuentedeprrafopredeter"/>
    <w:uiPriority w:val="20"/>
    <w:qFormat/>
    <w:rsid w:val="00F86C13"/>
    <w:rPr>
      <w:i/>
      <w:iCs/>
    </w:rPr>
  </w:style>
  <w:style w:type="paragraph" w:customStyle="1" w:styleId="Predeterminado">
    <w:name w:val="Predeterminado"/>
    <w:rsid w:val="00F86C13"/>
    <w:pPr>
      <w:widowControl w:val="0"/>
      <w:tabs>
        <w:tab w:val="left" w:pos="708"/>
      </w:tabs>
      <w:suppressAutoHyphens/>
      <w:autoSpaceDN w:val="0"/>
      <w:spacing w:after="0" w:line="100" w:lineRule="atLeast"/>
      <w:textAlignment w:val="baseline"/>
    </w:pPr>
    <w:rPr>
      <w:rFonts w:ascii="Times New Roman" w:eastAsia="Times New Roman" w:hAnsi="Times New Roman" w:cs="Times New Roman"/>
      <w:color w:val="00000A"/>
      <w:kern w:val="3"/>
      <w:sz w:val="20"/>
      <w:szCs w:val="20"/>
      <w:lang w:val="es-ES" w:eastAsia="zh-CN" w:bidi="es-ES"/>
    </w:rPr>
  </w:style>
  <w:style w:type="character" w:customStyle="1" w:styleId="Fuentedeprrafopredeter1">
    <w:name w:val="Fuente de párrafo predeter.1"/>
    <w:qFormat/>
    <w:rsid w:val="00F86C13"/>
  </w:style>
  <w:style w:type="paragraph" w:customStyle="1" w:styleId="m-2446730380739005346gmail-standard">
    <w:name w:val="m_-2446730380739005346gmail-standard"/>
    <w:basedOn w:val="Normal"/>
    <w:rsid w:val="00F86C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2446730380739005346gmail-predeterminado">
    <w:name w:val="m_-2446730380739005346gmail-predeterminado"/>
    <w:basedOn w:val="Normal"/>
    <w:rsid w:val="00F86C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uentedeprrafopredeter2">
    <w:name w:val="Fuente de párrafo predeter.2"/>
    <w:qFormat/>
    <w:rsid w:val="00F86C13"/>
  </w:style>
  <w:style w:type="character" w:customStyle="1" w:styleId="Fuentedeprrafopredeter4">
    <w:name w:val="Fuente de párrafo predeter.4"/>
    <w:rsid w:val="00F86C13"/>
  </w:style>
  <w:style w:type="character" w:styleId="Hipervnculo">
    <w:name w:val="Hyperlink"/>
    <w:uiPriority w:val="99"/>
    <w:rsid w:val="00F86C13"/>
    <w:rPr>
      <w:color w:val="0000FF"/>
      <w:u w:val="single"/>
    </w:rPr>
  </w:style>
  <w:style w:type="character" w:customStyle="1" w:styleId="il">
    <w:name w:val="il"/>
    <w:basedOn w:val="Fuentedeprrafopredeter"/>
    <w:rsid w:val="00E572B1"/>
  </w:style>
  <w:style w:type="paragraph" w:styleId="Textonotaalfinal">
    <w:name w:val="endnote text"/>
    <w:basedOn w:val="Normal"/>
    <w:link w:val="TextonotaalfinalCar"/>
    <w:uiPriority w:val="99"/>
    <w:semiHidden/>
    <w:unhideWhenUsed/>
    <w:rsid w:val="00F223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3FB"/>
    <w:rPr>
      <w:sz w:val="20"/>
      <w:szCs w:val="20"/>
    </w:rPr>
  </w:style>
  <w:style w:type="character" w:styleId="Refdenotaalfinal">
    <w:name w:val="endnote reference"/>
    <w:basedOn w:val="Fuentedeprrafopredeter"/>
    <w:uiPriority w:val="99"/>
    <w:semiHidden/>
    <w:unhideWhenUsed/>
    <w:rsid w:val="00F223FB"/>
    <w:rPr>
      <w:vertAlign w:val="superscript"/>
    </w:rPr>
  </w:style>
  <w:style w:type="character" w:styleId="Refdecomentario">
    <w:name w:val="annotation reference"/>
    <w:basedOn w:val="Fuentedeprrafopredeter"/>
    <w:uiPriority w:val="99"/>
    <w:semiHidden/>
    <w:unhideWhenUsed/>
    <w:rsid w:val="00C475C9"/>
    <w:rPr>
      <w:sz w:val="16"/>
      <w:szCs w:val="16"/>
    </w:rPr>
  </w:style>
  <w:style w:type="paragraph" w:styleId="Textocomentario">
    <w:name w:val="annotation text"/>
    <w:basedOn w:val="Normal"/>
    <w:link w:val="TextocomentarioCar"/>
    <w:uiPriority w:val="99"/>
    <w:unhideWhenUsed/>
    <w:rsid w:val="00C475C9"/>
    <w:pPr>
      <w:spacing w:line="240" w:lineRule="auto"/>
    </w:pPr>
    <w:rPr>
      <w:sz w:val="20"/>
      <w:szCs w:val="20"/>
    </w:rPr>
  </w:style>
  <w:style w:type="character" w:customStyle="1" w:styleId="TextocomentarioCar">
    <w:name w:val="Texto comentario Car"/>
    <w:basedOn w:val="Fuentedeprrafopredeter"/>
    <w:link w:val="Textocomentario"/>
    <w:uiPriority w:val="99"/>
    <w:rsid w:val="00C475C9"/>
    <w:rPr>
      <w:sz w:val="20"/>
      <w:szCs w:val="20"/>
    </w:rPr>
  </w:style>
  <w:style w:type="paragraph" w:styleId="Asuntodelcomentario">
    <w:name w:val="annotation subject"/>
    <w:basedOn w:val="Textocomentario"/>
    <w:next w:val="Textocomentario"/>
    <w:link w:val="AsuntodelcomentarioCar"/>
    <w:uiPriority w:val="99"/>
    <w:semiHidden/>
    <w:unhideWhenUsed/>
    <w:rsid w:val="00C475C9"/>
    <w:rPr>
      <w:b/>
      <w:bCs/>
    </w:rPr>
  </w:style>
  <w:style w:type="character" w:customStyle="1" w:styleId="AsuntodelcomentarioCar">
    <w:name w:val="Asunto del comentario Car"/>
    <w:basedOn w:val="TextocomentarioCar"/>
    <w:link w:val="Asuntodelcomentario"/>
    <w:uiPriority w:val="99"/>
    <w:semiHidden/>
    <w:rsid w:val="00C475C9"/>
    <w:rPr>
      <w:b/>
      <w:bCs/>
      <w:sz w:val="20"/>
      <w:szCs w:val="20"/>
    </w:rPr>
  </w:style>
  <w:style w:type="paragraph" w:customStyle="1" w:styleId="Default">
    <w:name w:val="Default"/>
    <w:rsid w:val="00293D58"/>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D13FFC"/>
    <w:rPr>
      <w:color w:val="605E5C"/>
      <w:shd w:val="clear" w:color="auto" w:fill="E1DFDD"/>
    </w:rPr>
  </w:style>
  <w:style w:type="table" w:styleId="Tablaconcuadrcula4-nfasis2">
    <w:name w:val="Grid Table 4 Accent 2"/>
    <w:basedOn w:val="Tablanormal"/>
    <w:uiPriority w:val="49"/>
    <w:rsid w:val="00FB66B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6">
    <w:name w:val="Grid Table 5 Dark Accent 6"/>
    <w:basedOn w:val="Tablanormal"/>
    <w:uiPriority w:val="50"/>
    <w:rsid w:val="00412D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3-nfasis6">
    <w:name w:val="List Table 3 Accent 6"/>
    <w:basedOn w:val="Tablanormal"/>
    <w:uiPriority w:val="48"/>
    <w:rsid w:val="0096635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6concolores-nfasis1">
    <w:name w:val="Grid Table 6 Colorful Accent 1"/>
    <w:basedOn w:val="Tablanormal"/>
    <w:uiPriority w:val="51"/>
    <w:rsid w:val="00A374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5">
    <w:name w:val="List Table 4 Accent 5"/>
    <w:basedOn w:val="Tablanormal"/>
    <w:uiPriority w:val="49"/>
    <w:rsid w:val="001924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ntstyle01">
    <w:name w:val="fontstyle01"/>
    <w:basedOn w:val="Fuentedeprrafopredeter"/>
    <w:rsid w:val="00CE4588"/>
    <w:rPr>
      <w:rFonts w:ascii="ArialNarrow" w:hAnsi="ArialNarrow" w:hint="default"/>
      <w:b w:val="0"/>
      <w:bCs w:val="0"/>
      <w:i w:val="0"/>
      <w:iCs w:val="0"/>
      <w:color w:val="595959"/>
      <w:sz w:val="24"/>
      <w:szCs w:val="24"/>
    </w:rPr>
  </w:style>
  <w:style w:type="character" w:customStyle="1" w:styleId="fontstyle21">
    <w:name w:val="fontstyle21"/>
    <w:basedOn w:val="Fuentedeprrafopredeter"/>
    <w:rsid w:val="001D5799"/>
    <w:rPr>
      <w:rFonts w:ascii="ArialNarrow-Italic" w:hAnsi="ArialNarrow-Italic" w:hint="default"/>
      <w:b w:val="0"/>
      <w:bCs w:val="0"/>
      <w:i/>
      <w:iCs/>
      <w:color w:val="595959"/>
      <w:sz w:val="24"/>
      <w:szCs w:val="24"/>
    </w:rPr>
  </w:style>
  <w:style w:type="character" w:customStyle="1" w:styleId="Ttulo1Car">
    <w:name w:val="Título 1 Car"/>
    <w:basedOn w:val="Fuentedeprrafopredeter"/>
    <w:link w:val="Ttulo1"/>
    <w:uiPriority w:val="9"/>
    <w:rsid w:val="00B8276F"/>
    <w:rPr>
      <w:rFonts w:ascii="Arial" w:eastAsiaTheme="majorEastAsia" w:hAnsi="Arial" w:cstheme="majorBidi"/>
      <w:b/>
      <w:color w:val="2E74B5" w:themeColor="accent1" w:themeShade="BF"/>
      <w:sz w:val="24"/>
      <w:szCs w:val="32"/>
    </w:rPr>
  </w:style>
  <w:style w:type="paragraph" w:styleId="Textoindependiente2">
    <w:name w:val="Body Text 2"/>
    <w:basedOn w:val="Normal"/>
    <w:link w:val="Textoindependiente2Car"/>
    <w:semiHidden/>
    <w:rsid w:val="00B8276F"/>
    <w:pPr>
      <w:spacing w:after="0" w:line="240" w:lineRule="auto"/>
      <w:jc w:val="both"/>
    </w:pPr>
    <w:rPr>
      <w:rFonts w:ascii="Times New Roman" w:eastAsia="Times New Roman" w:hAnsi="Times New Roman" w:cs="Times New Roman"/>
      <w:b/>
      <w:sz w:val="28"/>
      <w:szCs w:val="20"/>
      <w:lang w:eastAsia="es-ES"/>
    </w:rPr>
  </w:style>
  <w:style w:type="character" w:customStyle="1" w:styleId="Textoindependiente2Car">
    <w:name w:val="Texto independiente 2 Car"/>
    <w:basedOn w:val="Fuentedeprrafopredeter"/>
    <w:link w:val="Textoindependiente2"/>
    <w:semiHidden/>
    <w:rsid w:val="00B8276F"/>
    <w:rPr>
      <w:rFonts w:ascii="Times New Roman" w:eastAsia="Times New Roman" w:hAnsi="Times New Roman" w:cs="Times New Roman"/>
      <w:b/>
      <w:sz w:val="28"/>
      <w:szCs w:val="20"/>
      <w:lang w:eastAsia="es-ES"/>
    </w:rPr>
  </w:style>
  <w:style w:type="paragraph" w:customStyle="1" w:styleId="Estilo1">
    <w:name w:val="Estilo1"/>
    <w:basedOn w:val="Ttulo2"/>
    <w:link w:val="Estilo1Car"/>
    <w:qFormat/>
    <w:rsid w:val="00C65841"/>
    <w:pPr>
      <w:numPr>
        <w:numId w:val="4"/>
      </w:numPr>
      <w:ind w:left="720"/>
    </w:pPr>
    <w:rPr>
      <w:rFonts w:ascii="Arial" w:hAnsi="Arial"/>
      <w:b/>
      <w:sz w:val="22"/>
    </w:rPr>
  </w:style>
  <w:style w:type="character" w:customStyle="1" w:styleId="Estilo1Car">
    <w:name w:val="Estilo1 Car"/>
    <w:basedOn w:val="Ttulo2Car"/>
    <w:link w:val="Estilo1"/>
    <w:rsid w:val="00C65841"/>
    <w:rPr>
      <w:rFonts w:ascii="Arial" w:eastAsiaTheme="majorEastAsia" w:hAnsi="Arial" w:cstheme="majorBidi"/>
      <w:b/>
      <w:color w:val="2E74B5" w:themeColor="accent1" w:themeShade="BF"/>
      <w:sz w:val="26"/>
      <w:szCs w:val="26"/>
    </w:rPr>
  </w:style>
  <w:style w:type="paragraph" w:styleId="TtuloTDC">
    <w:name w:val="TOC Heading"/>
    <w:basedOn w:val="Ttulo1"/>
    <w:next w:val="Normal"/>
    <w:uiPriority w:val="39"/>
    <w:unhideWhenUsed/>
    <w:qFormat/>
    <w:rsid w:val="00AD744E"/>
    <w:pPr>
      <w:numPr>
        <w:numId w:val="0"/>
      </w:num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D744E"/>
    <w:pPr>
      <w:spacing w:after="100"/>
    </w:pPr>
  </w:style>
  <w:style w:type="paragraph" w:styleId="TDC2">
    <w:name w:val="toc 2"/>
    <w:basedOn w:val="Normal"/>
    <w:next w:val="Normal"/>
    <w:autoRedefine/>
    <w:uiPriority w:val="39"/>
    <w:unhideWhenUsed/>
    <w:rsid w:val="00AD744E"/>
    <w:pPr>
      <w:spacing w:after="100"/>
      <w:ind w:left="220"/>
    </w:pPr>
  </w:style>
  <w:style w:type="character" w:styleId="Mencinsinresolver">
    <w:name w:val="Unresolved Mention"/>
    <w:basedOn w:val="Fuentedeprrafopredeter"/>
    <w:uiPriority w:val="99"/>
    <w:semiHidden/>
    <w:unhideWhenUsed/>
    <w:rsid w:val="00F338EA"/>
    <w:rPr>
      <w:color w:val="605E5C"/>
      <w:shd w:val="clear" w:color="auto" w:fill="E1DFDD"/>
    </w:rPr>
  </w:style>
  <w:style w:type="paragraph" w:customStyle="1" w:styleId="ndicefiguras">
    <w:name w:val="Índice figuras"/>
    <w:basedOn w:val="Ttulo1"/>
    <w:link w:val="ndicefigurasCar"/>
    <w:qFormat/>
    <w:rsid w:val="00921728"/>
    <w:pPr>
      <w:numPr>
        <w:numId w:val="0"/>
      </w:numPr>
      <w:jc w:val="center"/>
    </w:pPr>
    <w:rPr>
      <w:rFonts w:eastAsia="Times New Roman" w:cs="Times New Roman"/>
      <w:b w:val="0"/>
      <w:sz w:val="20"/>
      <w:szCs w:val="24"/>
    </w:rPr>
  </w:style>
  <w:style w:type="character" w:customStyle="1" w:styleId="ndicefigurasCar">
    <w:name w:val="Índice figuras Car"/>
    <w:basedOn w:val="Ttulo1Car"/>
    <w:link w:val="ndicefiguras"/>
    <w:rsid w:val="00921728"/>
    <w:rPr>
      <w:rFonts w:ascii="Arial" w:eastAsia="Times New Roman" w:hAnsi="Arial" w:cs="Times New Roman"/>
      <w:b w:val="0"/>
      <w:color w:val="2E74B5" w:themeColor="accent1" w:themeShade="BF"/>
      <w:sz w:val="20"/>
      <w:szCs w:val="24"/>
    </w:rPr>
  </w:style>
  <w:style w:type="paragraph" w:styleId="Textoindependiente">
    <w:name w:val="Body Text"/>
    <w:basedOn w:val="Normal"/>
    <w:link w:val="TextoindependienteCar"/>
    <w:uiPriority w:val="99"/>
    <w:semiHidden/>
    <w:unhideWhenUsed/>
    <w:rsid w:val="00FE6B3E"/>
    <w:pPr>
      <w:spacing w:after="120"/>
    </w:pPr>
  </w:style>
  <w:style w:type="character" w:customStyle="1" w:styleId="TextoindependienteCar">
    <w:name w:val="Texto independiente Car"/>
    <w:basedOn w:val="Fuentedeprrafopredeter"/>
    <w:link w:val="Textoindependiente"/>
    <w:uiPriority w:val="99"/>
    <w:semiHidden/>
    <w:rsid w:val="00FE6B3E"/>
  </w:style>
  <w:style w:type="paragraph" w:customStyle="1" w:styleId="INDICETABLAS">
    <w:name w:val="INDICE TABLAS"/>
    <w:basedOn w:val="Ttulo1"/>
    <w:link w:val="INDICETABLASCar"/>
    <w:qFormat/>
    <w:rsid w:val="00FE6B3E"/>
    <w:pPr>
      <w:keepNext w:val="0"/>
      <w:keepLines w:val="0"/>
      <w:widowControl w:val="0"/>
      <w:numPr>
        <w:numId w:val="0"/>
      </w:numPr>
      <w:autoSpaceDE w:val="0"/>
      <w:autoSpaceDN w:val="0"/>
      <w:spacing w:before="0" w:line="240" w:lineRule="auto"/>
      <w:ind w:left="947" w:hanging="361"/>
      <w:jc w:val="center"/>
    </w:pPr>
    <w:rPr>
      <w:rFonts w:eastAsia="Arial" w:cs="Arial"/>
      <w:b w:val="0"/>
      <w:bCs/>
      <w:lang w:val="es-ES"/>
    </w:rPr>
  </w:style>
  <w:style w:type="character" w:customStyle="1" w:styleId="INDICETABLASCar">
    <w:name w:val="INDICE TABLAS Car"/>
    <w:basedOn w:val="Ttulo1Car"/>
    <w:link w:val="INDICETABLAS"/>
    <w:rsid w:val="00FE6B3E"/>
    <w:rPr>
      <w:rFonts w:ascii="Arial" w:eastAsia="Arial" w:hAnsi="Arial" w:cs="Arial"/>
      <w:b w:val="0"/>
      <w:bCs/>
      <w:color w:val="2E74B5" w:themeColor="accent1" w:themeShade="BF"/>
      <w:sz w:val="24"/>
      <w:szCs w:val="32"/>
      <w:lang w:val="es-ES"/>
    </w:rPr>
  </w:style>
  <w:style w:type="paragraph" w:customStyle="1" w:styleId="Estilo2">
    <w:name w:val="Estilo2"/>
    <w:basedOn w:val="Normal"/>
    <w:qFormat/>
    <w:rsid w:val="00FB7E35"/>
    <w:rPr>
      <w:rFonts w:ascii="Arial" w:eastAsia="Times New Roman" w:hAnsi="Arial" w:cs="Times New Roman"/>
      <w:b/>
      <w:color w:val="5B9BD5" w:themeColor="accent1"/>
    </w:rPr>
  </w:style>
  <w:style w:type="table" w:customStyle="1" w:styleId="TableNormal">
    <w:name w:val="Table Normal"/>
    <w:uiPriority w:val="2"/>
    <w:semiHidden/>
    <w:unhideWhenUsed/>
    <w:qFormat/>
    <w:rsid w:val="00237E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E9C"/>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331">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78063142">
      <w:bodyDiv w:val="1"/>
      <w:marLeft w:val="0"/>
      <w:marRight w:val="0"/>
      <w:marTop w:val="0"/>
      <w:marBottom w:val="0"/>
      <w:divBdr>
        <w:top w:val="none" w:sz="0" w:space="0" w:color="auto"/>
        <w:left w:val="none" w:sz="0" w:space="0" w:color="auto"/>
        <w:bottom w:val="none" w:sz="0" w:space="0" w:color="auto"/>
        <w:right w:val="none" w:sz="0" w:space="0" w:color="auto"/>
      </w:divBdr>
    </w:div>
    <w:div w:id="107043891">
      <w:bodyDiv w:val="1"/>
      <w:marLeft w:val="0"/>
      <w:marRight w:val="0"/>
      <w:marTop w:val="0"/>
      <w:marBottom w:val="0"/>
      <w:divBdr>
        <w:top w:val="none" w:sz="0" w:space="0" w:color="auto"/>
        <w:left w:val="none" w:sz="0" w:space="0" w:color="auto"/>
        <w:bottom w:val="none" w:sz="0" w:space="0" w:color="auto"/>
        <w:right w:val="none" w:sz="0" w:space="0" w:color="auto"/>
      </w:divBdr>
    </w:div>
    <w:div w:id="113646921">
      <w:bodyDiv w:val="1"/>
      <w:marLeft w:val="0"/>
      <w:marRight w:val="0"/>
      <w:marTop w:val="0"/>
      <w:marBottom w:val="0"/>
      <w:divBdr>
        <w:top w:val="none" w:sz="0" w:space="0" w:color="auto"/>
        <w:left w:val="none" w:sz="0" w:space="0" w:color="auto"/>
        <w:bottom w:val="none" w:sz="0" w:space="0" w:color="auto"/>
        <w:right w:val="none" w:sz="0" w:space="0" w:color="auto"/>
      </w:divBdr>
    </w:div>
    <w:div w:id="122970056">
      <w:bodyDiv w:val="1"/>
      <w:marLeft w:val="0"/>
      <w:marRight w:val="0"/>
      <w:marTop w:val="0"/>
      <w:marBottom w:val="0"/>
      <w:divBdr>
        <w:top w:val="none" w:sz="0" w:space="0" w:color="auto"/>
        <w:left w:val="none" w:sz="0" w:space="0" w:color="auto"/>
        <w:bottom w:val="none" w:sz="0" w:space="0" w:color="auto"/>
        <w:right w:val="none" w:sz="0" w:space="0" w:color="auto"/>
      </w:divBdr>
    </w:div>
    <w:div w:id="126094096">
      <w:bodyDiv w:val="1"/>
      <w:marLeft w:val="0"/>
      <w:marRight w:val="0"/>
      <w:marTop w:val="0"/>
      <w:marBottom w:val="0"/>
      <w:divBdr>
        <w:top w:val="none" w:sz="0" w:space="0" w:color="auto"/>
        <w:left w:val="none" w:sz="0" w:space="0" w:color="auto"/>
        <w:bottom w:val="none" w:sz="0" w:space="0" w:color="auto"/>
        <w:right w:val="none" w:sz="0" w:space="0" w:color="auto"/>
      </w:divBdr>
    </w:div>
    <w:div w:id="132335944">
      <w:bodyDiv w:val="1"/>
      <w:marLeft w:val="0"/>
      <w:marRight w:val="0"/>
      <w:marTop w:val="0"/>
      <w:marBottom w:val="0"/>
      <w:divBdr>
        <w:top w:val="none" w:sz="0" w:space="0" w:color="auto"/>
        <w:left w:val="none" w:sz="0" w:space="0" w:color="auto"/>
        <w:bottom w:val="none" w:sz="0" w:space="0" w:color="auto"/>
        <w:right w:val="none" w:sz="0" w:space="0" w:color="auto"/>
      </w:divBdr>
    </w:div>
    <w:div w:id="133302515">
      <w:bodyDiv w:val="1"/>
      <w:marLeft w:val="0"/>
      <w:marRight w:val="0"/>
      <w:marTop w:val="0"/>
      <w:marBottom w:val="0"/>
      <w:divBdr>
        <w:top w:val="none" w:sz="0" w:space="0" w:color="auto"/>
        <w:left w:val="none" w:sz="0" w:space="0" w:color="auto"/>
        <w:bottom w:val="none" w:sz="0" w:space="0" w:color="auto"/>
        <w:right w:val="none" w:sz="0" w:space="0" w:color="auto"/>
      </w:divBdr>
    </w:div>
    <w:div w:id="153766912">
      <w:bodyDiv w:val="1"/>
      <w:marLeft w:val="0"/>
      <w:marRight w:val="0"/>
      <w:marTop w:val="0"/>
      <w:marBottom w:val="0"/>
      <w:divBdr>
        <w:top w:val="none" w:sz="0" w:space="0" w:color="auto"/>
        <w:left w:val="none" w:sz="0" w:space="0" w:color="auto"/>
        <w:bottom w:val="none" w:sz="0" w:space="0" w:color="auto"/>
        <w:right w:val="none" w:sz="0" w:space="0" w:color="auto"/>
      </w:divBdr>
    </w:div>
    <w:div w:id="176579031">
      <w:bodyDiv w:val="1"/>
      <w:marLeft w:val="0"/>
      <w:marRight w:val="0"/>
      <w:marTop w:val="0"/>
      <w:marBottom w:val="0"/>
      <w:divBdr>
        <w:top w:val="none" w:sz="0" w:space="0" w:color="auto"/>
        <w:left w:val="none" w:sz="0" w:space="0" w:color="auto"/>
        <w:bottom w:val="none" w:sz="0" w:space="0" w:color="auto"/>
        <w:right w:val="none" w:sz="0" w:space="0" w:color="auto"/>
      </w:divBdr>
    </w:div>
    <w:div w:id="196045857">
      <w:bodyDiv w:val="1"/>
      <w:marLeft w:val="0"/>
      <w:marRight w:val="0"/>
      <w:marTop w:val="0"/>
      <w:marBottom w:val="0"/>
      <w:divBdr>
        <w:top w:val="none" w:sz="0" w:space="0" w:color="auto"/>
        <w:left w:val="none" w:sz="0" w:space="0" w:color="auto"/>
        <w:bottom w:val="none" w:sz="0" w:space="0" w:color="auto"/>
        <w:right w:val="none" w:sz="0" w:space="0" w:color="auto"/>
      </w:divBdr>
    </w:div>
    <w:div w:id="200090478">
      <w:bodyDiv w:val="1"/>
      <w:marLeft w:val="0"/>
      <w:marRight w:val="0"/>
      <w:marTop w:val="0"/>
      <w:marBottom w:val="0"/>
      <w:divBdr>
        <w:top w:val="none" w:sz="0" w:space="0" w:color="auto"/>
        <w:left w:val="none" w:sz="0" w:space="0" w:color="auto"/>
        <w:bottom w:val="none" w:sz="0" w:space="0" w:color="auto"/>
        <w:right w:val="none" w:sz="0" w:space="0" w:color="auto"/>
      </w:divBdr>
    </w:div>
    <w:div w:id="203519324">
      <w:bodyDiv w:val="1"/>
      <w:marLeft w:val="0"/>
      <w:marRight w:val="0"/>
      <w:marTop w:val="0"/>
      <w:marBottom w:val="0"/>
      <w:divBdr>
        <w:top w:val="none" w:sz="0" w:space="0" w:color="auto"/>
        <w:left w:val="none" w:sz="0" w:space="0" w:color="auto"/>
        <w:bottom w:val="none" w:sz="0" w:space="0" w:color="auto"/>
        <w:right w:val="none" w:sz="0" w:space="0" w:color="auto"/>
      </w:divBdr>
    </w:div>
    <w:div w:id="208155333">
      <w:bodyDiv w:val="1"/>
      <w:marLeft w:val="0"/>
      <w:marRight w:val="0"/>
      <w:marTop w:val="0"/>
      <w:marBottom w:val="0"/>
      <w:divBdr>
        <w:top w:val="none" w:sz="0" w:space="0" w:color="auto"/>
        <w:left w:val="none" w:sz="0" w:space="0" w:color="auto"/>
        <w:bottom w:val="none" w:sz="0" w:space="0" w:color="auto"/>
        <w:right w:val="none" w:sz="0" w:space="0" w:color="auto"/>
      </w:divBdr>
    </w:div>
    <w:div w:id="209152731">
      <w:bodyDiv w:val="1"/>
      <w:marLeft w:val="0"/>
      <w:marRight w:val="0"/>
      <w:marTop w:val="0"/>
      <w:marBottom w:val="0"/>
      <w:divBdr>
        <w:top w:val="none" w:sz="0" w:space="0" w:color="auto"/>
        <w:left w:val="none" w:sz="0" w:space="0" w:color="auto"/>
        <w:bottom w:val="none" w:sz="0" w:space="0" w:color="auto"/>
        <w:right w:val="none" w:sz="0" w:space="0" w:color="auto"/>
      </w:divBdr>
    </w:div>
    <w:div w:id="252982206">
      <w:bodyDiv w:val="1"/>
      <w:marLeft w:val="0"/>
      <w:marRight w:val="0"/>
      <w:marTop w:val="0"/>
      <w:marBottom w:val="0"/>
      <w:divBdr>
        <w:top w:val="none" w:sz="0" w:space="0" w:color="auto"/>
        <w:left w:val="none" w:sz="0" w:space="0" w:color="auto"/>
        <w:bottom w:val="none" w:sz="0" w:space="0" w:color="auto"/>
        <w:right w:val="none" w:sz="0" w:space="0" w:color="auto"/>
      </w:divBdr>
    </w:div>
    <w:div w:id="262691988">
      <w:bodyDiv w:val="1"/>
      <w:marLeft w:val="0"/>
      <w:marRight w:val="0"/>
      <w:marTop w:val="0"/>
      <w:marBottom w:val="0"/>
      <w:divBdr>
        <w:top w:val="none" w:sz="0" w:space="0" w:color="auto"/>
        <w:left w:val="none" w:sz="0" w:space="0" w:color="auto"/>
        <w:bottom w:val="none" w:sz="0" w:space="0" w:color="auto"/>
        <w:right w:val="none" w:sz="0" w:space="0" w:color="auto"/>
      </w:divBdr>
    </w:div>
    <w:div w:id="266817072">
      <w:bodyDiv w:val="1"/>
      <w:marLeft w:val="0"/>
      <w:marRight w:val="0"/>
      <w:marTop w:val="0"/>
      <w:marBottom w:val="0"/>
      <w:divBdr>
        <w:top w:val="none" w:sz="0" w:space="0" w:color="auto"/>
        <w:left w:val="none" w:sz="0" w:space="0" w:color="auto"/>
        <w:bottom w:val="none" w:sz="0" w:space="0" w:color="auto"/>
        <w:right w:val="none" w:sz="0" w:space="0" w:color="auto"/>
      </w:divBdr>
    </w:div>
    <w:div w:id="278149825">
      <w:bodyDiv w:val="1"/>
      <w:marLeft w:val="0"/>
      <w:marRight w:val="0"/>
      <w:marTop w:val="0"/>
      <w:marBottom w:val="0"/>
      <w:divBdr>
        <w:top w:val="none" w:sz="0" w:space="0" w:color="auto"/>
        <w:left w:val="none" w:sz="0" w:space="0" w:color="auto"/>
        <w:bottom w:val="none" w:sz="0" w:space="0" w:color="auto"/>
        <w:right w:val="none" w:sz="0" w:space="0" w:color="auto"/>
      </w:divBdr>
    </w:div>
    <w:div w:id="281110567">
      <w:bodyDiv w:val="1"/>
      <w:marLeft w:val="0"/>
      <w:marRight w:val="0"/>
      <w:marTop w:val="0"/>
      <w:marBottom w:val="0"/>
      <w:divBdr>
        <w:top w:val="none" w:sz="0" w:space="0" w:color="auto"/>
        <w:left w:val="none" w:sz="0" w:space="0" w:color="auto"/>
        <w:bottom w:val="none" w:sz="0" w:space="0" w:color="auto"/>
        <w:right w:val="none" w:sz="0" w:space="0" w:color="auto"/>
      </w:divBdr>
    </w:div>
    <w:div w:id="297223181">
      <w:bodyDiv w:val="1"/>
      <w:marLeft w:val="0"/>
      <w:marRight w:val="0"/>
      <w:marTop w:val="0"/>
      <w:marBottom w:val="0"/>
      <w:divBdr>
        <w:top w:val="none" w:sz="0" w:space="0" w:color="auto"/>
        <w:left w:val="none" w:sz="0" w:space="0" w:color="auto"/>
        <w:bottom w:val="none" w:sz="0" w:space="0" w:color="auto"/>
        <w:right w:val="none" w:sz="0" w:space="0" w:color="auto"/>
      </w:divBdr>
    </w:div>
    <w:div w:id="298613336">
      <w:bodyDiv w:val="1"/>
      <w:marLeft w:val="0"/>
      <w:marRight w:val="0"/>
      <w:marTop w:val="0"/>
      <w:marBottom w:val="0"/>
      <w:divBdr>
        <w:top w:val="none" w:sz="0" w:space="0" w:color="auto"/>
        <w:left w:val="none" w:sz="0" w:space="0" w:color="auto"/>
        <w:bottom w:val="none" w:sz="0" w:space="0" w:color="auto"/>
        <w:right w:val="none" w:sz="0" w:space="0" w:color="auto"/>
      </w:divBdr>
    </w:div>
    <w:div w:id="298802533">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1807812">
      <w:bodyDiv w:val="1"/>
      <w:marLeft w:val="0"/>
      <w:marRight w:val="0"/>
      <w:marTop w:val="0"/>
      <w:marBottom w:val="0"/>
      <w:divBdr>
        <w:top w:val="none" w:sz="0" w:space="0" w:color="auto"/>
        <w:left w:val="none" w:sz="0" w:space="0" w:color="auto"/>
        <w:bottom w:val="none" w:sz="0" w:space="0" w:color="auto"/>
        <w:right w:val="none" w:sz="0" w:space="0" w:color="auto"/>
      </w:divBdr>
    </w:div>
    <w:div w:id="301887802">
      <w:bodyDiv w:val="1"/>
      <w:marLeft w:val="0"/>
      <w:marRight w:val="0"/>
      <w:marTop w:val="0"/>
      <w:marBottom w:val="0"/>
      <w:divBdr>
        <w:top w:val="none" w:sz="0" w:space="0" w:color="auto"/>
        <w:left w:val="none" w:sz="0" w:space="0" w:color="auto"/>
        <w:bottom w:val="none" w:sz="0" w:space="0" w:color="auto"/>
        <w:right w:val="none" w:sz="0" w:space="0" w:color="auto"/>
      </w:divBdr>
    </w:div>
    <w:div w:id="323976516">
      <w:bodyDiv w:val="1"/>
      <w:marLeft w:val="0"/>
      <w:marRight w:val="0"/>
      <w:marTop w:val="0"/>
      <w:marBottom w:val="0"/>
      <w:divBdr>
        <w:top w:val="none" w:sz="0" w:space="0" w:color="auto"/>
        <w:left w:val="none" w:sz="0" w:space="0" w:color="auto"/>
        <w:bottom w:val="none" w:sz="0" w:space="0" w:color="auto"/>
        <w:right w:val="none" w:sz="0" w:space="0" w:color="auto"/>
      </w:divBdr>
    </w:div>
    <w:div w:id="341469131">
      <w:bodyDiv w:val="1"/>
      <w:marLeft w:val="0"/>
      <w:marRight w:val="0"/>
      <w:marTop w:val="0"/>
      <w:marBottom w:val="0"/>
      <w:divBdr>
        <w:top w:val="none" w:sz="0" w:space="0" w:color="auto"/>
        <w:left w:val="none" w:sz="0" w:space="0" w:color="auto"/>
        <w:bottom w:val="none" w:sz="0" w:space="0" w:color="auto"/>
        <w:right w:val="none" w:sz="0" w:space="0" w:color="auto"/>
      </w:divBdr>
    </w:div>
    <w:div w:id="359816157">
      <w:bodyDiv w:val="1"/>
      <w:marLeft w:val="0"/>
      <w:marRight w:val="0"/>
      <w:marTop w:val="0"/>
      <w:marBottom w:val="0"/>
      <w:divBdr>
        <w:top w:val="none" w:sz="0" w:space="0" w:color="auto"/>
        <w:left w:val="none" w:sz="0" w:space="0" w:color="auto"/>
        <w:bottom w:val="none" w:sz="0" w:space="0" w:color="auto"/>
        <w:right w:val="none" w:sz="0" w:space="0" w:color="auto"/>
      </w:divBdr>
    </w:div>
    <w:div w:id="400447886">
      <w:bodyDiv w:val="1"/>
      <w:marLeft w:val="0"/>
      <w:marRight w:val="0"/>
      <w:marTop w:val="0"/>
      <w:marBottom w:val="0"/>
      <w:divBdr>
        <w:top w:val="none" w:sz="0" w:space="0" w:color="auto"/>
        <w:left w:val="none" w:sz="0" w:space="0" w:color="auto"/>
        <w:bottom w:val="none" w:sz="0" w:space="0" w:color="auto"/>
        <w:right w:val="none" w:sz="0" w:space="0" w:color="auto"/>
      </w:divBdr>
    </w:div>
    <w:div w:id="407504540">
      <w:bodyDiv w:val="1"/>
      <w:marLeft w:val="0"/>
      <w:marRight w:val="0"/>
      <w:marTop w:val="0"/>
      <w:marBottom w:val="0"/>
      <w:divBdr>
        <w:top w:val="none" w:sz="0" w:space="0" w:color="auto"/>
        <w:left w:val="none" w:sz="0" w:space="0" w:color="auto"/>
        <w:bottom w:val="none" w:sz="0" w:space="0" w:color="auto"/>
        <w:right w:val="none" w:sz="0" w:space="0" w:color="auto"/>
      </w:divBdr>
    </w:div>
    <w:div w:id="424226046">
      <w:bodyDiv w:val="1"/>
      <w:marLeft w:val="0"/>
      <w:marRight w:val="0"/>
      <w:marTop w:val="0"/>
      <w:marBottom w:val="0"/>
      <w:divBdr>
        <w:top w:val="none" w:sz="0" w:space="0" w:color="auto"/>
        <w:left w:val="none" w:sz="0" w:space="0" w:color="auto"/>
        <w:bottom w:val="none" w:sz="0" w:space="0" w:color="auto"/>
        <w:right w:val="none" w:sz="0" w:space="0" w:color="auto"/>
      </w:divBdr>
    </w:div>
    <w:div w:id="426775664">
      <w:bodyDiv w:val="1"/>
      <w:marLeft w:val="0"/>
      <w:marRight w:val="0"/>
      <w:marTop w:val="0"/>
      <w:marBottom w:val="0"/>
      <w:divBdr>
        <w:top w:val="none" w:sz="0" w:space="0" w:color="auto"/>
        <w:left w:val="none" w:sz="0" w:space="0" w:color="auto"/>
        <w:bottom w:val="none" w:sz="0" w:space="0" w:color="auto"/>
        <w:right w:val="none" w:sz="0" w:space="0" w:color="auto"/>
      </w:divBdr>
    </w:div>
    <w:div w:id="433206128">
      <w:bodyDiv w:val="1"/>
      <w:marLeft w:val="0"/>
      <w:marRight w:val="0"/>
      <w:marTop w:val="0"/>
      <w:marBottom w:val="0"/>
      <w:divBdr>
        <w:top w:val="none" w:sz="0" w:space="0" w:color="auto"/>
        <w:left w:val="none" w:sz="0" w:space="0" w:color="auto"/>
        <w:bottom w:val="none" w:sz="0" w:space="0" w:color="auto"/>
        <w:right w:val="none" w:sz="0" w:space="0" w:color="auto"/>
      </w:divBdr>
    </w:div>
    <w:div w:id="434255461">
      <w:bodyDiv w:val="1"/>
      <w:marLeft w:val="0"/>
      <w:marRight w:val="0"/>
      <w:marTop w:val="0"/>
      <w:marBottom w:val="0"/>
      <w:divBdr>
        <w:top w:val="none" w:sz="0" w:space="0" w:color="auto"/>
        <w:left w:val="none" w:sz="0" w:space="0" w:color="auto"/>
        <w:bottom w:val="none" w:sz="0" w:space="0" w:color="auto"/>
        <w:right w:val="none" w:sz="0" w:space="0" w:color="auto"/>
      </w:divBdr>
    </w:div>
    <w:div w:id="445199565">
      <w:bodyDiv w:val="1"/>
      <w:marLeft w:val="0"/>
      <w:marRight w:val="0"/>
      <w:marTop w:val="0"/>
      <w:marBottom w:val="0"/>
      <w:divBdr>
        <w:top w:val="none" w:sz="0" w:space="0" w:color="auto"/>
        <w:left w:val="none" w:sz="0" w:space="0" w:color="auto"/>
        <w:bottom w:val="none" w:sz="0" w:space="0" w:color="auto"/>
        <w:right w:val="none" w:sz="0" w:space="0" w:color="auto"/>
      </w:divBdr>
    </w:div>
    <w:div w:id="473330002">
      <w:bodyDiv w:val="1"/>
      <w:marLeft w:val="0"/>
      <w:marRight w:val="0"/>
      <w:marTop w:val="0"/>
      <w:marBottom w:val="0"/>
      <w:divBdr>
        <w:top w:val="none" w:sz="0" w:space="0" w:color="auto"/>
        <w:left w:val="none" w:sz="0" w:space="0" w:color="auto"/>
        <w:bottom w:val="none" w:sz="0" w:space="0" w:color="auto"/>
        <w:right w:val="none" w:sz="0" w:space="0" w:color="auto"/>
      </w:divBdr>
      <w:divsChild>
        <w:div w:id="1347750092">
          <w:marLeft w:val="0"/>
          <w:marRight w:val="0"/>
          <w:marTop w:val="0"/>
          <w:marBottom w:val="0"/>
          <w:divBdr>
            <w:top w:val="none" w:sz="0" w:space="0" w:color="auto"/>
            <w:left w:val="none" w:sz="0" w:space="0" w:color="auto"/>
            <w:bottom w:val="none" w:sz="0" w:space="0" w:color="auto"/>
            <w:right w:val="none" w:sz="0" w:space="0" w:color="auto"/>
          </w:divBdr>
        </w:div>
        <w:div w:id="1094479271">
          <w:marLeft w:val="0"/>
          <w:marRight w:val="0"/>
          <w:marTop w:val="0"/>
          <w:marBottom w:val="0"/>
          <w:divBdr>
            <w:top w:val="none" w:sz="0" w:space="0" w:color="auto"/>
            <w:left w:val="none" w:sz="0" w:space="0" w:color="auto"/>
            <w:bottom w:val="none" w:sz="0" w:space="0" w:color="auto"/>
            <w:right w:val="none" w:sz="0" w:space="0" w:color="auto"/>
          </w:divBdr>
        </w:div>
        <w:div w:id="170922166">
          <w:marLeft w:val="0"/>
          <w:marRight w:val="0"/>
          <w:marTop w:val="0"/>
          <w:marBottom w:val="0"/>
          <w:divBdr>
            <w:top w:val="none" w:sz="0" w:space="0" w:color="auto"/>
            <w:left w:val="none" w:sz="0" w:space="0" w:color="auto"/>
            <w:bottom w:val="none" w:sz="0" w:space="0" w:color="auto"/>
            <w:right w:val="none" w:sz="0" w:space="0" w:color="auto"/>
          </w:divBdr>
        </w:div>
        <w:div w:id="1077169231">
          <w:marLeft w:val="0"/>
          <w:marRight w:val="0"/>
          <w:marTop w:val="0"/>
          <w:marBottom w:val="0"/>
          <w:divBdr>
            <w:top w:val="none" w:sz="0" w:space="0" w:color="auto"/>
            <w:left w:val="none" w:sz="0" w:space="0" w:color="auto"/>
            <w:bottom w:val="none" w:sz="0" w:space="0" w:color="auto"/>
            <w:right w:val="none" w:sz="0" w:space="0" w:color="auto"/>
          </w:divBdr>
        </w:div>
      </w:divsChild>
    </w:div>
    <w:div w:id="478612834">
      <w:bodyDiv w:val="1"/>
      <w:marLeft w:val="0"/>
      <w:marRight w:val="0"/>
      <w:marTop w:val="0"/>
      <w:marBottom w:val="0"/>
      <w:divBdr>
        <w:top w:val="none" w:sz="0" w:space="0" w:color="auto"/>
        <w:left w:val="none" w:sz="0" w:space="0" w:color="auto"/>
        <w:bottom w:val="none" w:sz="0" w:space="0" w:color="auto"/>
        <w:right w:val="none" w:sz="0" w:space="0" w:color="auto"/>
      </w:divBdr>
    </w:div>
    <w:div w:id="500857437">
      <w:bodyDiv w:val="1"/>
      <w:marLeft w:val="0"/>
      <w:marRight w:val="0"/>
      <w:marTop w:val="0"/>
      <w:marBottom w:val="0"/>
      <w:divBdr>
        <w:top w:val="none" w:sz="0" w:space="0" w:color="auto"/>
        <w:left w:val="none" w:sz="0" w:space="0" w:color="auto"/>
        <w:bottom w:val="none" w:sz="0" w:space="0" w:color="auto"/>
        <w:right w:val="none" w:sz="0" w:space="0" w:color="auto"/>
      </w:divBdr>
    </w:div>
    <w:div w:id="504168974">
      <w:bodyDiv w:val="1"/>
      <w:marLeft w:val="0"/>
      <w:marRight w:val="0"/>
      <w:marTop w:val="0"/>
      <w:marBottom w:val="0"/>
      <w:divBdr>
        <w:top w:val="none" w:sz="0" w:space="0" w:color="auto"/>
        <w:left w:val="none" w:sz="0" w:space="0" w:color="auto"/>
        <w:bottom w:val="none" w:sz="0" w:space="0" w:color="auto"/>
        <w:right w:val="none" w:sz="0" w:space="0" w:color="auto"/>
      </w:divBdr>
    </w:div>
    <w:div w:id="509561070">
      <w:bodyDiv w:val="1"/>
      <w:marLeft w:val="0"/>
      <w:marRight w:val="0"/>
      <w:marTop w:val="0"/>
      <w:marBottom w:val="0"/>
      <w:divBdr>
        <w:top w:val="none" w:sz="0" w:space="0" w:color="auto"/>
        <w:left w:val="none" w:sz="0" w:space="0" w:color="auto"/>
        <w:bottom w:val="none" w:sz="0" w:space="0" w:color="auto"/>
        <w:right w:val="none" w:sz="0" w:space="0" w:color="auto"/>
      </w:divBdr>
    </w:div>
    <w:div w:id="529227682">
      <w:bodyDiv w:val="1"/>
      <w:marLeft w:val="0"/>
      <w:marRight w:val="0"/>
      <w:marTop w:val="0"/>
      <w:marBottom w:val="0"/>
      <w:divBdr>
        <w:top w:val="none" w:sz="0" w:space="0" w:color="auto"/>
        <w:left w:val="none" w:sz="0" w:space="0" w:color="auto"/>
        <w:bottom w:val="none" w:sz="0" w:space="0" w:color="auto"/>
        <w:right w:val="none" w:sz="0" w:space="0" w:color="auto"/>
      </w:divBdr>
    </w:div>
    <w:div w:id="538248456">
      <w:bodyDiv w:val="1"/>
      <w:marLeft w:val="0"/>
      <w:marRight w:val="0"/>
      <w:marTop w:val="0"/>
      <w:marBottom w:val="0"/>
      <w:divBdr>
        <w:top w:val="none" w:sz="0" w:space="0" w:color="auto"/>
        <w:left w:val="none" w:sz="0" w:space="0" w:color="auto"/>
        <w:bottom w:val="none" w:sz="0" w:space="0" w:color="auto"/>
        <w:right w:val="none" w:sz="0" w:space="0" w:color="auto"/>
      </w:divBdr>
    </w:div>
    <w:div w:id="551235721">
      <w:bodyDiv w:val="1"/>
      <w:marLeft w:val="0"/>
      <w:marRight w:val="0"/>
      <w:marTop w:val="0"/>
      <w:marBottom w:val="0"/>
      <w:divBdr>
        <w:top w:val="none" w:sz="0" w:space="0" w:color="auto"/>
        <w:left w:val="none" w:sz="0" w:space="0" w:color="auto"/>
        <w:bottom w:val="none" w:sz="0" w:space="0" w:color="auto"/>
        <w:right w:val="none" w:sz="0" w:space="0" w:color="auto"/>
      </w:divBdr>
    </w:div>
    <w:div w:id="571043863">
      <w:bodyDiv w:val="1"/>
      <w:marLeft w:val="0"/>
      <w:marRight w:val="0"/>
      <w:marTop w:val="0"/>
      <w:marBottom w:val="0"/>
      <w:divBdr>
        <w:top w:val="none" w:sz="0" w:space="0" w:color="auto"/>
        <w:left w:val="none" w:sz="0" w:space="0" w:color="auto"/>
        <w:bottom w:val="none" w:sz="0" w:space="0" w:color="auto"/>
        <w:right w:val="none" w:sz="0" w:space="0" w:color="auto"/>
      </w:divBdr>
    </w:div>
    <w:div w:id="584874990">
      <w:bodyDiv w:val="1"/>
      <w:marLeft w:val="0"/>
      <w:marRight w:val="0"/>
      <w:marTop w:val="0"/>
      <w:marBottom w:val="0"/>
      <w:divBdr>
        <w:top w:val="none" w:sz="0" w:space="0" w:color="auto"/>
        <w:left w:val="none" w:sz="0" w:space="0" w:color="auto"/>
        <w:bottom w:val="none" w:sz="0" w:space="0" w:color="auto"/>
        <w:right w:val="none" w:sz="0" w:space="0" w:color="auto"/>
      </w:divBdr>
    </w:div>
    <w:div w:id="587269331">
      <w:bodyDiv w:val="1"/>
      <w:marLeft w:val="0"/>
      <w:marRight w:val="0"/>
      <w:marTop w:val="0"/>
      <w:marBottom w:val="0"/>
      <w:divBdr>
        <w:top w:val="none" w:sz="0" w:space="0" w:color="auto"/>
        <w:left w:val="none" w:sz="0" w:space="0" w:color="auto"/>
        <w:bottom w:val="none" w:sz="0" w:space="0" w:color="auto"/>
        <w:right w:val="none" w:sz="0" w:space="0" w:color="auto"/>
      </w:divBdr>
    </w:div>
    <w:div w:id="588586023">
      <w:bodyDiv w:val="1"/>
      <w:marLeft w:val="0"/>
      <w:marRight w:val="0"/>
      <w:marTop w:val="0"/>
      <w:marBottom w:val="0"/>
      <w:divBdr>
        <w:top w:val="none" w:sz="0" w:space="0" w:color="auto"/>
        <w:left w:val="none" w:sz="0" w:space="0" w:color="auto"/>
        <w:bottom w:val="none" w:sz="0" w:space="0" w:color="auto"/>
        <w:right w:val="none" w:sz="0" w:space="0" w:color="auto"/>
      </w:divBdr>
    </w:div>
    <w:div w:id="614095744">
      <w:bodyDiv w:val="1"/>
      <w:marLeft w:val="0"/>
      <w:marRight w:val="0"/>
      <w:marTop w:val="0"/>
      <w:marBottom w:val="0"/>
      <w:divBdr>
        <w:top w:val="none" w:sz="0" w:space="0" w:color="auto"/>
        <w:left w:val="none" w:sz="0" w:space="0" w:color="auto"/>
        <w:bottom w:val="none" w:sz="0" w:space="0" w:color="auto"/>
        <w:right w:val="none" w:sz="0" w:space="0" w:color="auto"/>
      </w:divBdr>
    </w:div>
    <w:div w:id="627008740">
      <w:bodyDiv w:val="1"/>
      <w:marLeft w:val="0"/>
      <w:marRight w:val="0"/>
      <w:marTop w:val="0"/>
      <w:marBottom w:val="0"/>
      <w:divBdr>
        <w:top w:val="none" w:sz="0" w:space="0" w:color="auto"/>
        <w:left w:val="none" w:sz="0" w:space="0" w:color="auto"/>
        <w:bottom w:val="none" w:sz="0" w:space="0" w:color="auto"/>
        <w:right w:val="none" w:sz="0" w:space="0" w:color="auto"/>
      </w:divBdr>
    </w:div>
    <w:div w:id="645595770">
      <w:bodyDiv w:val="1"/>
      <w:marLeft w:val="0"/>
      <w:marRight w:val="0"/>
      <w:marTop w:val="0"/>
      <w:marBottom w:val="0"/>
      <w:divBdr>
        <w:top w:val="none" w:sz="0" w:space="0" w:color="auto"/>
        <w:left w:val="none" w:sz="0" w:space="0" w:color="auto"/>
        <w:bottom w:val="none" w:sz="0" w:space="0" w:color="auto"/>
        <w:right w:val="none" w:sz="0" w:space="0" w:color="auto"/>
      </w:divBdr>
    </w:div>
    <w:div w:id="652486891">
      <w:bodyDiv w:val="1"/>
      <w:marLeft w:val="0"/>
      <w:marRight w:val="0"/>
      <w:marTop w:val="0"/>
      <w:marBottom w:val="0"/>
      <w:divBdr>
        <w:top w:val="none" w:sz="0" w:space="0" w:color="auto"/>
        <w:left w:val="none" w:sz="0" w:space="0" w:color="auto"/>
        <w:bottom w:val="none" w:sz="0" w:space="0" w:color="auto"/>
        <w:right w:val="none" w:sz="0" w:space="0" w:color="auto"/>
      </w:divBdr>
    </w:div>
    <w:div w:id="677001008">
      <w:bodyDiv w:val="1"/>
      <w:marLeft w:val="0"/>
      <w:marRight w:val="0"/>
      <w:marTop w:val="0"/>
      <w:marBottom w:val="0"/>
      <w:divBdr>
        <w:top w:val="none" w:sz="0" w:space="0" w:color="auto"/>
        <w:left w:val="none" w:sz="0" w:space="0" w:color="auto"/>
        <w:bottom w:val="none" w:sz="0" w:space="0" w:color="auto"/>
        <w:right w:val="none" w:sz="0" w:space="0" w:color="auto"/>
      </w:divBdr>
    </w:div>
    <w:div w:id="685524834">
      <w:bodyDiv w:val="1"/>
      <w:marLeft w:val="0"/>
      <w:marRight w:val="0"/>
      <w:marTop w:val="0"/>
      <w:marBottom w:val="0"/>
      <w:divBdr>
        <w:top w:val="none" w:sz="0" w:space="0" w:color="auto"/>
        <w:left w:val="none" w:sz="0" w:space="0" w:color="auto"/>
        <w:bottom w:val="none" w:sz="0" w:space="0" w:color="auto"/>
        <w:right w:val="none" w:sz="0" w:space="0" w:color="auto"/>
      </w:divBdr>
    </w:div>
    <w:div w:id="749816584">
      <w:bodyDiv w:val="1"/>
      <w:marLeft w:val="0"/>
      <w:marRight w:val="0"/>
      <w:marTop w:val="0"/>
      <w:marBottom w:val="0"/>
      <w:divBdr>
        <w:top w:val="none" w:sz="0" w:space="0" w:color="auto"/>
        <w:left w:val="none" w:sz="0" w:space="0" w:color="auto"/>
        <w:bottom w:val="none" w:sz="0" w:space="0" w:color="auto"/>
        <w:right w:val="none" w:sz="0" w:space="0" w:color="auto"/>
      </w:divBdr>
    </w:div>
    <w:div w:id="751661773">
      <w:bodyDiv w:val="1"/>
      <w:marLeft w:val="0"/>
      <w:marRight w:val="0"/>
      <w:marTop w:val="0"/>
      <w:marBottom w:val="0"/>
      <w:divBdr>
        <w:top w:val="none" w:sz="0" w:space="0" w:color="auto"/>
        <w:left w:val="none" w:sz="0" w:space="0" w:color="auto"/>
        <w:bottom w:val="none" w:sz="0" w:space="0" w:color="auto"/>
        <w:right w:val="none" w:sz="0" w:space="0" w:color="auto"/>
      </w:divBdr>
    </w:div>
    <w:div w:id="758330212">
      <w:bodyDiv w:val="1"/>
      <w:marLeft w:val="0"/>
      <w:marRight w:val="0"/>
      <w:marTop w:val="0"/>
      <w:marBottom w:val="0"/>
      <w:divBdr>
        <w:top w:val="none" w:sz="0" w:space="0" w:color="auto"/>
        <w:left w:val="none" w:sz="0" w:space="0" w:color="auto"/>
        <w:bottom w:val="none" w:sz="0" w:space="0" w:color="auto"/>
        <w:right w:val="none" w:sz="0" w:space="0" w:color="auto"/>
      </w:divBdr>
    </w:div>
    <w:div w:id="773980286">
      <w:bodyDiv w:val="1"/>
      <w:marLeft w:val="0"/>
      <w:marRight w:val="0"/>
      <w:marTop w:val="0"/>
      <w:marBottom w:val="0"/>
      <w:divBdr>
        <w:top w:val="none" w:sz="0" w:space="0" w:color="auto"/>
        <w:left w:val="none" w:sz="0" w:space="0" w:color="auto"/>
        <w:bottom w:val="none" w:sz="0" w:space="0" w:color="auto"/>
        <w:right w:val="none" w:sz="0" w:space="0" w:color="auto"/>
      </w:divBdr>
    </w:div>
    <w:div w:id="779450036">
      <w:bodyDiv w:val="1"/>
      <w:marLeft w:val="0"/>
      <w:marRight w:val="0"/>
      <w:marTop w:val="0"/>
      <w:marBottom w:val="0"/>
      <w:divBdr>
        <w:top w:val="none" w:sz="0" w:space="0" w:color="auto"/>
        <w:left w:val="none" w:sz="0" w:space="0" w:color="auto"/>
        <w:bottom w:val="none" w:sz="0" w:space="0" w:color="auto"/>
        <w:right w:val="none" w:sz="0" w:space="0" w:color="auto"/>
      </w:divBdr>
    </w:div>
    <w:div w:id="800072187">
      <w:bodyDiv w:val="1"/>
      <w:marLeft w:val="0"/>
      <w:marRight w:val="0"/>
      <w:marTop w:val="0"/>
      <w:marBottom w:val="0"/>
      <w:divBdr>
        <w:top w:val="none" w:sz="0" w:space="0" w:color="auto"/>
        <w:left w:val="none" w:sz="0" w:space="0" w:color="auto"/>
        <w:bottom w:val="none" w:sz="0" w:space="0" w:color="auto"/>
        <w:right w:val="none" w:sz="0" w:space="0" w:color="auto"/>
      </w:divBdr>
    </w:div>
    <w:div w:id="831487494">
      <w:bodyDiv w:val="1"/>
      <w:marLeft w:val="0"/>
      <w:marRight w:val="0"/>
      <w:marTop w:val="0"/>
      <w:marBottom w:val="0"/>
      <w:divBdr>
        <w:top w:val="none" w:sz="0" w:space="0" w:color="auto"/>
        <w:left w:val="none" w:sz="0" w:space="0" w:color="auto"/>
        <w:bottom w:val="none" w:sz="0" w:space="0" w:color="auto"/>
        <w:right w:val="none" w:sz="0" w:space="0" w:color="auto"/>
      </w:divBdr>
    </w:div>
    <w:div w:id="840200035">
      <w:bodyDiv w:val="1"/>
      <w:marLeft w:val="0"/>
      <w:marRight w:val="0"/>
      <w:marTop w:val="0"/>
      <w:marBottom w:val="0"/>
      <w:divBdr>
        <w:top w:val="none" w:sz="0" w:space="0" w:color="auto"/>
        <w:left w:val="none" w:sz="0" w:space="0" w:color="auto"/>
        <w:bottom w:val="none" w:sz="0" w:space="0" w:color="auto"/>
        <w:right w:val="none" w:sz="0" w:space="0" w:color="auto"/>
      </w:divBdr>
    </w:div>
    <w:div w:id="845437677">
      <w:bodyDiv w:val="1"/>
      <w:marLeft w:val="0"/>
      <w:marRight w:val="0"/>
      <w:marTop w:val="0"/>
      <w:marBottom w:val="0"/>
      <w:divBdr>
        <w:top w:val="none" w:sz="0" w:space="0" w:color="auto"/>
        <w:left w:val="none" w:sz="0" w:space="0" w:color="auto"/>
        <w:bottom w:val="none" w:sz="0" w:space="0" w:color="auto"/>
        <w:right w:val="none" w:sz="0" w:space="0" w:color="auto"/>
      </w:divBdr>
    </w:div>
    <w:div w:id="856505645">
      <w:bodyDiv w:val="1"/>
      <w:marLeft w:val="0"/>
      <w:marRight w:val="0"/>
      <w:marTop w:val="0"/>
      <w:marBottom w:val="0"/>
      <w:divBdr>
        <w:top w:val="none" w:sz="0" w:space="0" w:color="auto"/>
        <w:left w:val="none" w:sz="0" w:space="0" w:color="auto"/>
        <w:bottom w:val="none" w:sz="0" w:space="0" w:color="auto"/>
        <w:right w:val="none" w:sz="0" w:space="0" w:color="auto"/>
      </w:divBdr>
    </w:div>
    <w:div w:id="915239866">
      <w:bodyDiv w:val="1"/>
      <w:marLeft w:val="0"/>
      <w:marRight w:val="0"/>
      <w:marTop w:val="0"/>
      <w:marBottom w:val="0"/>
      <w:divBdr>
        <w:top w:val="none" w:sz="0" w:space="0" w:color="auto"/>
        <w:left w:val="none" w:sz="0" w:space="0" w:color="auto"/>
        <w:bottom w:val="none" w:sz="0" w:space="0" w:color="auto"/>
        <w:right w:val="none" w:sz="0" w:space="0" w:color="auto"/>
      </w:divBdr>
    </w:div>
    <w:div w:id="927732507">
      <w:bodyDiv w:val="1"/>
      <w:marLeft w:val="0"/>
      <w:marRight w:val="0"/>
      <w:marTop w:val="0"/>
      <w:marBottom w:val="0"/>
      <w:divBdr>
        <w:top w:val="none" w:sz="0" w:space="0" w:color="auto"/>
        <w:left w:val="none" w:sz="0" w:space="0" w:color="auto"/>
        <w:bottom w:val="none" w:sz="0" w:space="0" w:color="auto"/>
        <w:right w:val="none" w:sz="0" w:space="0" w:color="auto"/>
      </w:divBdr>
    </w:div>
    <w:div w:id="952174317">
      <w:bodyDiv w:val="1"/>
      <w:marLeft w:val="0"/>
      <w:marRight w:val="0"/>
      <w:marTop w:val="0"/>
      <w:marBottom w:val="0"/>
      <w:divBdr>
        <w:top w:val="none" w:sz="0" w:space="0" w:color="auto"/>
        <w:left w:val="none" w:sz="0" w:space="0" w:color="auto"/>
        <w:bottom w:val="none" w:sz="0" w:space="0" w:color="auto"/>
        <w:right w:val="none" w:sz="0" w:space="0" w:color="auto"/>
      </w:divBdr>
    </w:div>
    <w:div w:id="983315646">
      <w:bodyDiv w:val="1"/>
      <w:marLeft w:val="0"/>
      <w:marRight w:val="0"/>
      <w:marTop w:val="0"/>
      <w:marBottom w:val="0"/>
      <w:divBdr>
        <w:top w:val="none" w:sz="0" w:space="0" w:color="auto"/>
        <w:left w:val="none" w:sz="0" w:space="0" w:color="auto"/>
        <w:bottom w:val="none" w:sz="0" w:space="0" w:color="auto"/>
        <w:right w:val="none" w:sz="0" w:space="0" w:color="auto"/>
      </w:divBdr>
    </w:div>
    <w:div w:id="998650697">
      <w:bodyDiv w:val="1"/>
      <w:marLeft w:val="0"/>
      <w:marRight w:val="0"/>
      <w:marTop w:val="0"/>
      <w:marBottom w:val="0"/>
      <w:divBdr>
        <w:top w:val="none" w:sz="0" w:space="0" w:color="auto"/>
        <w:left w:val="none" w:sz="0" w:space="0" w:color="auto"/>
        <w:bottom w:val="none" w:sz="0" w:space="0" w:color="auto"/>
        <w:right w:val="none" w:sz="0" w:space="0" w:color="auto"/>
      </w:divBdr>
    </w:div>
    <w:div w:id="1015036156">
      <w:bodyDiv w:val="1"/>
      <w:marLeft w:val="0"/>
      <w:marRight w:val="0"/>
      <w:marTop w:val="0"/>
      <w:marBottom w:val="0"/>
      <w:divBdr>
        <w:top w:val="none" w:sz="0" w:space="0" w:color="auto"/>
        <w:left w:val="none" w:sz="0" w:space="0" w:color="auto"/>
        <w:bottom w:val="none" w:sz="0" w:space="0" w:color="auto"/>
        <w:right w:val="none" w:sz="0" w:space="0" w:color="auto"/>
      </w:divBdr>
    </w:div>
    <w:div w:id="1018429736">
      <w:bodyDiv w:val="1"/>
      <w:marLeft w:val="0"/>
      <w:marRight w:val="0"/>
      <w:marTop w:val="0"/>
      <w:marBottom w:val="0"/>
      <w:divBdr>
        <w:top w:val="none" w:sz="0" w:space="0" w:color="auto"/>
        <w:left w:val="none" w:sz="0" w:space="0" w:color="auto"/>
        <w:bottom w:val="none" w:sz="0" w:space="0" w:color="auto"/>
        <w:right w:val="none" w:sz="0" w:space="0" w:color="auto"/>
      </w:divBdr>
    </w:div>
    <w:div w:id="1025867160">
      <w:bodyDiv w:val="1"/>
      <w:marLeft w:val="0"/>
      <w:marRight w:val="0"/>
      <w:marTop w:val="0"/>
      <w:marBottom w:val="0"/>
      <w:divBdr>
        <w:top w:val="none" w:sz="0" w:space="0" w:color="auto"/>
        <w:left w:val="none" w:sz="0" w:space="0" w:color="auto"/>
        <w:bottom w:val="none" w:sz="0" w:space="0" w:color="auto"/>
        <w:right w:val="none" w:sz="0" w:space="0" w:color="auto"/>
      </w:divBdr>
    </w:div>
    <w:div w:id="1027484428">
      <w:bodyDiv w:val="1"/>
      <w:marLeft w:val="0"/>
      <w:marRight w:val="0"/>
      <w:marTop w:val="0"/>
      <w:marBottom w:val="0"/>
      <w:divBdr>
        <w:top w:val="none" w:sz="0" w:space="0" w:color="auto"/>
        <w:left w:val="none" w:sz="0" w:space="0" w:color="auto"/>
        <w:bottom w:val="none" w:sz="0" w:space="0" w:color="auto"/>
        <w:right w:val="none" w:sz="0" w:space="0" w:color="auto"/>
      </w:divBdr>
    </w:div>
    <w:div w:id="1036347376">
      <w:bodyDiv w:val="1"/>
      <w:marLeft w:val="0"/>
      <w:marRight w:val="0"/>
      <w:marTop w:val="0"/>
      <w:marBottom w:val="0"/>
      <w:divBdr>
        <w:top w:val="none" w:sz="0" w:space="0" w:color="auto"/>
        <w:left w:val="none" w:sz="0" w:space="0" w:color="auto"/>
        <w:bottom w:val="none" w:sz="0" w:space="0" w:color="auto"/>
        <w:right w:val="none" w:sz="0" w:space="0" w:color="auto"/>
      </w:divBdr>
      <w:divsChild>
        <w:div w:id="957490012">
          <w:marLeft w:val="446"/>
          <w:marRight w:val="0"/>
          <w:marTop w:val="0"/>
          <w:marBottom w:val="0"/>
          <w:divBdr>
            <w:top w:val="none" w:sz="0" w:space="0" w:color="auto"/>
            <w:left w:val="none" w:sz="0" w:space="0" w:color="auto"/>
            <w:bottom w:val="none" w:sz="0" w:space="0" w:color="auto"/>
            <w:right w:val="none" w:sz="0" w:space="0" w:color="auto"/>
          </w:divBdr>
        </w:div>
        <w:div w:id="1909143752">
          <w:marLeft w:val="446"/>
          <w:marRight w:val="0"/>
          <w:marTop w:val="0"/>
          <w:marBottom w:val="0"/>
          <w:divBdr>
            <w:top w:val="none" w:sz="0" w:space="0" w:color="auto"/>
            <w:left w:val="none" w:sz="0" w:space="0" w:color="auto"/>
            <w:bottom w:val="none" w:sz="0" w:space="0" w:color="auto"/>
            <w:right w:val="none" w:sz="0" w:space="0" w:color="auto"/>
          </w:divBdr>
        </w:div>
        <w:div w:id="1587058">
          <w:marLeft w:val="446"/>
          <w:marRight w:val="0"/>
          <w:marTop w:val="0"/>
          <w:marBottom w:val="0"/>
          <w:divBdr>
            <w:top w:val="none" w:sz="0" w:space="0" w:color="auto"/>
            <w:left w:val="none" w:sz="0" w:space="0" w:color="auto"/>
            <w:bottom w:val="none" w:sz="0" w:space="0" w:color="auto"/>
            <w:right w:val="none" w:sz="0" w:space="0" w:color="auto"/>
          </w:divBdr>
        </w:div>
        <w:div w:id="1770466027">
          <w:marLeft w:val="446"/>
          <w:marRight w:val="0"/>
          <w:marTop w:val="0"/>
          <w:marBottom w:val="0"/>
          <w:divBdr>
            <w:top w:val="none" w:sz="0" w:space="0" w:color="auto"/>
            <w:left w:val="none" w:sz="0" w:space="0" w:color="auto"/>
            <w:bottom w:val="none" w:sz="0" w:space="0" w:color="auto"/>
            <w:right w:val="none" w:sz="0" w:space="0" w:color="auto"/>
          </w:divBdr>
        </w:div>
        <w:div w:id="1922525086">
          <w:marLeft w:val="446"/>
          <w:marRight w:val="0"/>
          <w:marTop w:val="0"/>
          <w:marBottom w:val="0"/>
          <w:divBdr>
            <w:top w:val="none" w:sz="0" w:space="0" w:color="auto"/>
            <w:left w:val="none" w:sz="0" w:space="0" w:color="auto"/>
            <w:bottom w:val="none" w:sz="0" w:space="0" w:color="auto"/>
            <w:right w:val="none" w:sz="0" w:space="0" w:color="auto"/>
          </w:divBdr>
        </w:div>
        <w:div w:id="1197811413">
          <w:marLeft w:val="446"/>
          <w:marRight w:val="0"/>
          <w:marTop w:val="0"/>
          <w:marBottom w:val="0"/>
          <w:divBdr>
            <w:top w:val="none" w:sz="0" w:space="0" w:color="auto"/>
            <w:left w:val="none" w:sz="0" w:space="0" w:color="auto"/>
            <w:bottom w:val="none" w:sz="0" w:space="0" w:color="auto"/>
            <w:right w:val="none" w:sz="0" w:space="0" w:color="auto"/>
          </w:divBdr>
        </w:div>
      </w:divsChild>
    </w:div>
    <w:div w:id="1038433471">
      <w:bodyDiv w:val="1"/>
      <w:marLeft w:val="0"/>
      <w:marRight w:val="0"/>
      <w:marTop w:val="0"/>
      <w:marBottom w:val="0"/>
      <w:divBdr>
        <w:top w:val="none" w:sz="0" w:space="0" w:color="auto"/>
        <w:left w:val="none" w:sz="0" w:space="0" w:color="auto"/>
        <w:bottom w:val="none" w:sz="0" w:space="0" w:color="auto"/>
        <w:right w:val="none" w:sz="0" w:space="0" w:color="auto"/>
      </w:divBdr>
    </w:div>
    <w:div w:id="1039431259">
      <w:bodyDiv w:val="1"/>
      <w:marLeft w:val="0"/>
      <w:marRight w:val="0"/>
      <w:marTop w:val="0"/>
      <w:marBottom w:val="0"/>
      <w:divBdr>
        <w:top w:val="none" w:sz="0" w:space="0" w:color="auto"/>
        <w:left w:val="none" w:sz="0" w:space="0" w:color="auto"/>
        <w:bottom w:val="none" w:sz="0" w:space="0" w:color="auto"/>
        <w:right w:val="none" w:sz="0" w:space="0" w:color="auto"/>
      </w:divBdr>
    </w:div>
    <w:div w:id="1048457492">
      <w:bodyDiv w:val="1"/>
      <w:marLeft w:val="0"/>
      <w:marRight w:val="0"/>
      <w:marTop w:val="0"/>
      <w:marBottom w:val="0"/>
      <w:divBdr>
        <w:top w:val="none" w:sz="0" w:space="0" w:color="auto"/>
        <w:left w:val="none" w:sz="0" w:space="0" w:color="auto"/>
        <w:bottom w:val="none" w:sz="0" w:space="0" w:color="auto"/>
        <w:right w:val="none" w:sz="0" w:space="0" w:color="auto"/>
      </w:divBdr>
    </w:div>
    <w:div w:id="1092355605">
      <w:bodyDiv w:val="1"/>
      <w:marLeft w:val="0"/>
      <w:marRight w:val="0"/>
      <w:marTop w:val="0"/>
      <w:marBottom w:val="0"/>
      <w:divBdr>
        <w:top w:val="none" w:sz="0" w:space="0" w:color="auto"/>
        <w:left w:val="none" w:sz="0" w:space="0" w:color="auto"/>
        <w:bottom w:val="none" w:sz="0" w:space="0" w:color="auto"/>
        <w:right w:val="none" w:sz="0" w:space="0" w:color="auto"/>
      </w:divBdr>
      <w:divsChild>
        <w:div w:id="477650379">
          <w:marLeft w:val="0"/>
          <w:marRight w:val="0"/>
          <w:marTop w:val="0"/>
          <w:marBottom w:val="0"/>
          <w:divBdr>
            <w:top w:val="none" w:sz="0" w:space="0" w:color="auto"/>
            <w:left w:val="none" w:sz="0" w:space="0" w:color="auto"/>
            <w:bottom w:val="none" w:sz="0" w:space="0" w:color="auto"/>
            <w:right w:val="none" w:sz="0" w:space="0" w:color="auto"/>
          </w:divBdr>
        </w:div>
        <w:div w:id="1656180813">
          <w:marLeft w:val="0"/>
          <w:marRight w:val="0"/>
          <w:marTop w:val="0"/>
          <w:marBottom w:val="0"/>
          <w:divBdr>
            <w:top w:val="none" w:sz="0" w:space="0" w:color="auto"/>
            <w:left w:val="none" w:sz="0" w:space="0" w:color="auto"/>
            <w:bottom w:val="none" w:sz="0" w:space="0" w:color="auto"/>
            <w:right w:val="none" w:sz="0" w:space="0" w:color="auto"/>
          </w:divBdr>
        </w:div>
        <w:div w:id="1803384429">
          <w:marLeft w:val="0"/>
          <w:marRight w:val="0"/>
          <w:marTop w:val="0"/>
          <w:marBottom w:val="0"/>
          <w:divBdr>
            <w:top w:val="none" w:sz="0" w:space="0" w:color="auto"/>
            <w:left w:val="none" w:sz="0" w:space="0" w:color="auto"/>
            <w:bottom w:val="none" w:sz="0" w:space="0" w:color="auto"/>
            <w:right w:val="none" w:sz="0" w:space="0" w:color="auto"/>
          </w:divBdr>
        </w:div>
        <w:div w:id="1803232185">
          <w:marLeft w:val="0"/>
          <w:marRight w:val="0"/>
          <w:marTop w:val="0"/>
          <w:marBottom w:val="0"/>
          <w:divBdr>
            <w:top w:val="none" w:sz="0" w:space="0" w:color="auto"/>
            <w:left w:val="none" w:sz="0" w:space="0" w:color="auto"/>
            <w:bottom w:val="none" w:sz="0" w:space="0" w:color="auto"/>
            <w:right w:val="none" w:sz="0" w:space="0" w:color="auto"/>
          </w:divBdr>
        </w:div>
        <w:div w:id="277564862">
          <w:marLeft w:val="0"/>
          <w:marRight w:val="0"/>
          <w:marTop w:val="0"/>
          <w:marBottom w:val="0"/>
          <w:divBdr>
            <w:top w:val="none" w:sz="0" w:space="0" w:color="auto"/>
            <w:left w:val="none" w:sz="0" w:space="0" w:color="auto"/>
            <w:bottom w:val="none" w:sz="0" w:space="0" w:color="auto"/>
            <w:right w:val="none" w:sz="0" w:space="0" w:color="auto"/>
          </w:divBdr>
        </w:div>
        <w:div w:id="510533906">
          <w:marLeft w:val="0"/>
          <w:marRight w:val="0"/>
          <w:marTop w:val="0"/>
          <w:marBottom w:val="0"/>
          <w:divBdr>
            <w:top w:val="none" w:sz="0" w:space="0" w:color="auto"/>
            <w:left w:val="none" w:sz="0" w:space="0" w:color="auto"/>
            <w:bottom w:val="none" w:sz="0" w:space="0" w:color="auto"/>
            <w:right w:val="none" w:sz="0" w:space="0" w:color="auto"/>
          </w:divBdr>
        </w:div>
        <w:div w:id="1704593477">
          <w:marLeft w:val="0"/>
          <w:marRight w:val="0"/>
          <w:marTop w:val="0"/>
          <w:marBottom w:val="0"/>
          <w:divBdr>
            <w:top w:val="none" w:sz="0" w:space="0" w:color="auto"/>
            <w:left w:val="none" w:sz="0" w:space="0" w:color="auto"/>
            <w:bottom w:val="none" w:sz="0" w:space="0" w:color="auto"/>
            <w:right w:val="none" w:sz="0" w:space="0" w:color="auto"/>
          </w:divBdr>
        </w:div>
      </w:divsChild>
    </w:div>
    <w:div w:id="1097100431">
      <w:bodyDiv w:val="1"/>
      <w:marLeft w:val="0"/>
      <w:marRight w:val="0"/>
      <w:marTop w:val="0"/>
      <w:marBottom w:val="0"/>
      <w:divBdr>
        <w:top w:val="none" w:sz="0" w:space="0" w:color="auto"/>
        <w:left w:val="none" w:sz="0" w:space="0" w:color="auto"/>
        <w:bottom w:val="none" w:sz="0" w:space="0" w:color="auto"/>
        <w:right w:val="none" w:sz="0" w:space="0" w:color="auto"/>
      </w:divBdr>
    </w:div>
    <w:div w:id="1105660817">
      <w:bodyDiv w:val="1"/>
      <w:marLeft w:val="0"/>
      <w:marRight w:val="0"/>
      <w:marTop w:val="0"/>
      <w:marBottom w:val="0"/>
      <w:divBdr>
        <w:top w:val="none" w:sz="0" w:space="0" w:color="auto"/>
        <w:left w:val="none" w:sz="0" w:space="0" w:color="auto"/>
        <w:bottom w:val="none" w:sz="0" w:space="0" w:color="auto"/>
        <w:right w:val="none" w:sz="0" w:space="0" w:color="auto"/>
      </w:divBdr>
    </w:div>
    <w:div w:id="1109545556">
      <w:bodyDiv w:val="1"/>
      <w:marLeft w:val="0"/>
      <w:marRight w:val="0"/>
      <w:marTop w:val="0"/>
      <w:marBottom w:val="0"/>
      <w:divBdr>
        <w:top w:val="none" w:sz="0" w:space="0" w:color="auto"/>
        <w:left w:val="none" w:sz="0" w:space="0" w:color="auto"/>
        <w:bottom w:val="none" w:sz="0" w:space="0" w:color="auto"/>
        <w:right w:val="none" w:sz="0" w:space="0" w:color="auto"/>
      </w:divBdr>
    </w:div>
    <w:div w:id="1112165557">
      <w:bodyDiv w:val="1"/>
      <w:marLeft w:val="0"/>
      <w:marRight w:val="0"/>
      <w:marTop w:val="0"/>
      <w:marBottom w:val="0"/>
      <w:divBdr>
        <w:top w:val="none" w:sz="0" w:space="0" w:color="auto"/>
        <w:left w:val="none" w:sz="0" w:space="0" w:color="auto"/>
        <w:bottom w:val="none" w:sz="0" w:space="0" w:color="auto"/>
        <w:right w:val="none" w:sz="0" w:space="0" w:color="auto"/>
      </w:divBdr>
    </w:div>
    <w:div w:id="1149054651">
      <w:bodyDiv w:val="1"/>
      <w:marLeft w:val="0"/>
      <w:marRight w:val="0"/>
      <w:marTop w:val="0"/>
      <w:marBottom w:val="0"/>
      <w:divBdr>
        <w:top w:val="none" w:sz="0" w:space="0" w:color="auto"/>
        <w:left w:val="none" w:sz="0" w:space="0" w:color="auto"/>
        <w:bottom w:val="none" w:sz="0" w:space="0" w:color="auto"/>
        <w:right w:val="none" w:sz="0" w:space="0" w:color="auto"/>
      </w:divBdr>
    </w:div>
    <w:div w:id="1158306756">
      <w:bodyDiv w:val="1"/>
      <w:marLeft w:val="0"/>
      <w:marRight w:val="0"/>
      <w:marTop w:val="0"/>
      <w:marBottom w:val="0"/>
      <w:divBdr>
        <w:top w:val="none" w:sz="0" w:space="0" w:color="auto"/>
        <w:left w:val="none" w:sz="0" w:space="0" w:color="auto"/>
        <w:bottom w:val="none" w:sz="0" w:space="0" w:color="auto"/>
        <w:right w:val="none" w:sz="0" w:space="0" w:color="auto"/>
      </w:divBdr>
    </w:div>
    <w:div w:id="1167289301">
      <w:bodyDiv w:val="1"/>
      <w:marLeft w:val="0"/>
      <w:marRight w:val="0"/>
      <w:marTop w:val="0"/>
      <w:marBottom w:val="0"/>
      <w:divBdr>
        <w:top w:val="none" w:sz="0" w:space="0" w:color="auto"/>
        <w:left w:val="none" w:sz="0" w:space="0" w:color="auto"/>
        <w:bottom w:val="none" w:sz="0" w:space="0" w:color="auto"/>
        <w:right w:val="none" w:sz="0" w:space="0" w:color="auto"/>
      </w:divBdr>
    </w:div>
    <w:div w:id="1175920509">
      <w:bodyDiv w:val="1"/>
      <w:marLeft w:val="0"/>
      <w:marRight w:val="0"/>
      <w:marTop w:val="0"/>
      <w:marBottom w:val="0"/>
      <w:divBdr>
        <w:top w:val="none" w:sz="0" w:space="0" w:color="auto"/>
        <w:left w:val="none" w:sz="0" w:space="0" w:color="auto"/>
        <w:bottom w:val="none" w:sz="0" w:space="0" w:color="auto"/>
        <w:right w:val="none" w:sz="0" w:space="0" w:color="auto"/>
      </w:divBdr>
    </w:div>
    <w:div w:id="1188714205">
      <w:bodyDiv w:val="1"/>
      <w:marLeft w:val="0"/>
      <w:marRight w:val="0"/>
      <w:marTop w:val="0"/>
      <w:marBottom w:val="0"/>
      <w:divBdr>
        <w:top w:val="none" w:sz="0" w:space="0" w:color="auto"/>
        <w:left w:val="none" w:sz="0" w:space="0" w:color="auto"/>
        <w:bottom w:val="none" w:sz="0" w:space="0" w:color="auto"/>
        <w:right w:val="none" w:sz="0" w:space="0" w:color="auto"/>
      </w:divBdr>
    </w:div>
    <w:div w:id="1209564735">
      <w:bodyDiv w:val="1"/>
      <w:marLeft w:val="0"/>
      <w:marRight w:val="0"/>
      <w:marTop w:val="0"/>
      <w:marBottom w:val="0"/>
      <w:divBdr>
        <w:top w:val="none" w:sz="0" w:space="0" w:color="auto"/>
        <w:left w:val="none" w:sz="0" w:space="0" w:color="auto"/>
        <w:bottom w:val="none" w:sz="0" w:space="0" w:color="auto"/>
        <w:right w:val="none" w:sz="0" w:space="0" w:color="auto"/>
      </w:divBdr>
    </w:div>
    <w:div w:id="1213346540">
      <w:bodyDiv w:val="1"/>
      <w:marLeft w:val="0"/>
      <w:marRight w:val="0"/>
      <w:marTop w:val="0"/>
      <w:marBottom w:val="0"/>
      <w:divBdr>
        <w:top w:val="none" w:sz="0" w:space="0" w:color="auto"/>
        <w:left w:val="none" w:sz="0" w:space="0" w:color="auto"/>
        <w:bottom w:val="none" w:sz="0" w:space="0" w:color="auto"/>
        <w:right w:val="none" w:sz="0" w:space="0" w:color="auto"/>
      </w:divBdr>
    </w:div>
    <w:div w:id="1226524306">
      <w:bodyDiv w:val="1"/>
      <w:marLeft w:val="0"/>
      <w:marRight w:val="0"/>
      <w:marTop w:val="0"/>
      <w:marBottom w:val="0"/>
      <w:divBdr>
        <w:top w:val="none" w:sz="0" w:space="0" w:color="auto"/>
        <w:left w:val="none" w:sz="0" w:space="0" w:color="auto"/>
        <w:bottom w:val="none" w:sz="0" w:space="0" w:color="auto"/>
        <w:right w:val="none" w:sz="0" w:space="0" w:color="auto"/>
      </w:divBdr>
    </w:div>
    <w:div w:id="1227305510">
      <w:bodyDiv w:val="1"/>
      <w:marLeft w:val="0"/>
      <w:marRight w:val="0"/>
      <w:marTop w:val="0"/>
      <w:marBottom w:val="0"/>
      <w:divBdr>
        <w:top w:val="none" w:sz="0" w:space="0" w:color="auto"/>
        <w:left w:val="none" w:sz="0" w:space="0" w:color="auto"/>
        <w:bottom w:val="none" w:sz="0" w:space="0" w:color="auto"/>
        <w:right w:val="none" w:sz="0" w:space="0" w:color="auto"/>
      </w:divBdr>
    </w:div>
    <w:div w:id="1258253712">
      <w:bodyDiv w:val="1"/>
      <w:marLeft w:val="0"/>
      <w:marRight w:val="0"/>
      <w:marTop w:val="0"/>
      <w:marBottom w:val="0"/>
      <w:divBdr>
        <w:top w:val="none" w:sz="0" w:space="0" w:color="auto"/>
        <w:left w:val="none" w:sz="0" w:space="0" w:color="auto"/>
        <w:bottom w:val="none" w:sz="0" w:space="0" w:color="auto"/>
        <w:right w:val="none" w:sz="0" w:space="0" w:color="auto"/>
      </w:divBdr>
      <w:divsChild>
        <w:div w:id="507140153">
          <w:marLeft w:val="0"/>
          <w:marRight w:val="0"/>
          <w:marTop w:val="0"/>
          <w:marBottom w:val="0"/>
          <w:divBdr>
            <w:top w:val="none" w:sz="0" w:space="0" w:color="auto"/>
            <w:left w:val="none" w:sz="0" w:space="0" w:color="auto"/>
            <w:bottom w:val="none" w:sz="0" w:space="0" w:color="auto"/>
            <w:right w:val="none" w:sz="0" w:space="0" w:color="auto"/>
          </w:divBdr>
        </w:div>
        <w:div w:id="716779522">
          <w:marLeft w:val="0"/>
          <w:marRight w:val="0"/>
          <w:marTop w:val="0"/>
          <w:marBottom w:val="0"/>
          <w:divBdr>
            <w:top w:val="none" w:sz="0" w:space="0" w:color="auto"/>
            <w:left w:val="none" w:sz="0" w:space="0" w:color="auto"/>
            <w:bottom w:val="none" w:sz="0" w:space="0" w:color="auto"/>
            <w:right w:val="none" w:sz="0" w:space="0" w:color="auto"/>
          </w:divBdr>
        </w:div>
        <w:div w:id="1151412138">
          <w:marLeft w:val="0"/>
          <w:marRight w:val="0"/>
          <w:marTop w:val="0"/>
          <w:marBottom w:val="0"/>
          <w:divBdr>
            <w:top w:val="none" w:sz="0" w:space="0" w:color="auto"/>
            <w:left w:val="none" w:sz="0" w:space="0" w:color="auto"/>
            <w:bottom w:val="none" w:sz="0" w:space="0" w:color="auto"/>
            <w:right w:val="none" w:sz="0" w:space="0" w:color="auto"/>
          </w:divBdr>
        </w:div>
      </w:divsChild>
    </w:div>
    <w:div w:id="1267732107">
      <w:bodyDiv w:val="1"/>
      <w:marLeft w:val="0"/>
      <w:marRight w:val="0"/>
      <w:marTop w:val="0"/>
      <w:marBottom w:val="0"/>
      <w:divBdr>
        <w:top w:val="none" w:sz="0" w:space="0" w:color="auto"/>
        <w:left w:val="none" w:sz="0" w:space="0" w:color="auto"/>
        <w:bottom w:val="none" w:sz="0" w:space="0" w:color="auto"/>
        <w:right w:val="none" w:sz="0" w:space="0" w:color="auto"/>
      </w:divBdr>
    </w:div>
    <w:div w:id="1267957611">
      <w:bodyDiv w:val="1"/>
      <w:marLeft w:val="0"/>
      <w:marRight w:val="0"/>
      <w:marTop w:val="0"/>
      <w:marBottom w:val="0"/>
      <w:divBdr>
        <w:top w:val="none" w:sz="0" w:space="0" w:color="auto"/>
        <w:left w:val="none" w:sz="0" w:space="0" w:color="auto"/>
        <w:bottom w:val="none" w:sz="0" w:space="0" w:color="auto"/>
        <w:right w:val="none" w:sz="0" w:space="0" w:color="auto"/>
      </w:divBdr>
    </w:div>
    <w:div w:id="1276014682">
      <w:bodyDiv w:val="1"/>
      <w:marLeft w:val="0"/>
      <w:marRight w:val="0"/>
      <w:marTop w:val="0"/>
      <w:marBottom w:val="0"/>
      <w:divBdr>
        <w:top w:val="none" w:sz="0" w:space="0" w:color="auto"/>
        <w:left w:val="none" w:sz="0" w:space="0" w:color="auto"/>
        <w:bottom w:val="none" w:sz="0" w:space="0" w:color="auto"/>
        <w:right w:val="none" w:sz="0" w:space="0" w:color="auto"/>
      </w:divBdr>
    </w:div>
    <w:div w:id="1329408916">
      <w:bodyDiv w:val="1"/>
      <w:marLeft w:val="0"/>
      <w:marRight w:val="0"/>
      <w:marTop w:val="0"/>
      <w:marBottom w:val="0"/>
      <w:divBdr>
        <w:top w:val="none" w:sz="0" w:space="0" w:color="auto"/>
        <w:left w:val="none" w:sz="0" w:space="0" w:color="auto"/>
        <w:bottom w:val="none" w:sz="0" w:space="0" w:color="auto"/>
        <w:right w:val="none" w:sz="0" w:space="0" w:color="auto"/>
      </w:divBdr>
    </w:div>
    <w:div w:id="1362512042">
      <w:bodyDiv w:val="1"/>
      <w:marLeft w:val="0"/>
      <w:marRight w:val="0"/>
      <w:marTop w:val="0"/>
      <w:marBottom w:val="0"/>
      <w:divBdr>
        <w:top w:val="none" w:sz="0" w:space="0" w:color="auto"/>
        <w:left w:val="none" w:sz="0" w:space="0" w:color="auto"/>
        <w:bottom w:val="none" w:sz="0" w:space="0" w:color="auto"/>
        <w:right w:val="none" w:sz="0" w:space="0" w:color="auto"/>
      </w:divBdr>
    </w:div>
    <w:div w:id="1374891217">
      <w:bodyDiv w:val="1"/>
      <w:marLeft w:val="0"/>
      <w:marRight w:val="0"/>
      <w:marTop w:val="0"/>
      <w:marBottom w:val="0"/>
      <w:divBdr>
        <w:top w:val="none" w:sz="0" w:space="0" w:color="auto"/>
        <w:left w:val="none" w:sz="0" w:space="0" w:color="auto"/>
        <w:bottom w:val="none" w:sz="0" w:space="0" w:color="auto"/>
        <w:right w:val="none" w:sz="0" w:space="0" w:color="auto"/>
      </w:divBdr>
    </w:div>
    <w:div w:id="1375929683">
      <w:bodyDiv w:val="1"/>
      <w:marLeft w:val="0"/>
      <w:marRight w:val="0"/>
      <w:marTop w:val="0"/>
      <w:marBottom w:val="0"/>
      <w:divBdr>
        <w:top w:val="none" w:sz="0" w:space="0" w:color="auto"/>
        <w:left w:val="none" w:sz="0" w:space="0" w:color="auto"/>
        <w:bottom w:val="none" w:sz="0" w:space="0" w:color="auto"/>
        <w:right w:val="none" w:sz="0" w:space="0" w:color="auto"/>
      </w:divBdr>
    </w:div>
    <w:div w:id="1376462548">
      <w:bodyDiv w:val="1"/>
      <w:marLeft w:val="0"/>
      <w:marRight w:val="0"/>
      <w:marTop w:val="0"/>
      <w:marBottom w:val="0"/>
      <w:divBdr>
        <w:top w:val="none" w:sz="0" w:space="0" w:color="auto"/>
        <w:left w:val="none" w:sz="0" w:space="0" w:color="auto"/>
        <w:bottom w:val="none" w:sz="0" w:space="0" w:color="auto"/>
        <w:right w:val="none" w:sz="0" w:space="0" w:color="auto"/>
      </w:divBdr>
    </w:div>
    <w:div w:id="1380400387">
      <w:bodyDiv w:val="1"/>
      <w:marLeft w:val="0"/>
      <w:marRight w:val="0"/>
      <w:marTop w:val="0"/>
      <w:marBottom w:val="0"/>
      <w:divBdr>
        <w:top w:val="none" w:sz="0" w:space="0" w:color="auto"/>
        <w:left w:val="none" w:sz="0" w:space="0" w:color="auto"/>
        <w:bottom w:val="none" w:sz="0" w:space="0" w:color="auto"/>
        <w:right w:val="none" w:sz="0" w:space="0" w:color="auto"/>
      </w:divBdr>
    </w:div>
    <w:div w:id="1389917166">
      <w:bodyDiv w:val="1"/>
      <w:marLeft w:val="0"/>
      <w:marRight w:val="0"/>
      <w:marTop w:val="0"/>
      <w:marBottom w:val="0"/>
      <w:divBdr>
        <w:top w:val="none" w:sz="0" w:space="0" w:color="auto"/>
        <w:left w:val="none" w:sz="0" w:space="0" w:color="auto"/>
        <w:bottom w:val="none" w:sz="0" w:space="0" w:color="auto"/>
        <w:right w:val="none" w:sz="0" w:space="0" w:color="auto"/>
      </w:divBdr>
    </w:div>
    <w:div w:id="1399204270">
      <w:bodyDiv w:val="1"/>
      <w:marLeft w:val="0"/>
      <w:marRight w:val="0"/>
      <w:marTop w:val="0"/>
      <w:marBottom w:val="0"/>
      <w:divBdr>
        <w:top w:val="none" w:sz="0" w:space="0" w:color="auto"/>
        <w:left w:val="none" w:sz="0" w:space="0" w:color="auto"/>
        <w:bottom w:val="none" w:sz="0" w:space="0" w:color="auto"/>
        <w:right w:val="none" w:sz="0" w:space="0" w:color="auto"/>
      </w:divBdr>
    </w:div>
    <w:div w:id="1412235285">
      <w:bodyDiv w:val="1"/>
      <w:marLeft w:val="0"/>
      <w:marRight w:val="0"/>
      <w:marTop w:val="0"/>
      <w:marBottom w:val="0"/>
      <w:divBdr>
        <w:top w:val="none" w:sz="0" w:space="0" w:color="auto"/>
        <w:left w:val="none" w:sz="0" w:space="0" w:color="auto"/>
        <w:bottom w:val="none" w:sz="0" w:space="0" w:color="auto"/>
        <w:right w:val="none" w:sz="0" w:space="0" w:color="auto"/>
      </w:divBdr>
      <w:divsChild>
        <w:div w:id="1820265383">
          <w:marLeft w:val="0"/>
          <w:marRight w:val="0"/>
          <w:marTop w:val="0"/>
          <w:marBottom w:val="0"/>
          <w:divBdr>
            <w:top w:val="none" w:sz="0" w:space="0" w:color="auto"/>
            <w:left w:val="none" w:sz="0" w:space="0" w:color="auto"/>
            <w:bottom w:val="none" w:sz="0" w:space="0" w:color="auto"/>
            <w:right w:val="none" w:sz="0" w:space="0" w:color="auto"/>
          </w:divBdr>
        </w:div>
      </w:divsChild>
    </w:div>
    <w:div w:id="1434283143">
      <w:bodyDiv w:val="1"/>
      <w:marLeft w:val="0"/>
      <w:marRight w:val="0"/>
      <w:marTop w:val="0"/>
      <w:marBottom w:val="0"/>
      <w:divBdr>
        <w:top w:val="none" w:sz="0" w:space="0" w:color="auto"/>
        <w:left w:val="none" w:sz="0" w:space="0" w:color="auto"/>
        <w:bottom w:val="none" w:sz="0" w:space="0" w:color="auto"/>
        <w:right w:val="none" w:sz="0" w:space="0" w:color="auto"/>
      </w:divBdr>
    </w:div>
    <w:div w:id="1442450914">
      <w:bodyDiv w:val="1"/>
      <w:marLeft w:val="0"/>
      <w:marRight w:val="0"/>
      <w:marTop w:val="0"/>
      <w:marBottom w:val="0"/>
      <w:divBdr>
        <w:top w:val="none" w:sz="0" w:space="0" w:color="auto"/>
        <w:left w:val="none" w:sz="0" w:space="0" w:color="auto"/>
        <w:bottom w:val="none" w:sz="0" w:space="0" w:color="auto"/>
        <w:right w:val="none" w:sz="0" w:space="0" w:color="auto"/>
      </w:divBdr>
    </w:div>
    <w:div w:id="1471552263">
      <w:bodyDiv w:val="1"/>
      <w:marLeft w:val="0"/>
      <w:marRight w:val="0"/>
      <w:marTop w:val="0"/>
      <w:marBottom w:val="0"/>
      <w:divBdr>
        <w:top w:val="none" w:sz="0" w:space="0" w:color="auto"/>
        <w:left w:val="none" w:sz="0" w:space="0" w:color="auto"/>
        <w:bottom w:val="none" w:sz="0" w:space="0" w:color="auto"/>
        <w:right w:val="none" w:sz="0" w:space="0" w:color="auto"/>
      </w:divBdr>
    </w:div>
    <w:div w:id="1494024888">
      <w:bodyDiv w:val="1"/>
      <w:marLeft w:val="0"/>
      <w:marRight w:val="0"/>
      <w:marTop w:val="0"/>
      <w:marBottom w:val="0"/>
      <w:divBdr>
        <w:top w:val="none" w:sz="0" w:space="0" w:color="auto"/>
        <w:left w:val="none" w:sz="0" w:space="0" w:color="auto"/>
        <w:bottom w:val="none" w:sz="0" w:space="0" w:color="auto"/>
        <w:right w:val="none" w:sz="0" w:space="0" w:color="auto"/>
      </w:divBdr>
    </w:div>
    <w:div w:id="1525287604">
      <w:bodyDiv w:val="1"/>
      <w:marLeft w:val="0"/>
      <w:marRight w:val="0"/>
      <w:marTop w:val="0"/>
      <w:marBottom w:val="0"/>
      <w:divBdr>
        <w:top w:val="none" w:sz="0" w:space="0" w:color="auto"/>
        <w:left w:val="none" w:sz="0" w:space="0" w:color="auto"/>
        <w:bottom w:val="none" w:sz="0" w:space="0" w:color="auto"/>
        <w:right w:val="none" w:sz="0" w:space="0" w:color="auto"/>
      </w:divBdr>
    </w:div>
    <w:div w:id="1543707016">
      <w:bodyDiv w:val="1"/>
      <w:marLeft w:val="0"/>
      <w:marRight w:val="0"/>
      <w:marTop w:val="0"/>
      <w:marBottom w:val="0"/>
      <w:divBdr>
        <w:top w:val="none" w:sz="0" w:space="0" w:color="auto"/>
        <w:left w:val="none" w:sz="0" w:space="0" w:color="auto"/>
        <w:bottom w:val="none" w:sz="0" w:space="0" w:color="auto"/>
        <w:right w:val="none" w:sz="0" w:space="0" w:color="auto"/>
      </w:divBdr>
    </w:div>
    <w:div w:id="1557400009">
      <w:bodyDiv w:val="1"/>
      <w:marLeft w:val="0"/>
      <w:marRight w:val="0"/>
      <w:marTop w:val="0"/>
      <w:marBottom w:val="0"/>
      <w:divBdr>
        <w:top w:val="none" w:sz="0" w:space="0" w:color="auto"/>
        <w:left w:val="none" w:sz="0" w:space="0" w:color="auto"/>
        <w:bottom w:val="none" w:sz="0" w:space="0" w:color="auto"/>
        <w:right w:val="none" w:sz="0" w:space="0" w:color="auto"/>
      </w:divBdr>
    </w:div>
    <w:div w:id="1568879962">
      <w:bodyDiv w:val="1"/>
      <w:marLeft w:val="0"/>
      <w:marRight w:val="0"/>
      <w:marTop w:val="0"/>
      <w:marBottom w:val="0"/>
      <w:divBdr>
        <w:top w:val="none" w:sz="0" w:space="0" w:color="auto"/>
        <w:left w:val="none" w:sz="0" w:space="0" w:color="auto"/>
        <w:bottom w:val="none" w:sz="0" w:space="0" w:color="auto"/>
        <w:right w:val="none" w:sz="0" w:space="0" w:color="auto"/>
      </w:divBdr>
    </w:div>
    <w:div w:id="1574117359">
      <w:bodyDiv w:val="1"/>
      <w:marLeft w:val="0"/>
      <w:marRight w:val="0"/>
      <w:marTop w:val="0"/>
      <w:marBottom w:val="0"/>
      <w:divBdr>
        <w:top w:val="none" w:sz="0" w:space="0" w:color="auto"/>
        <w:left w:val="none" w:sz="0" w:space="0" w:color="auto"/>
        <w:bottom w:val="none" w:sz="0" w:space="0" w:color="auto"/>
        <w:right w:val="none" w:sz="0" w:space="0" w:color="auto"/>
      </w:divBdr>
    </w:div>
    <w:div w:id="1581909805">
      <w:bodyDiv w:val="1"/>
      <w:marLeft w:val="0"/>
      <w:marRight w:val="0"/>
      <w:marTop w:val="0"/>
      <w:marBottom w:val="0"/>
      <w:divBdr>
        <w:top w:val="none" w:sz="0" w:space="0" w:color="auto"/>
        <w:left w:val="none" w:sz="0" w:space="0" w:color="auto"/>
        <w:bottom w:val="none" w:sz="0" w:space="0" w:color="auto"/>
        <w:right w:val="none" w:sz="0" w:space="0" w:color="auto"/>
      </w:divBdr>
    </w:div>
    <w:div w:id="1585727898">
      <w:bodyDiv w:val="1"/>
      <w:marLeft w:val="0"/>
      <w:marRight w:val="0"/>
      <w:marTop w:val="0"/>
      <w:marBottom w:val="0"/>
      <w:divBdr>
        <w:top w:val="none" w:sz="0" w:space="0" w:color="auto"/>
        <w:left w:val="none" w:sz="0" w:space="0" w:color="auto"/>
        <w:bottom w:val="none" w:sz="0" w:space="0" w:color="auto"/>
        <w:right w:val="none" w:sz="0" w:space="0" w:color="auto"/>
      </w:divBdr>
    </w:div>
    <w:div w:id="1595476344">
      <w:bodyDiv w:val="1"/>
      <w:marLeft w:val="0"/>
      <w:marRight w:val="0"/>
      <w:marTop w:val="0"/>
      <w:marBottom w:val="0"/>
      <w:divBdr>
        <w:top w:val="none" w:sz="0" w:space="0" w:color="auto"/>
        <w:left w:val="none" w:sz="0" w:space="0" w:color="auto"/>
        <w:bottom w:val="none" w:sz="0" w:space="0" w:color="auto"/>
        <w:right w:val="none" w:sz="0" w:space="0" w:color="auto"/>
      </w:divBdr>
    </w:div>
    <w:div w:id="1597441401">
      <w:bodyDiv w:val="1"/>
      <w:marLeft w:val="0"/>
      <w:marRight w:val="0"/>
      <w:marTop w:val="0"/>
      <w:marBottom w:val="0"/>
      <w:divBdr>
        <w:top w:val="none" w:sz="0" w:space="0" w:color="auto"/>
        <w:left w:val="none" w:sz="0" w:space="0" w:color="auto"/>
        <w:bottom w:val="none" w:sz="0" w:space="0" w:color="auto"/>
        <w:right w:val="none" w:sz="0" w:space="0" w:color="auto"/>
      </w:divBdr>
    </w:div>
    <w:div w:id="1599412410">
      <w:bodyDiv w:val="1"/>
      <w:marLeft w:val="0"/>
      <w:marRight w:val="0"/>
      <w:marTop w:val="0"/>
      <w:marBottom w:val="0"/>
      <w:divBdr>
        <w:top w:val="none" w:sz="0" w:space="0" w:color="auto"/>
        <w:left w:val="none" w:sz="0" w:space="0" w:color="auto"/>
        <w:bottom w:val="none" w:sz="0" w:space="0" w:color="auto"/>
        <w:right w:val="none" w:sz="0" w:space="0" w:color="auto"/>
      </w:divBdr>
    </w:div>
    <w:div w:id="1601837314">
      <w:bodyDiv w:val="1"/>
      <w:marLeft w:val="0"/>
      <w:marRight w:val="0"/>
      <w:marTop w:val="0"/>
      <w:marBottom w:val="0"/>
      <w:divBdr>
        <w:top w:val="none" w:sz="0" w:space="0" w:color="auto"/>
        <w:left w:val="none" w:sz="0" w:space="0" w:color="auto"/>
        <w:bottom w:val="none" w:sz="0" w:space="0" w:color="auto"/>
        <w:right w:val="none" w:sz="0" w:space="0" w:color="auto"/>
      </w:divBdr>
    </w:div>
    <w:div w:id="1621758953">
      <w:bodyDiv w:val="1"/>
      <w:marLeft w:val="0"/>
      <w:marRight w:val="0"/>
      <w:marTop w:val="0"/>
      <w:marBottom w:val="0"/>
      <w:divBdr>
        <w:top w:val="none" w:sz="0" w:space="0" w:color="auto"/>
        <w:left w:val="none" w:sz="0" w:space="0" w:color="auto"/>
        <w:bottom w:val="none" w:sz="0" w:space="0" w:color="auto"/>
        <w:right w:val="none" w:sz="0" w:space="0" w:color="auto"/>
      </w:divBdr>
    </w:div>
    <w:div w:id="1630936548">
      <w:bodyDiv w:val="1"/>
      <w:marLeft w:val="0"/>
      <w:marRight w:val="0"/>
      <w:marTop w:val="0"/>
      <w:marBottom w:val="0"/>
      <w:divBdr>
        <w:top w:val="none" w:sz="0" w:space="0" w:color="auto"/>
        <w:left w:val="none" w:sz="0" w:space="0" w:color="auto"/>
        <w:bottom w:val="none" w:sz="0" w:space="0" w:color="auto"/>
        <w:right w:val="none" w:sz="0" w:space="0" w:color="auto"/>
      </w:divBdr>
    </w:div>
    <w:div w:id="1637376175">
      <w:bodyDiv w:val="1"/>
      <w:marLeft w:val="0"/>
      <w:marRight w:val="0"/>
      <w:marTop w:val="0"/>
      <w:marBottom w:val="0"/>
      <w:divBdr>
        <w:top w:val="none" w:sz="0" w:space="0" w:color="auto"/>
        <w:left w:val="none" w:sz="0" w:space="0" w:color="auto"/>
        <w:bottom w:val="none" w:sz="0" w:space="0" w:color="auto"/>
        <w:right w:val="none" w:sz="0" w:space="0" w:color="auto"/>
      </w:divBdr>
    </w:div>
    <w:div w:id="1658731406">
      <w:bodyDiv w:val="1"/>
      <w:marLeft w:val="0"/>
      <w:marRight w:val="0"/>
      <w:marTop w:val="0"/>
      <w:marBottom w:val="0"/>
      <w:divBdr>
        <w:top w:val="none" w:sz="0" w:space="0" w:color="auto"/>
        <w:left w:val="none" w:sz="0" w:space="0" w:color="auto"/>
        <w:bottom w:val="none" w:sz="0" w:space="0" w:color="auto"/>
        <w:right w:val="none" w:sz="0" w:space="0" w:color="auto"/>
      </w:divBdr>
    </w:div>
    <w:div w:id="1670786572">
      <w:bodyDiv w:val="1"/>
      <w:marLeft w:val="0"/>
      <w:marRight w:val="0"/>
      <w:marTop w:val="0"/>
      <w:marBottom w:val="0"/>
      <w:divBdr>
        <w:top w:val="none" w:sz="0" w:space="0" w:color="auto"/>
        <w:left w:val="none" w:sz="0" w:space="0" w:color="auto"/>
        <w:bottom w:val="none" w:sz="0" w:space="0" w:color="auto"/>
        <w:right w:val="none" w:sz="0" w:space="0" w:color="auto"/>
      </w:divBdr>
    </w:div>
    <w:div w:id="1698120009">
      <w:bodyDiv w:val="1"/>
      <w:marLeft w:val="0"/>
      <w:marRight w:val="0"/>
      <w:marTop w:val="0"/>
      <w:marBottom w:val="0"/>
      <w:divBdr>
        <w:top w:val="none" w:sz="0" w:space="0" w:color="auto"/>
        <w:left w:val="none" w:sz="0" w:space="0" w:color="auto"/>
        <w:bottom w:val="none" w:sz="0" w:space="0" w:color="auto"/>
        <w:right w:val="none" w:sz="0" w:space="0" w:color="auto"/>
      </w:divBdr>
    </w:div>
    <w:div w:id="1758136996">
      <w:bodyDiv w:val="1"/>
      <w:marLeft w:val="0"/>
      <w:marRight w:val="0"/>
      <w:marTop w:val="0"/>
      <w:marBottom w:val="0"/>
      <w:divBdr>
        <w:top w:val="none" w:sz="0" w:space="0" w:color="auto"/>
        <w:left w:val="none" w:sz="0" w:space="0" w:color="auto"/>
        <w:bottom w:val="none" w:sz="0" w:space="0" w:color="auto"/>
        <w:right w:val="none" w:sz="0" w:space="0" w:color="auto"/>
      </w:divBdr>
    </w:div>
    <w:div w:id="1763456565">
      <w:bodyDiv w:val="1"/>
      <w:marLeft w:val="0"/>
      <w:marRight w:val="0"/>
      <w:marTop w:val="0"/>
      <w:marBottom w:val="0"/>
      <w:divBdr>
        <w:top w:val="none" w:sz="0" w:space="0" w:color="auto"/>
        <w:left w:val="none" w:sz="0" w:space="0" w:color="auto"/>
        <w:bottom w:val="none" w:sz="0" w:space="0" w:color="auto"/>
        <w:right w:val="none" w:sz="0" w:space="0" w:color="auto"/>
      </w:divBdr>
    </w:div>
    <w:div w:id="1770083972">
      <w:bodyDiv w:val="1"/>
      <w:marLeft w:val="0"/>
      <w:marRight w:val="0"/>
      <w:marTop w:val="0"/>
      <w:marBottom w:val="0"/>
      <w:divBdr>
        <w:top w:val="none" w:sz="0" w:space="0" w:color="auto"/>
        <w:left w:val="none" w:sz="0" w:space="0" w:color="auto"/>
        <w:bottom w:val="none" w:sz="0" w:space="0" w:color="auto"/>
        <w:right w:val="none" w:sz="0" w:space="0" w:color="auto"/>
      </w:divBdr>
    </w:div>
    <w:div w:id="1770348038">
      <w:bodyDiv w:val="1"/>
      <w:marLeft w:val="0"/>
      <w:marRight w:val="0"/>
      <w:marTop w:val="0"/>
      <w:marBottom w:val="0"/>
      <w:divBdr>
        <w:top w:val="none" w:sz="0" w:space="0" w:color="auto"/>
        <w:left w:val="none" w:sz="0" w:space="0" w:color="auto"/>
        <w:bottom w:val="none" w:sz="0" w:space="0" w:color="auto"/>
        <w:right w:val="none" w:sz="0" w:space="0" w:color="auto"/>
      </w:divBdr>
    </w:div>
    <w:div w:id="1770928312">
      <w:bodyDiv w:val="1"/>
      <w:marLeft w:val="0"/>
      <w:marRight w:val="0"/>
      <w:marTop w:val="0"/>
      <w:marBottom w:val="0"/>
      <w:divBdr>
        <w:top w:val="none" w:sz="0" w:space="0" w:color="auto"/>
        <w:left w:val="none" w:sz="0" w:space="0" w:color="auto"/>
        <w:bottom w:val="none" w:sz="0" w:space="0" w:color="auto"/>
        <w:right w:val="none" w:sz="0" w:space="0" w:color="auto"/>
      </w:divBdr>
    </w:div>
    <w:div w:id="1788351747">
      <w:bodyDiv w:val="1"/>
      <w:marLeft w:val="0"/>
      <w:marRight w:val="0"/>
      <w:marTop w:val="0"/>
      <w:marBottom w:val="0"/>
      <w:divBdr>
        <w:top w:val="none" w:sz="0" w:space="0" w:color="auto"/>
        <w:left w:val="none" w:sz="0" w:space="0" w:color="auto"/>
        <w:bottom w:val="none" w:sz="0" w:space="0" w:color="auto"/>
        <w:right w:val="none" w:sz="0" w:space="0" w:color="auto"/>
      </w:divBdr>
    </w:div>
    <w:div w:id="1814523490">
      <w:bodyDiv w:val="1"/>
      <w:marLeft w:val="0"/>
      <w:marRight w:val="0"/>
      <w:marTop w:val="0"/>
      <w:marBottom w:val="0"/>
      <w:divBdr>
        <w:top w:val="none" w:sz="0" w:space="0" w:color="auto"/>
        <w:left w:val="none" w:sz="0" w:space="0" w:color="auto"/>
        <w:bottom w:val="none" w:sz="0" w:space="0" w:color="auto"/>
        <w:right w:val="none" w:sz="0" w:space="0" w:color="auto"/>
      </w:divBdr>
    </w:div>
    <w:div w:id="1815641215">
      <w:bodyDiv w:val="1"/>
      <w:marLeft w:val="0"/>
      <w:marRight w:val="0"/>
      <w:marTop w:val="0"/>
      <w:marBottom w:val="0"/>
      <w:divBdr>
        <w:top w:val="none" w:sz="0" w:space="0" w:color="auto"/>
        <w:left w:val="none" w:sz="0" w:space="0" w:color="auto"/>
        <w:bottom w:val="none" w:sz="0" w:space="0" w:color="auto"/>
        <w:right w:val="none" w:sz="0" w:space="0" w:color="auto"/>
      </w:divBdr>
    </w:div>
    <w:div w:id="1819303580">
      <w:bodyDiv w:val="1"/>
      <w:marLeft w:val="0"/>
      <w:marRight w:val="0"/>
      <w:marTop w:val="0"/>
      <w:marBottom w:val="0"/>
      <w:divBdr>
        <w:top w:val="none" w:sz="0" w:space="0" w:color="auto"/>
        <w:left w:val="none" w:sz="0" w:space="0" w:color="auto"/>
        <w:bottom w:val="none" w:sz="0" w:space="0" w:color="auto"/>
        <w:right w:val="none" w:sz="0" w:space="0" w:color="auto"/>
      </w:divBdr>
    </w:div>
    <w:div w:id="1821729392">
      <w:bodyDiv w:val="1"/>
      <w:marLeft w:val="0"/>
      <w:marRight w:val="0"/>
      <w:marTop w:val="0"/>
      <w:marBottom w:val="0"/>
      <w:divBdr>
        <w:top w:val="none" w:sz="0" w:space="0" w:color="auto"/>
        <w:left w:val="none" w:sz="0" w:space="0" w:color="auto"/>
        <w:bottom w:val="none" w:sz="0" w:space="0" w:color="auto"/>
        <w:right w:val="none" w:sz="0" w:space="0" w:color="auto"/>
      </w:divBdr>
    </w:div>
    <w:div w:id="1832597624">
      <w:bodyDiv w:val="1"/>
      <w:marLeft w:val="0"/>
      <w:marRight w:val="0"/>
      <w:marTop w:val="0"/>
      <w:marBottom w:val="0"/>
      <w:divBdr>
        <w:top w:val="none" w:sz="0" w:space="0" w:color="auto"/>
        <w:left w:val="none" w:sz="0" w:space="0" w:color="auto"/>
        <w:bottom w:val="none" w:sz="0" w:space="0" w:color="auto"/>
        <w:right w:val="none" w:sz="0" w:space="0" w:color="auto"/>
      </w:divBdr>
    </w:div>
    <w:div w:id="1849247778">
      <w:bodyDiv w:val="1"/>
      <w:marLeft w:val="0"/>
      <w:marRight w:val="0"/>
      <w:marTop w:val="0"/>
      <w:marBottom w:val="0"/>
      <w:divBdr>
        <w:top w:val="none" w:sz="0" w:space="0" w:color="auto"/>
        <w:left w:val="none" w:sz="0" w:space="0" w:color="auto"/>
        <w:bottom w:val="none" w:sz="0" w:space="0" w:color="auto"/>
        <w:right w:val="none" w:sz="0" w:space="0" w:color="auto"/>
      </w:divBdr>
    </w:div>
    <w:div w:id="1849709277">
      <w:bodyDiv w:val="1"/>
      <w:marLeft w:val="0"/>
      <w:marRight w:val="0"/>
      <w:marTop w:val="0"/>
      <w:marBottom w:val="0"/>
      <w:divBdr>
        <w:top w:val="none" w:sz="0" w:space="0" w:color="auto"/>
        <w:left w:val="none" w:sz="0" w:space="0" w:color="auto"/>
        <w:bottom w:val="none" w:sz="0" w:space="0" w:color="auto"/>
        <w:right w:val="none" w:sz="0" w:space="0" w:color="auto"/>
      </w:divBdr>
      <w:divsChild>
        <w:div w:id="577835173">
          <w:marLeft w:val="0"/>
          <w:marRight w:val="0"/>
          <w:marTop w:val="0"/>
          <w:marBottom w:val="0"/>
          <w:divBdr>
            <w:top w:val="none" w:sz="0" w:space="0" w:color="auto"/>
            <w:left w:val="none" w:sz="0" w:space="0" w:color="auto"/>
            <w:bottom w:val="none" w:sz="0" w:space="0" w:color="auto"/>
            <w:right w:val="none" w:sz="0" w:space="0" w:color="auto"/>
          </w:divBdr>
          <w:divsChild>
            <w:div w:id="516969789">
              <w:marLeft w:val="0"/>
              <w:marRight w:val="0"/>
              <w:marTop w:val="0"/>
              <w:marBottom w:val="0"/>
              <w:divBdr>
                <w:top w:val="none" w:sz="0" w:space="0" w:color="auto"/>
                <w:left w:val="none" w:sz="0" w:space="0" w:color="auto"/>
                <w:bottom w:val="none" w:sz="0" w:space="0" w:color="auto"/>
                <w:right w:val="none" w:sz="0" w:space="0" w:color="auto"/>
              </w:divBdr>
            </w:div>
          </w:divsChild>
        </w:div>
        <w:div w:id="1912739155">
          <w:marLeft w:val="0"/>
          <w:marRight w:val="0"/>
          <w:marTop w:val="0"/>
          <w:marBottom w:val="0"/>
          <w:divBdr>
            <w:top w:val="none" w:sz="0" w:space="0" w:color="auto"/>
            <w:left w:val="none" w:sz="0" w:space="0" w:color="auto"/>
            <w:bottom w:val="none" w:sz="0" w:space="0" w:color="auto"/>
            <w:right w:val="none" w:sz="0" w:space="0" w:color="auto"/>
          </w:divBdr>
          <w:divsChild>
            <w:div w:id="421487512">
              <w:marLeft w:val="0"/>
              <w:marRight w:val="0"/>
              <w:marTop w:val="0"/>
              <w:marBottom w:val="0"/>
              <w:divBdr>
                <w:top w:val="none" w:sz="0" w:space="0" w:color="auto"/>
                <w:left w:val="none" w:sz="0" w:space="0" w:color="auto"/>
                <w:bottom w:val="none" w:sz="0" w:space="0" w:color="auto"/>
                <w:right w:val="none" w:sz="0" w:space="0" w:color="auto"/>
              </w:divBdr>
            </w:div>
          </w:divsChild>
        </w:div>
        <w:div w:id="348336241">
          <w:marLeft w:val="0"/>
          <w:marRight w:val="0"/>
          <w:marTop w:val="0"/>
          <w:marBottom w:val="0"/>
          <w:divBdr>
            <w:top w:val="none" w:sz="0" w:space="0" w:color="auto"/>
            <w:left w:val="none" w:sz="0" w:space="0" w:color="auto"/>
            <w:bottom w:val="none" w:sz="0" w:space="0" w:color="auto"/>
            <w:right w:val="none" w:sz="0" w:space="0" w:color="auto"/>
          </w:divBdr>
          <w:divsChild>
            <w:div w:id="722604818">
              <w:marLeft w:val="0"/>
              <w:marRight w:val="0"/>
              <w:marTop w:val="0"/>
              <w:marBottom w:val="0"/>
              <w:divBdr>
                <w:top w:val="none" w:sz="0" w:space="0" w:color="auto"/>
                <w:left w:val="none" w:sz="0" w:space="0" w:color="auto"/>
                <w:bottom w:val="none" w:sz="0" w:space="0" w:color="auto"/>
                <w:right w:val="none" w:sz="0" w:space="0" w:color="auto"/>
              </w:divBdr>
            </w:div>
          </w:divsChild>
        </w:div>
        <w:div w:id="455761423">
          <w:marLeft w:val="0"/>
          <w:marRight w:val="0"/>
          <w:marTop w:val="0"/>
          <w:marBottom w:val="0"/>
          <w:divBdr>
            <w:top w:val="none" w:sz="0" w:space="0" w:color="auto"/>
            <w:left w:val="none" w:sz="0" w:space="0" w:color="auto"/>
            <w:bottom w:val="none" w:sz="0" w:space="0" w:color="auto"/>
            <w:right w:val="none" w:sz="0" w:space="0" w:color="auto"/>
          </w:divBdr>
          <w:divsChild>
            <w:div w:id="1674062785">
              <w:marLeft w:val="0"/>
              <w:marRight w:val="0"/>
              <w:marTop w:val="0"/>
              <w:marBottom w:val="0"/>
              <w:divBdr>
                <w:top w:val="none" w:sz="0" w:space="0" w:color="auto"/>
                <w:left w:val="none" w:sz="0" w:space="0" w:color="auto"/>
                <w:bottom w:val="none" w:sz="0" w:space="0" w:color="auto"/>
                <w:right w:val="none" w:sz="0" w:space="0" w:color="auto"/>
              </w:divBdr>
            </w:div>
          </w:divsChild>
        </w:div>
        <w:div w:id="1399741050">
          <w:marLeft w:val="0"/>
          <w:marRight w:val="0"/>
          <w:marTop w:val="0"/>
          <w:marBottom w:val="0"/>
          <w:divBdr>
            <w:top w:val="none" w:sz="0" w:space="0" w:color="auto"/>
            <w:left w:val="none" w:sz="0" w:space="0" w:color="auto"/>
            <w:bottom w:val="none" w:sz="0" w:space="0" w:color="auto"/>
            <w:right w:val="none" w:sz="0" w:space="0" w:color="auto"/>
          </w:divBdr>
          <w:divsChild>
            <w:div w:id="125703392">
              <w:marLeft w:val="0"/>
              <w:marRight w:val="0"/>
              <w:marTop w:val="0"/>
              <w:marBottom w:val="0"/>
              <w:divBdr>
                <w:top w:val="none" w:sz="0" w:space="0" w:color="auto"/>
                <w:left w:val="none" w:sz="0" w:space="0" w:color="auto"/>
                <w:bottom w:val="none" w:sz="0" w:space="0" w:color="auto"/>
                <w:right w:val="none" w:sz="0" w:space="0" w:color="auto"/>
              </w:divBdr>
            </w:div>
          </w:divsChild>
        </w:div>
        <w:div w:id="1496995597">
          <w:marLeft w:val="0"/>
          <w:marRight w:val="0"/>
          <w:marTop w:val="0"/>
          <w:marBottom w:val="0"/>
          <w:divBdr>
            <w:top w:val="none" w:sz="0" w:space="0" w:color="auto"/>
            <w:left w:val="none" w:sz="0" w:space="0" w:color="auto"/>
            <w:bottom w:val="none" w:sz="0" w:space="0" w:color="auto"/>
            <w:right w:val="none" w:sz="0" w:space="0" w:color="auto"/>
          </w:divBdr>
          <w:divsChild>
            <w:div w:id="291252256">
              <w:marLeft w:val="0"/>
              <w:marRight w:val="0"/>
              <w:marTop w:val="0"/>
              <w:marBottom w:val="0"/>
              <w:divBdr>
                <w:top w:val="none" w:sz="0" w:space="0" w:color="auto"/>
                <w:left w:val="none" w:sz="0" w:space="0" w:color="auto"/>
                <w:bottom w:val="none" w:sz="0" w:space="0" w:color="auto"/>
                <w:right w:val="none" w:sz="0" w:space="0" w:color="auto"/>
              </w:divBdr>
            </w:div>
          </w:divsChild>
        </w:div>
        <w:div w:id="2041464862">
          <w:marLeft w:val="0"/>
          <w:marRight w:val="0"/>
          <w:marTop w:val="0"/>
          <w:marBottom w:val="0"/>
          <w:divBdr>
            <w:top w:val="none" w:sz="0" w:space="0" w:color="auto"/>
            <w:left w:val="none" w:sz="0" w:space="0" w:color="auto"/>
            <w:bottom w:val="none" w:sz="0" w:space="0" w:color="auto"/>
            <w:right w:val="none" w:sz="0" w:space="0" w:color="auto"/>
          </w:divBdr>
          <w:divsChild>
            <w:div w:id="1087385463">
              <w:marLeft w:val="0"/>
              <w:marRight w:val="0"/>
              <w:marTop w:val="0"/>
              <w:marBottom w:val="0"/>
              <w:divBdr>
                <w:top w:val="none" w:sz="0" w:space="0" w:color="auto"/>
                <w:left w:val="none" w:sz="0" w:space="0" w:color="auto"/>
                <w:bottom w:val="none" w:sz="0" w:space="0" w:color="auto"/>
                <w:right w:val="none" w:sz="0" w:space="0" w:color="auto"/>
              </w:divBdr>
            </w:div>
          </w:divsChild>
        </w:div>
        <w:div w:id="426313215">
          <w:marLeft w:val="0"/>
          <w:marRight w:val="0"/>
          <w:marTop w:val="0"/>
          <w:marBottom w:val="0"/>
          <w:divBdr>
            <w:top w:val="none" w:sz="0" w:space="0" w:color="auto"/>
            <w:left w:val="none" w:sz="0" w:space="0" w:color="auto"/>
            <w:bottom w:val="none" w:sz="0" w:space="0" w:color="auto"/>
            <w:right w:val="none" w:sz="0" w:space="0" w:color="auto"/>
          </w:divBdr>
          <w:divsChild>
            <w:div w:id="1075010687">
              <w:marLeft w:val="0"/>
              <w:marRight w:val="0"/>
              <w:marTop w:val="0"/>
              <w:marBottom w:val="0"/>
              <w:divBdr>
                <w:top w:val="none" w:sz="0" w:space="0" w:color="auto"/>
                <w:left w:val="none" w:sz="0" w:space="0" w:color="auto"/>
                <w:bottom w:val="none" w:sz="0" w:space="0" w:color="auto"/>
                <w:right w:val="none" w:sz="0" w:space="0" w:color="auto"/>
              </w:divBdr>
            </w:div>
          </w:divsChild>
        </w:div>
        <w:div w:id="557477829">
          <w:marLeft w:val="0"/>
          <w:marRight w:val="0"/>
          <w:marTop w:val="0"/>
          <w:marBottom w:val="0"/>
          <w:divBdr>
            <w:top w:val="none" w:sz="0" w:space="0" w:color="auto"/>
            <w:left w:val="none" w:sz="0" w:space="0" w:color="auto"/>
            <w:bottom w:val="none" w:sz="0" w:space="0" w:color="auto"/>
            <w:right w:val="none" w:sz="0" w:space="0" w:color="auto"/>
          </w:divBdr>
          <w:divsChild>
            <w:div w:id="1136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881">
      <w:bodyDiv w:val="1"/>
      <w:marLeft w:val="0"/>
      <w:marRight w:val="0"/>
      <w:marTop w:val="0"/>
      <w:marBottom w:val="0"/>
      <w:divBdr>
        <w:top w:val="none" w:sz="0" w:space="0" w:color="auto"/>
        <w:left w:val="none" w:sz="0" w:space="0" w:color="auto"/>
        <w:bottom w:val="none" w:sz="0" w:space="0" w:color="auto"/>
        <w:right w:val="none" w:sz="0" w:space="0" w:color="auto"/>
      </w:divBdr>
    </w:div>
    <w:div w:id="1865055418">
      <w:bodyDiv w:val="1"/>
      <w:marLeft w:val="0"/>
      <w:marRight w:val="0"/>
      <w:marTop w:val="0"/>
      <w:marBottom w:val="0"/>
      <w:divBdr>
        <w:top w:val="none" w:sz="0" w:space="0" w:color="auto"/>
        <w:left w:val="none" w:sz="0" w:space="0" w:color="auto"/>
        <w:bottom w:val="none" w:sz="0" w:space="0" w:color="auto"/>
        <w:right w:val="none" w:sz="0" w:space="0" w:color="auto"/>
      </w:divBdr>
    </w:div>
    <w:div w:id="1884516200">
      <w:bodyDiv w:val="1"/>
      <w:marLeft w:val="0"/>
      <w:marRight w:val="0"/>
      <w:marTop w:val="0"/>
      <w:marBottom w:val="0"/>
      <w:divBdr>
        <w:top w:val="none" w:sz="0" w:space="0" w:color="auto"/>
        <w:left w:val="none" w:sz="0" w:space="0" w:color="auto"/>
        <w:bottom w:val="none" w:sz="0" w:space="0" w:color="auto"/>
        <w:right w:val="none" w:sz="0" w:space="0" w:color="auto"/>
      </w:divBdr>
    </w:div>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 w:id="1934583163">
      <w:bodyDiv w:val="1"/>
      <w:marLeft w:val="0"/>
      <w:marRight w:val="0"/>
      <w:marTop w:val="0"/>
      <w:marBottom w:val="0"/>
      <w:divBdr>
        <w:top w:val="none" w:sz="0" w:space="0" w:color="auto"/>
        <w:left w:val="none" w:sz="0" w:space="0" w:color="auto"/>
        <w:bottom w:val="none" w:sz="0" w:space="0" w:color="auto"/>
        <w:right w:val="none" w:sz="0" w:space="0" w:color="auto"/>
      </w:divBdr>
    </w:div>
    <w:div w:id="1938445861">
      <w:bodyDiv w:val="1"/>
      <w:marLeft w:val="0"/>
      <w:marRight w:val="0"/>
      <w:marTop w:val="0"/>
      <w:marBottom w:val="0"/>
      <w:divBdr>
        <w:top w:val="none" w:sz="0" w:space="0" w:color="auto"/>
        <w:left w:val="none" w:sz="0" w:space="0" w:color="auto"/>
        <w:bottom w:val="none" w:sz="0" w:space="0" w:color="auto"/>
        <w:right w:val="none" w:sz="0" w:space="0" w:color="auto"/>
      </w:divBdr>
    </w:div>
    <w:div w:id="1938711534">
      <w:bodyDiv w:val="1"/>
      <w:marLeft w:val="0"/>
      <w:marRight w:val="0"/>
      <w:marTop w:val="0"/>
      <w:marBottom w:val="0"/>
      <w:divBdr>
        <w:top w:val="none" w:sz="0" w:space="0" w:color="auto"/>
        <w:left w:val="none" w:sz="0" w:space="0" w:color="auto"/>
        <w:bottom w:val="none" w:sz="0" w:space="0" w:color="auto"/>
        <w:right w:val="none" w:sz="0" w:space="0" w:color="auto"/>
      </w:divBdr>
    </w:div>
    <w:div w:id="2010324565">
      <w:bodyDiv w:val="1"/>
      <w:marLeft w:val="0"/>
      <w:marRight w:val="0"/>
      <w:marTop w:val="0"/>
      <w:marBottom w:val="0"/>
      <w:divBdr>
        <w:top w:val="none" w:sz="0" w:space="0" w:color="auto"/>
        <w:left w:val="none" w:sz="0" w:space="0" w:color="auto"/>
        <w:bottom w:val="none" w:sz="0" w:space="0" w:color="auto"/>
        <w:right w:val="none" w:sz="0" w:space="0" w:color="auto"/>
      </w:divBdr>
    </w:div>
    <w:div w:id="2019499592">
      <w:bodyDiv w:val="1"/>
      <w:marLeft w:val="0"/>
      <w:marRight w:val="0"/>
      <w:marTop w:val="0"/>
      <w:marBottom w:val="0"/>
      <w:divBdr>
        <w:top w:val="none" w:sz="0" w:space="0" w:color="auto"/>
        <w:left w:val="none" w:sz="0" w:space="0" w:color="auto"/>
        <w:bottom w:val="none" w:sz="0" w:space="0" w:color="auto"/>
        <w:right w:val="none" w:sz="0" w:space="0" w:color="auto"/>
      </w:divBdr>
    </w:div>
    <w:div w:id="2063166548">
      <w:bodyDiv w:val="1"/>
      <w:marLeft w:val="0"/>
      <w:marRight w:val="0"/>
      <w:marTop w:val="0"/>
      <w:marBottom w:val="0"/>
      <w:divBdr>
        <w:top w:val="none" w:sz="0" w:space="0" w:color="auto"/>
        <w:left w:val="none" w:sz="0" w:space="0" w:color="auto"/>
        <w:bottom w:val="none" w:sz="0" w:space="0" w:color="auto"/>
        <w:right w:val="none" w:sz="0" w:space="0" w:color="auto"/>
      </w:divBdr>
    </w:div>
    <w:div w:id="2064676466">
      <w:bodyDiv w:val="1"/>
      <w:marLeft w:val="0"/>
      <w:marRight w:val="0"/>
      <w:marTop w:val="0"/>
      <w:marBottom w:val="0"/>
      <w:divBdr>
        <w:top w:val="none" w:sz="0" w:space="0" w:color="auto"/>
        <w:left w:val="none" w:sz="0" w:space="0" w:color="auto"/>
        <w:bottom w:val="none" w:sz="0" w:space="0" w:color="auto"/>
        <w:right w:val="none" w:sz="0" w:space="0" w:color="auto"/>
      </w:divBdr>
    </w:div>
    <w:div w:id="2072077044">
      <w:bodyDiv w:val="1"/>
      <w:marLeft w:val="0"/>
      <w:marRight w:val="0"/>
      <w:marTop w:val="0"/>
      <w:marBottom w:val="0"/>
      <w:divBdr>
        <w:top w:val="none" w:sz="0" w:space="0" w:color="auto"/>
        <w:left w:val="none" w:sz="0" w:space="0" w:color="auto"/>
        <w:bottom w:val="none" w:sz="0" w:space="0" w:color="auto"/>
        <w:right w:val="none" w:sz="0" w:space="0" w:color="auto"/>
      </w:divBdr>
    </w:div>
    <w:div w:id="2078942250">
      <w:bodyDiv w:val="1"/>
      <w:marLeft w:val="0"/>
      <w:marRight w:val="0"/>
      <w:marTop w:val="0"/>
      <w:marBottom w:val="0"/>
      <w:divBdr>
        <w:top w:val="none" w:sz="0" w:space="0" w:color="auto"/>
        <w:left w:val="none" w:sz="0" w:space="0" w:color="auto"/>
        <w:bottom w:val="none" w:sz="0" w:space="0" w:color="auto"/>
        <w:right w:val="none" w:sz="0" w:space="0" w:color="auto"/>
      </w:divBdr>
    </w:div>
    <w:div w:id="2085057973">
      <w:bodyDiv w:val="1"/>
      <w:marLeft w:val="0"/>
      <w:marRight w:val="0"/>
      <w:marTop w:val="0"/>
      <w:marBottom w:val="0"/>
      <w:divBdr>
        <w:top w:val="none" w:sz="0" w:space="0" w:color="auto"/>
        <w:left w:val="none" w:sz="0" w:space="0" w:color="auto"/>
        <w:bottom w:val="none" w:sz="0" w:space="0" w:color="auto"/>
        <w:right w:val="none" w:sz="0" w:space="0" w:color="auto"/>
      </w:divBdr>
    </w:div>
    <w:div w:id="2101291655">
      <w:bodyDiv w:val="1"/>
      <w:marLeft w:val="0"/>
      <w:marRight w:val="0"/>
      <w:marTop w:val="0"/>
      <w:marBottom w:val="0"/>
      <w:divBdr>
        <w:top w:val="none" w:sz="0" w:space="0" w:color="auto"/>
        <w:left w:val="none" w:sz="0" w:space="0" w:color="auto"/>
        <w:bottom w:val="none" w:sz="0" w:space="0" w:color="auto"/>
        <w:right w:val="none" w:sz="0" w:space="0" w:color="auto"/>
      </w:divBdr>
    </w:div>
    <w:div w:id="21303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olucion.idrd.gov.co/Isolucion4IDRD/BancoConocimiento4IDRD/4/4f21ed16128e4a2196783b7ef0dfbab1/MAPADERIESGOSTICSEGURIDADINFORMACIN12072022anonimizado2.xlsx"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google.com/idrd.gov.co/monitoreoriesgos/p&#225;gina-principal/base-hist&#243;rica-riesgos-materializados?authuser=2"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hyperlink" Target="mailto:monitoreoriesgos@idrd.gov.co" TargetMode="External"/><Relationship Id="rId14" Type="http://schemas.openxmlformats.org/officeDocument/2006/relationships/hyperlink" Target="https://isolucion.idrd.gov.co/Isolucion4IDRD/BancoConocimiento4IDRD/a/ac0d6a2f22ef4a97b2ebce086c52b5a7/MAPARIESGOSINSTITUCIONALIDRDREVOAP.xls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F3B2-BBE9-4730-BE83-59189375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10986</Words>
  <Characters>60428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CARQUI</dc:creator>
  <cp:keywords/>
  <dc:description/>
  <cp:lastModifiedBy>User</cp:lastModifiedBy>
  <cp:revision>2</cp:revision>
  <cp:lastPrinted>2022-05-09T22:51:00Z</cp:lastPrinted>
  <dcterms:created xsi:type="dcterms:W3CDTF">2022-09-01T21:39:00Z</dcterms:created>
  <dcterms:modified xsi:type="dcterms:W3CDTF">2022-09-01T21:39:00Z</dcterms:modified>
</cp:coreProperties>
</file>