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1720" w14:textId="06411BD7" w:rsidR="007961A1" w:rsidRPr="00920CB9" w:rsidRDefault="009A523B" w:rsidP="00235EF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14:paraId="6850E4AA" w14:textId="5F87A24C" w:rsidR="001B13C9" w:rsidRDefault="005435ED" w:rsidP="001B13C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PRIMER </w:t>
      </w:r>
      <w:r w:rsidR="001B27EA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2E3F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INFORME DE </w:t>
      </w:r>
      <w:r w:rsidR="00D70257" w:rsidRPr="00920CB9">
        <w:rPr>
          <w:rFonts w:ascii="Arial" w:hAnsi="Arial" w:cs="Arial"/>
          <w:b/>
          <w:color w:val="000000" w:themeColor="text1"/>
          <w:sz w:val="24"/>
          <w:szCs w:val="24"/>
        </w:rPr>
        <w:t>ACTIVIDADES DE</w:t>
      </w:r>
      <w:r w:rsidR="008222D2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 LA </w:t>
      </w:r>
      <w:r w:rsidR="00D70257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OFICINA ASESORA DE PLANEACIÓN EN SU ROL DE </w:t>
      </w:r>
      <w:r w:rsidR="008222D2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SEGUNDA LINEA DE DEFENSA </w:t>
      </w:r>
      <w:r w:rsidR="001B13C9" w:rsidRPr="00920CB9">
        <w:rPr>
          <w:rFonts w:ascii="Arial" w:hAnsi="Arial" w:cs="Arial"/>
          <w:b/>
          <w:color w:val="000000" w:themeColor="text1"/>
          <w:sz w:val="24"/>
          <w:szCs w:val="24"/>
        </w:rPr>
        <w:t>/ GESTION DE RIESGO 2020</w:t>
      </w:r>
    </w:p>
    <w:p w14:paraId="480031B9" w14:textId="396A5F0B" w:rsidR="00DE3806" w:rsidRPr="00920CB9" w:rsidRDefault="00DE3806" w:rsidP="001B13C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PERÍODO: </w:t>
      </w:r>
      <w:r w:rsidR="005435ED">
        <w:rPr>
          <w:rFonts w:ascii="Arial" w:hAnsi="Arial" w:cs="Arial"/>
          <w:b/>
          <w:color w:val="000000" w:themeColor="text1"/>
          <w:sz w:val="24"/>
          <w:szCs w:val="24"/>
        </w:rPr>
        <w:t>ENERO –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35ED">
        <w:rPr>
          <w:rFonts w:ascii="Arial" w:hAnsi="Arial" w:cs="Arial"/>
          <w:b/>
          <w:color w:val="000000" w:themeColor="text1"/>
          <w:sz w:val="24"/>
          <w:szCs w:val="24"/>
        </w:rPr>
        <w:t>MARZO 2021</w:t>
      </w:r>
    </w:p>
    <w:p w14:paraId="02614DE4" w14:textId="6F651DC2" w:rsidR="00DB6695" w:rsidRPr="00920CB9" w:rsidRDefault="00FD540E" w:rsidP="00054D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CB9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</w:p>
    <w:p w14:paraId="69F5C82B" w14:textId="77777777" w:rsidR="00B646DA" w:rsidRPr="00920CB9" w:rsidRDefault="00D70257" w:rsidP="00054D3C">
      <w:pPr>
        <w:pStyle w:val="Prrafodelista"/>
        <w:ind w:left="0"/>
        <w:jc w:val="both"/>
        <w:rPr>
          <w:rFonts w:ascii="Arial" w:hAnsi="Arial" w:cs="Arial"/>
          <w:color w:val="000000" w:themeColor="text1"/>
        </w:rPr>
      </w:pPr>
      <w:r w:rsidRPr="00920CB9">
        <w:rPr>
          <w:rFonts w:ascii="Arial" w:hAnsi="Arial" w:cs="Arial"/>
          <w:color w:val="000000" w:themeColor="text1"/>
        </w:rPr>
        <w:t>Presentar las actividad</w:t>
      </w:r>
      <w:r w:rsidR="00F70ABB" w:rsidRPr="00920CB9">
        <w:rPr>
          <w:rFonts w:ascii="Arial" w:hAnsi="Arial" w:cs="Arial"/>
          <w:color w:val="000000" w:themeColor="text1"/>
        </w:rPr>
        <w:t>es realizadas</w:t>
      </w:r>
      <w:r w:rsidR="00A05B94" w:rsidRPr="00920CB9">
        <w:rPr>
          <w:rFonts w:ascii="Arial" w:hAnsi="Arial" w:cs="Arial"/>
          <w:color w:val="000000" w:themeColor="text1"/>
        </w:rPr>
        <w:t xml:space="preserve"> </w:t>
      </w:r>
      <w:r w:rsidR="00F70ABB" w:rsidRPr="00920CB9">
        <w:rPr>
          <w:rFonts w:ascii="Arial" w:hAnsi="Arial" w:cs="Arial"/>
          <w:color w:val="000000" w:themeColor="text1"/>
        </w:rPr>
        <w:t>por la Oficina Asesora de Planeación en el marco de las responsabilidades establecidas en la Política para la Gestión de Riesgos</w:t>
      </w:r>
      <w:r w:rsidR="008C67F9" w:rsidRPr="00920CB9">
        <w:rPr>
          <w:rFonts w:ascii="Arial" w:hAnsi="Arial" w:cs="Arial"/>
          <w:color w:val="000000" w:themeColor="text1"/>
        </w:rPr>
        <w:t xml:space="preserve"> d</w:t>
      </w:r>
      <w:r w:rsidR="00F70ABB" w:rsidRPr="00920CB9">
        <w:rPr>
          <w:rFonts w:ascii="Arial" w:hAnsi="Arial" w:cs="Arial"/>
          <w:color w:val="000000" w:themeColor="text1"/>
        </w:rPr>
        <w:t>el IDRD.</w:t>
      </w:r>
    </w:p>
    <w:p w14:paraId="150CF723" w14:textId="77777777" w:rsidR="007961A1" w:rsidRPr="00920CB9" w:rsidRDefault="007961A1" w:rsidP="00DB6695">
      <w:pPr>
        <w:pStyle w:val="Prrafodelista"/>
        <w:rPr>
          <w:rFonts w:ascii="Arial" w:hAnsi="Arial" w:cs="Arial"/>
          <w:color w:val="000000" w:themeColor="text1"/>
        </w:rPr>
      </w:pPr>
    </w:p>
    <w:p w14:paraId="7245B559" w14:textId="33DCE89C" w:rsidR="005D5F36" w:rsidRPr="004C27B4" w:rsidRDefault="007F66C6" w:rsidP="005D5F36">
      <w:pPr>
        <w:pStyle w:val="Prrafodelista"/>
        <w:numPr>
          <w:ilvl w:val="0"/>
          <w:numId w:val="2"/>
        </w:numPr>
        <w:ind w:left="360" w:hanging="426"/>
        <w:jc w:val="both"/>
        <w:rPr>
          <w:rFonts w:ascii="Arial" w:hAnsi="Arial" w:cs="Arial"/>
          <w:bCs/>
          <w:color w:val="000000" w:themeColor="text1"/>
        </w:rPr>
      </w:pPr>
      <w:r w:rsidRPr="004C27B4">
        <w:rPr>
          <w:rFonts w:ascii="Arial" w:hAnsi="Arial" w:cs="Arial"/>
          <w:b/>
          <w:color w:val="000000" w:themeColor="text1"/>
        </w:rPr>
        <w:t>ACTIVIDADES REALIZADAS</w:t>
      </w:r>
      <w:r w:rsidR="0045630F" w:rsidRPr="004C27B4">
        <w:rPr>
          <w:rFonts w:ascii="Arial" w:hAnsi="Arial" w:cs="Arial"/>
          <w:b/>
          <w:color w:val="000000" w:themeColor="text1"/>
        </w:rPr>
        <w:t xml:space="preserve"> POR LA OFICINA ASESORA DE PLANEACIÓN: </w:t>
      </w:r>
      <w:r w:rsidR="001B4C2C" w:rsidRPr="004C27B4">
        <w:rPr>
          <w:rFonts w:ascii="Arial" w:hAnsi="Arial" w:cs="Arial"/>
          <w:b/>
          <w:color w:val="000000" w:themeColor="text1"/>
        </w:rPr>
        <w:t xml:space="preserve"> </w:t>
      </w:r>
    </w:p>
    <w:p w14:paraId="30D07570" w14:textId="1C1D04D1" w:rsidR="00B96DB6" w:rsidRDefault="00B96DB6" w:rsidP="004C27B4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14EE30" w14:textId="17F01D43" w:rsidR="00B96DB6" w:rsidRDefault="00187EA3" w:rsidP="0045630F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Realización de </w:t>
      </w:r>
      <w:r w:rsidR="00B96DB6" w:rsidRPr="00B96DB6">
        <w:rPr>
          <w:rFonts w:ascii="Arial" w:hAnsi="Arial" w:cs="Arial"/>
        </w:rPr>
        <w:t xml:space="preserve">mesas de trabajo </w:t>
      </w:r>
      <w:r>
        <w:rPr>
          <w:rFonts w:ascii="Arial" w:hAnsi="Arial" w:cs="Arial"/>
        </w:rPr>
        <w:t xml:space="preserve">en los meses de diciembre 2020 y enero 2021 </w:t>
      </w:r>
      <w:r w:rsidR="00B96DB6" w:rsidRPr="00B96DB6">
        <w:rPr>
          <w:rFonts w:ascii="Arial" w:hAnsi="Arial" w:cs="Arial"/>
        </w:rPr>
        <w:t>en las cuales se revisaron</w:t>
      </w:r>
      <w:r w:rsidR="00574DF7">
        <w:rPr>
          <w:rFonts w:ascii="Arial" w:hAnsi="Arial" w:cs="Arial"/>
        </w:rPr>
        <w:t xml:space="preserve"> y actualizaron los mapas de riesgos de corrupción como requisito de la publicación del Plan Anticorrupción y de Atención al Ciudadano vigencia 2021.</w:t>
      </w:r>
    </w:p>
    <w:p w14:paraId="183AB6C2" w14:textId="77777777" w:rsidR="0045630F" w:rsidRDefault="0045630F" w:rsidP="0045630F">
      <w:pPr>
        <w:pStyle w:val="Prrafodelista"/>
        <w:ind w:left="852"/>
        <w:jc w:val="both"/>
        <w:rPr>
          <w:rFonts w:ascii="Arial" w:hAnsi="Arial" w:cs="Arial"/>
        </w:rPr>
      </w:pPr>
    </w:p>
    <w:p w14:paraId="55357960" w14:textId="6D2DDF35" w:rsidR="0045630F" w:rsidRPr="0045630F" w:rsidRDefault="00187EA3" w:rsidP="0045630F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Se continuó con la ve</w:t>
      </w:r>
      <w:r w:rsidR="006A5865" w:rsidRPr="0045630F">
        <w:rPr>
          <w:rFonts w:ascii="Arial" w:hAnsi="Arial" w:cs="Arial"/>
          <w:bCs/>
          <w:color w:val="000000" w:themeColor="text1"/>
        </w:rPr>
        <w:t xml:space="preserve">rificación de la documentación de los controles en los procedimientos de los </w:t>
      </w:r>
      <w:r w:rsidR="0084079A" w:rsidRPr="0045630F">
        <w:rPr>
          <w:rFonts w:ascii="Arial" w:hAnsi="Arial" w:cs="Arial"/>
          <w:bCs/>
          <w:color w:val="000000" w:themeColor="text1"/>
        </w:rPr>
        <w:t>procesos.</w:t>
      </w:r>
    </w:p>
    <w:p w14:paraId="7F7E3468" w14:textId="77777777" w:rsidR="0045630F" w:rsidRPr="0045630F" w:rsidRDefault="0045630F" w:rsidP="0045630F">
      <w:pPr>
        <w:pStyle w:val="Prrafodelista"/>
        <w:rPr>
          <w:rFonts w:ascii="Arial" w:hAnsi="Arial" w:cs="Arial"/>
          <w:bCs/>
          <w:color w:val="000000" w:themeColor="text1"/>
        </w:rPr>
      </w:pPr>
    </w:p>
    <w:p w14:paraId="07333EE6" w14:textId="42331C7C" w:rsidR="005435ED" w:rsidRPr="0045630F" w:rsidRDefault="00574DF7" w:rsidP="0045630F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45630F">
        <w:rPr>
          <w:rFonts w:ascii="Arial" w:hAnsi="Arial" w:cs="Arial"/>
          <w:bCs/>
          <w:color w:val="000000" w:themeColor="text1"/>
        </w:rPr>
        <w:t xml:space="preserve"> </w:t>
      </w:r>
      <w:r w:rsidR="004C27B4">
        <w:rPr>
          <w:rFonts w:ascii="Arial" w:hAnsi="Arial" w:cs="Arial"/>
          <w:bCs/>
          <w:color w:val="000000" w:themeColor="text1"/>
        </w:rPr>
        <w:t xml:space="preserve">Solicitud </w:t>
      </w:r>
      <w:r w:rsidR="004C27B4" w:rsidRPr="0045630F">
        <w:rPr>
          <w:rFonts w:ascii="Arial" w:hAnsi="Arial" w:cs="Arial"/>
          <w:bCs/>
          <w:color w:val="000000" w:themeColor="text1"/>
        </w:rPr>
        <w:t>a</w:t>
      </w:r>
      <w:r w:rsidR="005435ED" w:rsidRPr="0045630F">
        <w:rPr>
          <w:rFonts w:ascii="Arial" w:hAnsi="Arial" w:cs="Arial"/>
          <w:bCs/>
          <w:color w:val="000000" w:themeColor="text1"/>
        </w:rPr>
        <w:t xml:space="preserve"> los jefes de proceso </w:t>
      </w:r>
      <w:r w:rsidR="00187EA3">
        <w:rPr>
          <w:rFonts w:ascii="Arial" w:hAnsi="Arial" w:cs="Arial"/>
          <w:bCs/>
          <w:color w:val="000000" w:themeColor="text1"/>
        </w:rPr>
        <w:t>d</w:t>
      </w:r>
      <w:r w:rsidR="005435ED" w:rsidRPr="0045630F">
        <w:rPr>
          <w:rFonts w:ascii="Arial" w:hAnsi="Arial" w:cs="Arial"/>
          <w:bCs/>
          <w:color w:val="000000" w:themeColor="text1"/>
        </w:rPr>
        <w:t xml:space="preserve">el reporte de monitoreo de los riesgos (gestión y corrupción) del periodo correspondiente al </w:t>
      </w:r>
      <w:r w:rsidR="009B7C40" w:rsidRPr="0045630F">
        <w:rPr>
          <w:rFonts w:ascii="Arial" w:hAnsi="Arial" w:cs="Arial"/>
          <w:bCs/>
          <w:color w:val="000000" w:themeColor="text1"/>
        </w:rPr>
        <w:t>primer trimestre</w:t>
      </w:r>
      <w:r w:rsidR="005435ED" w:rsidRPr="0045630F">
        <w:rPr>
          <w:rFonts w:ascii="Arial" w:hAnsi="Arial" w:cs="Arial"/>
          <w:bCs/>
          <w:color w:val="000000" w:themeColor="text1"/>
        </w:rPr>
        <w:t xml:space="preserve"> del año 2021 con fecha de entrega 09 de abril de 2021</w:t>
      </w:r>
      <w:r w:rsidR="00187EA3">
        <w:rPr>
          <w:rFonts w:ascii="Arial" w:hAnsi="Arial" w:cs="Arial"/>
          <w:bCs/>
          <w:color w:val="000000" w:themeColor="text1"/>
        </w:rPr>
        <w:t>.</w:t>
      </w:r>
    </w:p>
    <w:p w14:paraId="6AA588BE" w14:textId="77777777" w:rsidR="00054D3C" w:rsidRPr="00C71C13" w:rsidRDefault="00054D3C" w:rsidP="00054D3C">
      <w:pPr>
        <w:ind w:left="567"/>
        <w:jc w:val="both"/>
        <w:rPr>
          <w:rFonts w:ascii="Arial" w:hAnsi="Arial" w:cs="Arial"/>
          <w:bCs/>
          <w:color w:val="000000" w:themeColor="text1"/>
        </w:rPr>
      </w:pPr>
    </w:p>
    <w:p w14:paraId="3B815CBA" w14:textId="286965D7" w:rsidR="00204F31" w:rsidRDefault="005D5F36" w:rsidP="00A125F3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84079A">
        <w:rPr>
          <w:rFonts w:ascii="Arial" w:hAnsi="Arial" w:cs="Arial"/>
          <w:b/>
          <w:color w:val="000000" w:themeColor="text1"/>
        </w:rPr>
        <w:t xml:space="preserve">RESULTADOS </w:t>
      </w:r>
    </w:p>
    <w:p w14:paraId="6E74AB1D" w14:textId="0CD578B7" w:rsidR="005435ED" w:rsidRDefault="005435ED" w:rsidP="005435ED">
      <w:pPr>
        <w:pStyle w:val="Prrafodelista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3E9530FA" w14:textId="77777777" w:rsidR="00B96DB6" w:rsidRDefault="005435ED" w:rsidP="00187EA3">
      <w:pPr>
        <w:pStyle w:val="Prrafodelista"/>
        <w:numPr>
          <w:ilvl w:val="1"/>
          <w:numId w:val="2"/>
        </w:numPr>
        <w:ind w:left="284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RIESGOS DE GESTIÓN</w:t>
      </w:r>
      <w:r w:rsidR="00B96DB6">
        <w:rPr>
          <w:rFonts w:ascii="Arial" w:hAnsi="Arial" w:cs="Arial"/>
          <w:b/>
          <w:color w:val="000000" w:themeColor="text1"/>
        </w:rPr>
        <w:t xml:space="preserve">. </w:t>
      </w:r>
    </w:p>
    <w:p w14:paraId="58F8D497" w14:textId="77777777" w:rsidR="00B96DB6" w:rsidRDefault="00B96DB6" w:rsidP="00B96DB6">
      <w:pPr>
        <w:pStyle w:val="Prrafodelista"/>
        <w:ind w:left="852"/>
        <w:jc w:val="both"/>
        <w:rPr>
          <w:rFonts w:ascii="Arial" w:hAnsi="Arial" w:cs="Arial"/>
          <w:bCs/>
          <w:color w:val="000000" w:themeColor="text1"/>
        </w:rPr>
      </w:pPr>
    </w:p>
    <w:p w14:paraId="48C33E97" w14:textId="6461F65A" w:rsidR="002554CD" w:rsidRPr="00B96DB6" w:rsidRDefault="00B96DB6" w:rsidP="00187EA3">
      <w:pPr>
        <w:pStyle w:val="Prrafodelista"/>
        <w:numPr>
          <w:ilvl w:val="2"/>
          <w:numId w:val="8"/>
        </w:numPr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187EA3">
        <w:rPr>
          <w:rFonts w:ascii="Arial" w:hAnsi="Arial" w:cs="Arial"/>
          <w:b/>
          <w:color w:val="000000" w:themeColor="text1"/>
        </w:rPr>
        <w:t xml:space="preserve">Riesgos </w:t>
      </w:r>
      <w:r w:rsidR="00574DF7" w:rsidRPr="00187EA3">
        <w:rPr>
          <w:rFonts w:ascii="Arial" w:hAnsi="Arial" w:cs="Arial"/>
          <w:b/>
          <w:color w:val="000000" w:themeColor="text1"/>
        </w:rPr>
        <w:t>materializados</w:t>
      </w:r>
      <w:r w:rsidRPr="00187EA3"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2554CD" w:rsidRPr="00B96DB6">
        <w:rPr>
          <w:rFonts w:ascii="Arial" w:hAnsi="Arial" w:cs="Arial"/>
          <w:bCs/>
          <w:color w:val="000000" w:themeColor="text1"/>
        </w:rPr>
        <w:t xml:space="preserve">El resultado de la información se presenta a </w:t>
      </w:r>
      <w:r w:rsidR="0084079A" w:rsidRPr="00B96DB6">
        <w:rPr>
          <w:rFonts w:ascii="Arial" w:hAnsi="Arial" w:cs="Arial"/>
          <w:bCs/>
          <w:color w:val="000000" w:themeColor="text1"/>
        </w:rPr>
        <w:t>continuación:</w:t>
      </w:r>
      <w:r w:rsidR="006D0790" w:rsidRPr="00B96DB6">
        <w:rPr>
          <w:rFonts w:ascii="Arial" w:hAnsi="Arial" w:cs="Arial"/>
          <w:bCs/>
          <w:color w:val="000000" w:themeColor="text1"/>
        </w:rPr>
        <w:t xml:space="preserve"> </w:t>
      </w:r>
    </w:p>
    <w:p w14:paraId="41FAC100" w14:textId="54D8F74F" w:rsidR="00C71C13" w:rsidRDefault="00C71C13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229483BE" w14:textId="368ED509" w:rsidR="00E12C04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208F78E9" w14:textId="3B1E56CA" w:rsidR="00E12C04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15F45C8D" w14:textId="5A8F468B" w:rsidR="00E12C04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45921A9D" w14:textId="1113C3E4" w:rsidR="00E12C04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726C720C" w14:textId="45603D9B" w:rsidR="00E12C04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p w14:paraId="182837E8" w14:textId="77777777" w:rsidR="00E12C04" w:rsidRPr="006341F9" w:rsidRDefault="00E12C04" w:rsidP="00204F31">
      <w:pPr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3118"/>
      </w:tblGrid>
      <w:tr w:rsidR="006D0790" w:rsidRPr="006341F9" w14:paraId="30782AB6" w14:textId="77777777" w:rsidTr="00054D3C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B067E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PROCESO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4DA7A" w14:textId="2A7061AC" w:rsidR="006D0790" w:rsidRPr="006341F9" w:rsidRDefault="006D0790" w:rsidP="007B22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RIESGO DE GESTI</w:t>
            </w:r>
            <w:r w:rsidR="00D9236F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Ó</w:t>
            </w:r>
            <w:r w:rsidRPr="006341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N</w:t>
            </w:r>
            <w:r w:rsidR="007B22AE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(cantidad)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7561F" w14:textId="77777777" w:rsidR="00E805BE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NÚMERO DE RIESGOS MATERIALIZADOS</w:t>
            </w:r>
            <w:r w:rsidR="00E805BE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–</w:t>
            </w:r>
          </w:p>
          <w:p w14:paraId="1EBE57D5" w14:textId="0A0DFBCC" w:rsidR="006D0790" w:rsidRPr="006341F9" w:rsidRDefault="001C78B7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PRIMER </w:t>
            </w:r>
            <w:r w:rsidR="00E805BE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TRIMESTRE </w:t>
            </w:r>
            <w:r w:rsidR="00187EA3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2021</w:t>
            </w:r>
          </w:p>
        </w:tc>
      </w:tr>
      <w:tr w:rsidR="006D0790" w:rsidRPr="006341F9" w14:paraId="1F05D501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257" w14:textId="128CAC1D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Planeación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la gestión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C41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961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6CD0506C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64E" w14:textId="0D51B602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Diseño y c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onstru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cción de parques y escenarios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E7FD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3F4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439FBCE8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285" w14:textId="30342393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Administración y mantenimiento de p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arques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y escenarios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EF5B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1E3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31AC64A7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52C" w14:textId="6D860DC3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Fomento al deporte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178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56F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47C70DAD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7F4" w14:textId="376D21B4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Promoción de la r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ecreación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AF2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7EB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3534A62D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8F2" w14:textId="40E8B1B6" w:rsidR="006D0790" w:rsidRPr="006341F9" w:rsidRDefault="00134227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Gestión</w:t>
            </w:r>
            <w:r w:rsidR="00E805B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t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alento humano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040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3E7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324B4AD4" w14:textId="77777777" w:rsidTr="00FD52EF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55D" w14:textId="6E45BD43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Gestión de tecnologías de la información y las comunicaciones 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F288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2BC3" w14:textId="54C0935B" w:rsidR="006D0790" w:rsidRPr="006341F9" w:rsidRDefault="00FD52EF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38D470E2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F7A" w14:textId="384EDFCD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Gestión de comunicaciones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13B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130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34D0F951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FB7175" w14:textId="16EB43DB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Gestión </w:t>
            </w: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Jurídica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69CC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B39E36" w14:textId="4BEFE620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</w:tr>
      <w:tr w:rsidR="006D0790" w:rsidRPr="006341F9" w14:paraId="75BC9DBA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C3C" w14:textId="5E07169A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Gestión de r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ecur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sos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físicos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266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C69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6842AC1B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776" w14:textId="1F1C9BE7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Gestión 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documental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379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F198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6E010B88" w14:textId="77777777" w:rsidTr="000A3DCF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CEB" w14:textId="5CFEBEE7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Adquisición de bienes y servicios 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3FE6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669" w14:textId="26DC1A79" w:rsidR="006D0790" w:rsidRPr="006341F9" w:rsidRDefault="000A3DCF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2E16F030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5A1" w14:textId="0FA91B15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Gestión de asuntos locales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9D4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09C7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1932704C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6E5" w14:textId="74791B1A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Gestión disciplinaria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7A5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005C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1590DA63" w14:textId="77777777" w:rsidTr="00054D3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32F" w14:textId="663F5C77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Control, evaluación y seguimiento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689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675E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08A0958E" w14:textId="77777777" w:rsidTr="0075058C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6D357" w14:textId="3C0667B4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Gestión financiera</w:t>
            </w:r>
            <w:r w:rsidR="006D0790"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679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D18CB" w14:textId="7DDAE5BD" w:rsidR="006D0790" w:rsidRPr="006341F9" w:rsidRDefault="0075058C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</w:t>
            </w:r>
          </w:p>
        </w:tc>
      </w:tr>
      <w:tr w:rsidR="006D0790" w:rsidRPr="006341F9" w14:paraId="2B11826F" w14:textId="77777777" w:rsidTr="00AF44A1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9627FA" w14:textId="5895B625" w:rsidR="006D0790" w:rsidRPr="006341F9" w:rsidRDefault="00E805BE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Servicio al ciudadano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6EED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41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7142A0D" w14:textId="18F8D1F2" w:rsidR="006D0790" w:rsidRPr="006341F9" w:rsidRDefault="00AF44A1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</w:tr>
      <w:tr w:rsidR="006D0790" w:rsidRPr="006341F9" w14:paraId="05A76AFC" w14:textId="77777777" w:rsidTr="00AF44A1">
        <w:trPr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34D830B" w14:textId="02BFEACA" w:rsidR="006D0790" w:rsidRPr="006341F9" w:rsidRDefault="006D0790" w:rsidP="00634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E36F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29FA23" w14:textId="77777777" w:rsidR="006D0790" w:rsidRPr="006341F9" w:rsidRDefault="006D0790" w:rsidP="00634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</w:tbl>
    <w:p w14:paraId="7A0A203F" w14:textId="57AA2526" w:rsidR="00AB5D96" w:rsidRPr="00D9236F" w:rsidRDefault="006341F9" w:rsidP="00AB5D96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Fuente: </w:t>
      </w:r>
      <w:r w:rsidR="00E805BE" w:rsidRPr="00D67BE4">
        <w:rPr>
          <w:rFonts w:ascii="Arial" w:hAnsi="Arial" w:cs="Arial"/>
          <w:bCs/>
          <w:color w:val="000000" w:themeColor="text1"/>
          <w:sz w:val="18"/>
          <w:szCs w:val="18"/>
        </w:rPr>
        <w:t>I</w:t>
      </w: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nforme de monitoreo </w:t>
      </w:r>
      <w:r w:rsidR="00E805BE"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remitido </w:t>
      </w:r>
      <w:r w:rsidR="00D67BE4"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por los procesos </w:t>
      </w:r>
    </w:p>
    <w:p w14:paraId="3EBB9F14" w14:textId="345FBB88" w:rsidR="00134227" w:rsidRPr="00D9236F" w:rsidRDefault="00134227" w:rsidP="00AB5D9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61BD">
        <w:rPr>
          <w:rFonts w:ascii="Arial" w:hAnsi="Arial" w:cs="Arial"/>
          <w:bCs/>
          <w:color w:val="000000" w:themeColor="text1"/>
          <w:sz w:val="24"/>
          <w:szCs w:val="24"/>
        </w:rPr>
        <w:t>El detalle de l</w:t>
      </w:r>
      <w:r w:rsidR="00AB5D96" w:rsidRPr="001061BD">
        <w:rPr>
          <w:rFonts w:ascii="Arial" w:hAnsi="Arial" w:cs="Arial"/>
          <w:bCs/>
          <w:color w:val="000000" w:themeColor="text1"/>
          <w:sz w:val="24"/>
          <w:szCs w:val="24"/>
        </w:rPr>
        <w:t xml:space="preserve">os </w:t>
      </w:r>
      <w:r w:rsidRPr="001061BD">
        <w:rPr>
          <w:rFonts w:ascii="Arial" w:hAnsi="Arial" w:cs="Arial"/>
          <w:bCs/>
          <w:color w:val="000000" w:themeColor="text1"/>
          <w:sz w:val="24"/>
          <w:szCs w:val="24"/>
        </w:rPr>
        <w:t>riesgos materializados</w:t>
      </w:r>
      <w:r w:rsidR="00AB5D96" w:rsidRPr="001061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061BD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 w:rsidR="00AB5D96" w:rsidRPr="001061BD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DA6AD8F" w14:textId="5A030123" w:rsidR="009907BD" w:rsidRPr="009907BD" w:rsidRDefault="009907BD" w:rsidP="00A125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</w:rPr>
      </w:pPr>
      <w:r w:rsidRPr="009907BD">
        <w:rPr>
          <w:rFonts w:ascii="Arial" w:hAnsi="Arial" w:cs="Arial"/>
          <w:b/>
          <w:color w:val="000000" w:themeColor="text1"/>
        </w:rPr>
        <w:t xml:space="preserve">GESTIÓN </w:t>
      </w:r>
      <w:r>
        <w:rPr>
          <w:rFonts w:ascii="Arial" w:hAnsi="Arial" w:cs="Arial"/>
          <w:b/>
          <w:color w:val="000000" w:themeColor="text1"/>
        </w:rPr>
        <w:t xml:space="preserve">JURÍDICA </w:t>
      </w:r>
      <w:r w:rsidRPr="009907BD">
        <w:rPr>
          <w:rFonts w:ascii="Arial" w:hAnsi="Arial" w:cs="Arial"/>
          <w:b/>
          <w:color w:val="000000" w:themeColor="text1"/>
        </w:rPr>
        <w:t xml:space="preserve">  </w:t>
      </w:r>
    </w:p>
    <w:p w14:paraId="58DCAF3D" w14:textId="253B9BCA" w:rsidR="00134227" w:rsidRPr="009907BD" w:rsidRDefault="00134227" w:rsidP="00204F31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4"/>
        <w:gridCol w:w="3333"/>
        <w:gridCol w:w="2829"/>
      </w:tblGrid>
      <w:tr w:rsidR="009907BD" w14:paraId="7BAD6994" w14:textId="4741AAC5" w:rsidTr="004C27B4">
        <w:tc>
          <w:tcPr>
            <w:tcW w:w="2547" w:type="dxa"/>
            <w:shd w:val="clear" w:color="auto" w:fill="D9D9D9" w:themeFill="background1" w:themeFillShade="D9"/>
          </w:tcPr>
          <w:p w14:paraId="66758B8E" w14:textId="77777777" w:rsidR="009907BD" w:rsidRDefault="009907BD" w:rsidP="00990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07BD">
              <w:rPr>
                <w:rFonts w:ascii="Arial" w:hAnsi="Arial" w:cs="Arial"/>
                <w:b/>
                <w:color w:val="000000" w:themeColor="text1"/>
              </w:rPr>
              <w:t>NOMBRE DEL RIESGO MATERIALIZADO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677C42A" w14:textId="77777777" w:rsidR="009907BD" w:rsidRDefault="009907BD" w:rsidP="00990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07BD">
              <w:rPr>
                <w:rFonts w:ascii="Arial" w:hAnsi="Arial" w:cs="Arial"/>
                <w:b/>
                <w:color w:val="000000" w:themeColor="text1"/>
              </w:rPr>
              <w:t>¿CÓMO LO AFECTÓ EN LA GESTIÓN DE SU PROCESO?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2213F0AE" w14:textId="77777777" w:rsidR="009907BD" w:rsidRDefault="009907BD" w:rsidP="00990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ACCIONES</w:t>
            </w:r>
          </w:p>
          <w:p w14:paraId="3D41339D" w14:textId="7204FB08" w:rsidR="009907BD" w:rsidRPr="009907BD" w:rsidRDefault="009907BD" w:rsidP="00990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TOMADAS</w:t>
            </w:r>
          </w:p>
        </w:tc>
      </w:tr>
      <w:tr w:rsidR="009907BD" w:rsidRPr="009907BD" w14:paraId="1F612D71" w14:textId="0965E508" w:rsidTr="004C27B4">
        <w:tc>
          <w:tcPr>
            <w:tcW w:w="2547" w:type="dxa"/>
          </w:tcPr>
          <w:p w14:paraId="46B8494D" w14:textId="4E57773B" w:rsidR="009907BD" w:rsidRPr="009907BD" w:rsidRDefault="000A3DCF" w:rsidP="00C80F1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A3DCF">
              <w:rPr>
                <w:rFonts w:ascii="Arial" w:hAnsi="Arial" w:cs="Arial"/>
                <w:bCs/>
                <w:color w:val="000000" w:themeColor="text1"/>
              </w:rPr>
              <w:t>Trámite de reconocimiento deportivo sin cumplir con el término legal vigente</w:t>
            </w:r>
          </w:p>
        </w:tc>
        <w:tc>
          <w:tcPr>
            <w:tcW w:w="3402" w:type="dxa"/>
          </w:tcPr>
          <w:p w14:paraId="26E0F69A" w14:textId="476E0F38" w:rsidR="009907BD" w:rsidRPr="009907BD" w:rsidRDefault="0074231C" w:rsidP="00C80F1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Retraso en la entrega de </w:t>
            </w:r>
            <w:r w:rsidR="00846C11">
              <w:rPr>
                <w:rFonts w:ascii="Arial" w:hAnsi="Arial" w:cs="Arial"/>
                <w:bCs/>
                <w:color w:val="000000" w:themeColor="text1"/>
              </w:rPr>
              <w:t>reconocimientos deportivos a los solicitantes debido al represamiento de información que viene desde el año 2020</w:t>
            </w:r>
            <w:r w:rsidR="006A653C">
              <w:rPr>
                <w:rFonts w:ascii="Arial" w:hAnsi="Arial" w:cs="Arial"/>
                <w:bCs/>
                <w:color w:val="000000" w:themeColor="text1"/>
              </w:rPr>
              <w:t xml:space="preserve"> y que a 30 de marzo de 2021 no se ha logrado subsanar, </w:t>
            </w:r>
            <w:r w:rsidR="00846C11">
              <w:rPr>
                <w:rFonts w:ascii="Arial" w:hAnsi="Arial" w:cs="Arial"/>
                <w:bCs/>
                <w:color w:val="000000" w:themeColor="text1"/>
              </w:rPr>
              <w:t>lo cual generó</w:t>
            </w:r>
            <w:r w:rsidR="004C27B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A3DCF" w:rsidRPr="000A3DCF">
              <w:rPr>
                <w:rFonts w:ascii="Arial" w:hAnsi="Arial" w:cs="Arial"/>
                <w:bCs/>
                <w:color w:val="000000" w:themeColor="text1"/>
              </w:rPr>
              <w:t>increment</w:t>
            </w:r>
            <w:r w:rsidR="004C27B4">
              <w:rPr>
                <w:rFonts w:ascii="Arial" w:hAnsi="Arial" w:cs="Arial"/>
                <w:bCs/>
                <w:color w:val="000000" w:themeColor="text1"/>
              </w:rPr>
              <w:t>o</w:t>
            </w:r>
            <w:r w:rsidR="000A3DCF" w:rsidRPr="000A3DCF">
              <w:rPr>
                <w:rFonts w:ascii="Arial" w:hAnsi="Arial" w:cs="Arial"/>
                <w:bCs/>
                <w:color w:val="000000" w:themeColor="text1"/>
              </w:rPr>
              <w:t xml:space="preserve"> en </w:t>
            </w:r>
            <w:r w:rsidR="004C27B4">
              <w:rPr>
                <w:rFonts w:ascii="Arial" w:hAnsi="Arial" w:cs="Arial"/>
                <w:bCs/>
                <w:color w:val="000000" w:themeColor="text1"/>
              </w:rPr>
              <w:t>d</w:t>
            </w:r>
            <w:r w:rsidR="000A3DCF" w:rsidRPr="000A3DCF">
              <w:rPr>
                <w:rFonts w:ascii="Arial" w:hAnsi="Arial" w:cs="Arial"/>
                <w:bCs/>
                <w:color w:val="000000" w:themeColor="text1"/>
              </w:rPr>
              <w:t>erechos de petición por parte de los ciudadano</w:t>
            </w:r>
            <w:r w:rsidR="00493C9B">
              <w:rPr>
                <w:rFonts w:ascii="Arial" w:hAnsi="Arial" w:cs="Arial"/>
                <w:bCs/>
                <w:color w:val="000000" w:themeColor="text1"/>
              </w:rPr>
              <w:t>s</w:t>
            </w:r>
          </w:p>
        </w:tc>
        <w:tc>
          <w:tcPr>
            <w:tcW w:w="2879" w:type="dxa"/>
          </w:tcPr>
          <w:p w14:paraId="3F2BC014" w14:textId="6AE4F737" w:rsidR="003762E4" w:rsidRPr="003762E4" w:rsidRDefault="00D120C7" w:rsidP="00D37C1C">
            <w:pPr>
              <w:jc w:val="both"/>
              <w:rPr>
                <w:rFonts w:ascii="Arial" w:hAnsi="Arial" w:cs="Arial"/>
              </w:rPr>
            </w:pPr>
            <w:r w:rsidRPr="003762E4">
              <w:rPr>
                <w:rFonts w:ascii="Arial" w:hAnsi="Arial" w:cs="Arial"/>
              </w:rPr>
              <w:t xml:space="preserve">A la fecha todos los abogados de la </w:t>
            </w:r>
            <w:r>
              <w:rPr>
                <w:rFonts w:ascii="Arial" w:hAnsi="Arial" w:cs="Arial"/>
              </w:rPr>
              <w:t>O</w:t>
            </w:r>
            <w:r w:rsidRPr="003762E4">
              <w:rPr>
                <w:rFonts w:ascii="Arial" w:hAnsi="Arial" w:cs="Arial"/>
              </w:rPr>
              <w:t xml:space="preserve">ficina </w:t>
            </w:r>
            <w:r>
              <w:rPr>
                <w:rFonts w:ascii="Arial" w:hAnsi="Arial" w:cs="Arial"/>
              </w:rPr>
              <w:t>A</w:t>
            </w:r>
            <w:r w:rsidRPr="003762E4">
              <w:rPr>
                <w:rFonts w:ascii="Arial" w:hAnsi="Arial" w:cs="Arial"/>
              </w:rPr>
              <w:t xml:space="preserve">sesora Jurídica siguen coadyuvando con este trámite </w:t>
            </w:r>
            <w:r w:rsidR="00D37C1C">
              <w:rPr>
                <w:rFonts w:ascii="Arial" w:hAnsi="Arial" w:cs="Arial"/>
              </w:rPr>
              <w:t>realizando</w:t>
            </w:r>
            <w:r w:rsidR="00D37C1C" w:rsidRPr="003762E4">
              <w:rPr>
                <w:rFonts w:ascii="Arial" w:hAnsi="Arial" w:cs="Arial"/>
              </w:rPr>
              <w:t xml:space="preserve"> revisiones y actos administrativos para dar respuesta a los requerimientos.</w:t>
            </w:r>
          </w:p>
          <w:p w14:paraId="251012F7" w14:textId="5DF2E810" w:rsidR="003762E4" w:rsidRPr="003762E4" w:rsidRDefault="003762E4" w:rsidP="003762E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C93E6C" w14:textId="05C46970" w:rsidR="00134227" w:rsidRDefault="00134227" w:rsidP="00204F31">
      <w:pPr>
        <w:jc w:val="both"/>
        <w:rPr>
          <w:rFonts w:ascii="Arial" w:hAnsi="Arial" w:cs="Arial"/>
          <w:b/>
          <w:color w:val="000000" w:themeColor="text1"/>
        </w:rPr>
      </w:pPr>
    </w:p>
    <w:p w14:paraId="4018A3A9" w14:textId="77777777" w:rsidR="00112590" w:rsidRDefault="00112590" w:rsidP="00204F31">
      <w:pPr>
        <w:jc w:val="both"/>
        <w:rPr>
          <w:rFonts w:ascii="Arial" w:hAnsi="Arial" w:cs="Arial"/>
          <w:b/>
          <w:color w:val="000000" w:themeColor="text1"/>
        </w:rPr>
      </w:pPr>
    </w:p>
    <w:p w14:paraId="024A35D1" w14:textId="5522E037" w:rsidR="00187EA3" w:rsidRDefault="00187EA3" w:rsidP="001061BD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36007E90" w14:textId="68E634A9" w:rsidR="00AF44A1" w:rsidRDefault="001E0AF0" w:rsidP="001E0AF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</w:rPr>
      </w:pPr>
      <w:r w:rsidRPr="001E0AF0">
        <w:rPr>
          <w:rFonts w:ascii="Arial" w:hAnsi="Arial" w:cs="Arial"/>
          <w:b/>
          <w:color w:val="000000" w:themeColor="text1"/>
        </w:rPr>
        <w:t>SERVICIO AL CIUDADANO</w:t>
      </w:r>
    </w:p>
    <w:p w14:paraId="627F34F9" w14:textId="77777777" w:rsidR="001E0AF0" w:rsidRPr="001E0AF0" w:rsidRDefault="001E0AF0" w:rsidP="001E0AF0">
      <w:pPr>
        <w:pStyle w:val="Prrafodelista"/>
        <w:ind w:left="7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6"/>
        <w:gridCol w:w="3195"/>
        <w:gridCol w:w="2825"/>
      </w:tblGrid>
      <w:tr w:rsidR="00AF44A1" w:rsidRPr="009907BD" w14:paraId="5B769AB6" w14:textId="77777777" w:rsidTr="005778F8">
        <w:tc>
          <w:tcPr>
            <w:tcW w:w="2689" w:type="dxa"/>
            <w:shd w:val="clear" w:color="auto" w:fill="D9D9D9" w:themeFill="background1" w:themeFillShade="D9"/>
          </w:tcPr>
          <w:p w14:paraId="04B5D4F4" w14:textId="77777777" w:rsidR="00AF44A1" w:rsidRDefault="00AF44A1" w:rsidP="005778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07BD">
              <w:rPr>
                <w:rFonts w:ascii="Arial" w:hAnsi="Arial" w:cs="Arial"/>
                <w:b/>
                <w:color w:val="000000" w:themeColor="text1"/>
              </w:rPr>
              <w:t>NOMBRE DEL RIESGO MATERIALIZADO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B7565A" w14:textId="77777777" w:rsidR="00AF44A1" w:rsidRDefault="00AF44A1" w:rsidP="005778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07BD">
              <w:rPr>
                <w:rFonts w:ascii="Arial" w:hAnsi="Arial" w:cs="Arial"/>
                <w:b/>
                <w:color w:val="000000" w:themeColor="text1"/>
              </w:rPr>
              <w:t>¿CÓMO LO AFECTÓ EN LA GESTIÓN DE SU PROCESO?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6A789FFF" w14:textId="77777777" w:rsidR="00AF44A1" w:rsidRDefault="00AF44A1" w:rsidP="005778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ACCIONES</w:t>
            </w:r>
          </w:p>
          <w:p w14:paraId="309EE9A8" w14:textId="77777777" w:rsidR="00AF44A1" w:rsidRPr="009907BD" w:rsidRDefault="00AF44A1" w:rsidP="005778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TOMADAS</w:t>
            </w:r>
          </w:p>
        </w:tc>
      </w:tr>
      <w:tr w:rsidR="00AF44A1" w:rsidRPr="000A3DCF" w14:paraId="5DE80902" w14:textId="77777777" w:rsidTr="005778F8">
        <w:tc>
          <w:tcPr>
            <w:tcW w:w="2689" w:type="dxa"/>
          </w:tcPr>
          <w:p w14:paraId="701A194C" w14:textId="53B39235" w:rsidR="00AF44A1" w:rsidRPr="000A3DCF" w:rsidRDefault="00AF44A1" w:rsidP="005778F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F44A1">
              <w:rPr>
                <w:rFonts w:ascii="Arial" w:hAnsi="Arial" w:cs="Arial"/>
                <w:bCs/>
                <w:color w:val="000000" w:themeColor="text1"/>
              </w:rPr>
              <w:t>Respuesta fuera de términos a PQRDS radicadas por los ciudadanos</w:t>
            </w:r>
          </w:p>
        </w:tc>
        <w:tc>
          <w:tcPr>
            <w:tcW w:w="3260" w:type="dxa"/>
          </w:tcPr>
          <w:p w14:paraId="5D88FD07" w14:textId="77777777" w:rsidR="00AF44A1" w:rsidRDefault="00AF44A1" w:rsidP="005778F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B5FDD77" w14:textId="5B557E08" w:rsidR="00AF44A1" w:rsidRDefault="00AF44A1" w:rsidP="005778F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E0AF0">
              <w:rPr>
                <w:rFonts w:ascii="Arial" w:hAnsi="Arial" w:cs="Arial"/>
                <w:bCs/>
                <w:color w:val="000000" w:themeColor="text1"/>
              </w:rPr>
              <w:t>Se ve afectada la imagen de la entidad frente al servicio al ciudadano por incumplir con los tiempos de respuesta a PQRDS</w:t>
            </w:r>
          </w:p>
          <w:p w14:paraId="57C01BF6" w14:textId="77777777" w:rsidR="00AF44A1" w:rsidRPr="000A3DCF" w:rsidRDefault="00AF44A1" w:rsidP="005778F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879" w:type="dxa"/>
          </w:tcPr>
          <w:p w14:paraId="3AE77E60" w14:textId="5AC75FD8" w:rsidR="00AF44A1" w:rsidRPr="000A3DCF" w:rsidRDefault="001E0AF0" w:rsidP="001E0AF0">
            <w:pPr>
              <w:jc w:val="both"/>
              <w:rPr>
                <w:rFonts w:ascii="Arial" w:hAnsi="Arial" w:cs="Arial"/>
              </w:rPr>
            </w:pPr>
            <w:r w:rsidRPr="001E0AF0">
              <w:rPr>
                <w:rFonts w:ascii="Arial" w:hAnsi="Arial" w:cs="Arial"/>
              </w:rPr>
              <w:t xml:space="preserve">Desde </w:t>
            </w:r>
            <w:r>
              <w:rPr>
                <w:rFonts w:ascii="Arial" w:hAnsi="Arial" w:cs="Arial"/>
              </w:rPr>
              <w:t>el área</w:t>
            </w:r>
            <w:r w:rsidRPr="001E0AF0">
              <w:rPr>
                <w:rFonts w:ascii="Arial" w:hAnsi="Arial" w:cs="Arial"/>
              </w:rPr>
              <w:t xml:space="preserve"> de atención al ciudadano </w:t>
            </w:r>
            <w:r>
              <w:rPr>
                <w:rFonts w:ascii="Arial" w:hAnsi="Arial" w:cs="Arial"/>
              </w:rPr>
              <w:t xml:space="preserve">se </w:t>
            </w:r>
            <w:r w:rsidRPr="001E0AF0">
              <w:rPr>
                <w:rFonts w:ascii="Arial" w:hAnsi="Arial" w:cs="Arial"/>
              </w:rPr>
              <w:t>continua con la generación de alertas de vencimiento de las PQRDS de manera preventiva y la generación de informes que son de carácter correctivo.</w:t>
            </w:r>
          </w:p>
        </w:tc>
      </w:tr>
    </w:tbl>
    <w:p w14:paraId="5917E4EA" w14:textId="77777777" w:rsidR="00AF44A1" w:rsidRDefault="00AF44A1" w:rsidP="001061BD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60B828ED" w14:textId="0D697D8B" w:rsidR="006213E7" w:rsidRPr="00595EEA" w:rsidRDefault="00595EEA" w:rsidP="00204F31">
      <w:pPr>
        <w:jc w:val="both"/>
        <w:rPr>
          <w:rFonts w:ascii="Arial" w:hAnsi="Arial" w:cs="Arial"/>
          <w:bCs/>
          <w:sz w:val="24"/>
          <w:szCs w:val="24"/>
        </w:rPr>
      </w:pPr>
      <w:r w:rsidRPr="00595EEA">
        <w:rPr>
          <w:rFonts w:ascii="Arial" w:hAnsi="Arial" w:cs="Arial"/>
          <w:bCs/>
          <w:sz w:val="24"/>
          <w:szCs w:val="24"/>
        </w:rPr>
        <w:t>Conforme a lo establecido en la política de riesgos vigente, la Oficina Asesora de Planeación programó reuniones con los procesos para determinar nuevas causas y/o acciones, controles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595EEA">
        <w:rPr>
          <w:rFonts w:ascii="Arial" w:hAnsi="Arial" w:cs="Arial"/>
          <w:bCs/>
          <w:sz w:val="24"/>
          <w:szCs w:val="24"/>
        </w:rPr>
        <w:t>planes.</w:t>
      </w:r>
    </w:p>
    <w:p w14:paraId="4DBF1B8C" w14:textId="01A6FFDB" w:rsidR="00DE431F" w:rsidRDefault="00B96DB6" w:rsidP="00204F3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</w:t>
      </w:r>
      <w:r w:rsidR="001C78B7">
        <w:rPr>
          <w:rFonts w:ascii="Arial" w:hAnsi="Arial" w:cs="Arial"/>
          <w:b/>
          <w:sz w:val="24"/>
          <w:szCs w:val="24"/>
        </w:rPr>
        <w:t xml:space="preserve"> </w:t>
      </w:r>
      <w:r w:rsidR="00574DF7">
        <w:rPr>
          <w:rFonts w:ascii="Arial" w:hAnsi="Arial" w:cs="Arial"/>
          <w:b/>
          <w:sz w:val="24"/>
          <w:szCs w:val="24"/>
        </w:rPr>
        <w:t>A</w:t>
      </w:r>
      <w:r w:rsidRPr="00DE431F">
        <w:rPr>
          <w:rFonts w:ascii="Arial" w:hAnsi="Arial" w:cs="Arial"/>
          <w:b/>
          <w:sz w:val="24"/>
          <w:szCs w:val="24"/>
        </w:rPr>
        <w:t>cciones para abordar riesgos</w:t>
      </w:r>
      <w:r>
        <w:rPr>
          <w:rFonts w:ascii="Arial" w:hAnsi="Arial" w:cs="Arial"/>
          <w:b/>
          <w:sz w:val="24"/>
          <w:szCs w:val="24"/>
        </w:rPr>
        <w:t xml:space="preserve"> de gestión</w:t>
      </w:r>
      <w:r w:rsidR="00DE431F">
        <w:rPr>
          <w:rFonts w:ascii="Arial" w:hAnsi="Arial" w:cs="Arial"/>
          <w:b/>
          <w:sz w:val="24"/>
          <w:szCs w:val="24"/>
        </w:rPr>
        <w:t xml:space="preserve">. </w:t>
      </w:r>
      <w:r w:rsidR="00DE431F" w:rsidRPr="00DE431F">
        <w:rPr>
          <w:rFonts w:ascii="Arial" w:hAnsi="Arial" w:cs="Arial"/>
          <w:bCs/>
          <w:sz w:val="24"/>
          <w:szCs w:val="24"/>
        </w:rPr>
        <w:t>El estado de las acciones generadas en aquellos riesgos cuyo riesgo residual (después de controles) se ubicó en zonas moderada, alta o extrema</w:t>
      </w:r>
      <w:r w:rsidR="00DE431F">
        <w:rPr>
          <w:rFonts w:ascii="Arial" w:hAnsi="Arial" w:cs="Arial"/>
          <w:bCs/>
          <w:sz w:val="24"/>
          <w:szCs w:val="24"/>
        </w:rPr>
        <w:t xml:space="preserve"> es el siguiente: </w:t>
      </w:r>
      <w:r w:rsidR="00DE431F" w:rsidRPr="00DE431F">
        <w:rPr>
          <w:rFonts w:ascii="Arial" w:hAnsi="Arial" w:cs="Arial"/>
          <w:bCs/>
          <w:sz w:val="24"/>
          <w:szCs w:val="24"/>
        </w:rPr>
        <w:t xml:space="preserve"> </w:t>
      </w:r>
    </w:p>
    <w:p w14:paraId="7EB22230" w14:textId="77777777" w:rsidR="00187EA3" w:rsidRPr="00DE431F" w:rsidRDefault="00187EA3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7A6289CF" w14:textId="2CD5A59C" w:rsidR="00F5344E" w:rsidRPr="00574DF7" w:rsidRDefault="00F5344E" w:rsidP="00A125F3">
      <w:pPr>
        <w:pStyle w:val="Prrafodelista"/>
        <w:numPr>
          <w:ilvl w:val="0"/>
          <w:numId w:val="5"/>
        </w:numPr>
        <w:ind w:left="1985"/>
        <w:jc w:val="both"/>
        <w:rPr>
          <w:rFonts w:ascii="Arial" w:hAnsi="Arial" w:cs="Arial"/>
          <w:b/>
        </w:rPr>
      </w:pPr>
      <w:r w:rsidRPr="00574DF7">
        <w:rPr>
          <w:rFonts w:ascii="Arial" w:hAnsi="Arial" w:cs="Arial"/>
          <w:b/>
        </w:rPr>
        <w:t>Numero de planes de acción establecido</w:t>
      </w:r>
      <w:r w:rsidR="00DE431F" w:rsidRPr="00574DF7">
        <w:rPr>
          <w:rFonts w:ascii="Arial" w:hAnsi="Arial" w:cs="Arial"/>
          <w:b/>
        </w:rPr>
        <w:t>s</w:t>
      </w:r>
      <w:r w:rsidRPr="00574DF7">
        <w:rPr>
          <w:rFonts w:ascii="Arial" w:hAnsi="Arial" w:cs="Arial"/>
          <w:b/>
        </w:rPr>
        <w:t>: 38</w:t>
      </w:r>
    </w:p>
    <w:p w14:paraId="006232BA" w14:textId="570D3AAF" w:rsidR="00F5344E" w:rsidRPr="00574DF7" w:rsidRDefault="00F5344E" w:rsidP="00A125F3">
      <w:pPr>
        <w:pStyle w:val="Prrafodelista"/>
        <w:numPr>
          <w:ilvl w:val="0"/>
          <w:numId w:val="5"/>
        </w:numPr>
        <w:ind w:left="1985"/>
        <w:jc w:val="both"/>
        <w:rPr>
          <w:rFonts w:ascii="Arial" w:hAnsi="Arial" w:cs="Arial"/>
          <w:b/>
        </w:rPr>
      </w:pPr>
      <w:r w:rsidRPr="00574DF7">
        <w:rPr>
          <w:rFonts w:ascii="Arial" w:hAnsi="Arial" w:cs="Arial"/>
          <w:b/>
        </w:rPr>
        <w:t xml:space="preserve">Numero de planes de acción cerrados: </w:t>
      </w:r>
      <w:r w:rsidR="00574DF7" w:rsidRPr="00574DF7">
        <w:rPr>
          <w:rFonts w:ascii="Arial" w:hAnsi="Arial" w:cs="Arial"/>
          <w:b/>
        </w:rPr>
        <w:t>38</w:t>
      </w:r>
    </w:p>
    <w:p w14:paraId="51A38DBA" w14:textId="29DC1398" w:rsidR="00F5344E" w:rsidRPr="00574DF7" w:rsidRDefault="00F5344E" w:rsidP="00A125F3">
      <w:pPr>
        <w:pStyle w:val="Prrafodelista"/>
        <w:numPr>
          <w:ilvl w:val="0"/>
          <w:numId w:val="5"/>
        </w:numPr>
        <w:ind w:left="1985"/>
        <w:jc w:val="both"/>
        <w:rPr>
          <w:rFonts w:ascii="Arial" w:hAnsi="Arial" w:cs="Arial"/>
          <w:b/>
        </w:rPr>
      </w:pPr>
      <w:r w:rsidRPr="00574DF7">
        <w:rPr>
          <w:rFonts w:ascii="Arial" w:hAnsi="Arial" w:cs="Arial"/>
          <w:b/>
        </w:rPr>
        <w:t>Número de planes de acción abiertos</w:t>
      </w:r>
      <w:r w:rsidR="00DE431F" w:rsidRPr="00574DF7">
        <w:rPr>
          <w:rFonts w:ascii="Arial" w:hAnsi="Arial" w:cs="Arial"/>
          <w:b/>
        </w:rPr>
        <w:t xml:space="preserve"> (sin vencer</w:t>
      </w:r>
      <w:r w:rsidR="001A5DC6" w:rsidRPr="00574DF7">
        <w:rPr>
          <w:rFonts w:ascii="Arial" w:hAnsi="Arial" w:cs="Arial"/>
          <w:b/>
        </w:rPr>
        <w:t>):</w:t>
      </w:r>
      <w:r w:rsidRPr="00574DF7">
        <w:rPr>
          <w:rFonts w:ascii="Arial" w:hAnsi="Arial" w:cs="Arial"/>
          <w:b/>
        </w:rPr>
        <w:t xml:space="preserve">  </w:t>
      </w:r>
      <w:r w:rsidR="00574DF7" w:rsidRPr="00574DF7">
        <w:rPr>
          <w:rFonts w:ascii="Arial" w:hAnsi="Arial" w:cs="Arial"/>
          <w:b/>
        </w:rPr>
        <w:t>0</w:t>
      </w:r>
      <w:r w:rsidR="00981DCA" w:rsidRPr="00574DF7">
        <w:rPr>
          <w:rFonts w:ascii="Arial" w:hAnsi="Arial" w:cs="Arial"/>
          <w:b/>
        </w:rPr>
        <w:t xml:space="preserve"> </w:t>
      </w:r>
    </w:p>
    <w:p w14:paraId="5E3ED6D9" w14:textId="11CC5CBB" w:rsidR="006E5AF0" w:rsidRDefault="006E5AF0" w:rsidP="00187EA3">
      <w:pPr>
        <w:jc w:val="both"/>
        <w:rPr>
          <w:rFonts w:ascii="Arial" w:hAnsi="Arial" w:cs="Arial"/>
          <w:bCs/>
        </w:rPr>
      </w:pPr>
    </w:p>
    <w:p w14:paraId="680E24CF" w14:textId="77777777" w:rsidR="00187EA3" w:rsidRPr="006213E7" w:rsidRDefault="00187EA3" w:rsidP="00187EA3">
      <w:pPr>
        <w:jc w:val="both"/>
        <w:rPr>
          <w:rFonts w:ascii="Arial" w:hAnsi="Arial" w:cs="Arial"/>
          <w:bCs/>
        </w:rPr>
      </w:pPr>
    </w:p>
    <w:p w14:paraId="44F1B26F" w14:textId="4B6F167F" w:rsidR="00755BA8" w:rsidRPr="0042792E" w:rsidRDefault="00B96DB6" w:rsidP="0042792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2.1.3 </w:t>
      </w:r>
      <w:r w:rsidR="00574DF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esultado de indicadores asociados a los riesgos de gestión</w:t>
      </w:r>
      <w:r w:rsidR="0042792E">
        <w:rPr>
          <w:rFonts w:ascii="Arial" w:hAnsi="Arial" w:cs="Arial"/>
          <w:b/>
          <w:sz w:val="24"/>
          <w:szCs w:val="24"/>
        </w:rPr>
        <w:t xml:space="preserve">.  </w:t>
      </w:r>
      <w:r w:rsidR="0042792E">
        <w:rPr>
          <w:rFonts w:ascii="Arial" w:hAnsi="Arial" w:cs="Arial"/>
          <w:bCs/>
          <w:sz w:val="24"/>
          <w:szCs w:val="24"/>
        </w:rPr>
        <w:t>L</w:t>
      </w:r>
      <w:r w:rsidR="0042792E" w:rsidRPr="0042792E">
        <w:rPr>
          <w:rFonts w:ascii="Arial" w:hAnsi="Arial" w:cs="Arial"/>
          <w:bCs/>
          <w:sz w:val="24"/>
          <w:szCs w:val="24"/>
        </w:rPr>
        <w:t>a siguiente e</w:t>
      </w:r>
      <w:r w:rsidR="0042792E">
        <w:rPr>
          <w:rFonts w:ascii="Arial" w:hAnsi="Arial" w:cs="Arial"/>
          <w:bCs/>
          <w:sz w:val="24"/>
          <w:szCs w:val="24"/>
        </w:rPr>
        <w:t xml:space="preserve">s </w:t>
      </w:r>
      <w:r w:rsidR="0042792E" w:rsidRPr="0042792E">
        <w:rPr>
          <w:rFonts w:ascii="Arial" w:hAnsi="Arial" w:cs="Arial"/>
          <w:bCs/>
          <w:sz w:val="24"/>
          <w:szCs w:val="24"/>
        </w:rPr>
        <w:t>la relación de los indicadores asociados a los riesgos</w:t>
      </w:r>
      <w:r w:rsidR="00AC4E91">
        <w:rPr>
          <w:rFonts w:ascii="Arial" w:hAnsi="Arial" w:cs="Arial"/>
          <w:bCs/>
          <w:sz w:val="24"/>
          <w:szCs w:val="24"/>
        </w:rPr>
        <w:t xml:space="preserve"> de gestión</w:t>
      </w:r>
      <w:r w:rsidR="0042792E">
        <w:rPr>
          <w:rFonts w:ascii="Arial" w:hAnsi="Arial" w:cs="Arial"/>
          <w:bCs/>
          <w:sz w:val="24"/>
          <w:szCs w:val="24"/>
        </w:rPr>
        <w:t xml:space="preserve"> </w:t>
      </w:r>
      <w:r w:rsidR="0042792E" w:rsidRPr="0042792E">
        <w:rPr>
          <w:rFonts w:ascii="Arial" w:hAnsi="Arial" w:cs="Arial"/>
          <w:bCs/>
          <w:sz w:val="24"/>
          <w:szCs w:val="24"/>
        </w:rPr>
        <w:t xml:space="preserve">por medio de los cuales se puede concluir </w:t>
      </w:r>
      <w:r w:rsidR="0042792E">
        <w:rPr>
          <w:rFonts w:ascii="Arial" w:hAnsi="Arial" w:cs="Arial"/>
          <w:bCs/>
          <w:sz w:val="24"/>
          <w:szCs w:val="24"/>
        </w:rPr>
        <w:t xml:space="preserve">si los resultados obtenidos por cada proceso están dentro </w:t>
      </w:r>
      <w:r w:rsidR="0042792E" w:rsidRPr="0042792E">
        <w:rPr>
          <w:rFonts w:ascii="Arial" w:hAnsi="Arial" w:cs="Arial"/>
          <w:bCs/>
          <w:sz w:val="24"/>
          <w:szCs w:val="24"/>
        </w:rPr>
        <w:t>de</w:t>
      </w:r>
      <w:r w:rsidR="009C3465" w:rsidRPr="0042792E">
        <w:rPr>
          <w:rFonts w:ascii="Arial" w:hAnsi="Arial" w:cs="Arial"/>
          <w:bCs/>
          <w:sz w:val="24"/>
          <w:szCs w:val="24"/>
        </w:rPr>
        <w:t xml:space="preserve"> la</w:t>
      </w:r>
      <w:r w:rsidR="0042792E">
        <w:rPr>
          <w:rFonts w:ascii="Arial" w:hAnsi="Arial" w:cs="Arial"/>
          <w:bCs/>
          <w:sz w:val="24"/>
          <w:szCs w:val="24"/>
        </w:rPr>
        <w:t xml:space="preserve"> </w:t>
      </w:r>
      <w:r w:rsidR="009C3465" w:rsidRPr="0042792E">
        <w:rPr>
          <w:rFonts w:ascii="Arial" w:hAnsi="Arial" w:cs="Arial"/>
          <w:bCs/>
          <w:sz w:val="24"/>
          <w:szCs w:val="24"/>
        </w:rPr>
        <w:t xml:space="preserve">tolerancia de riesgo </w:t>
      </w:r>
      <w:r w:rsidR="00187EA3">
        <w:rPr>
          <w:rFonts w:ascii="Arial" w:hAnsi="Arial" w:cs="Arial"/>
          <w:bCs/>
          <w:sz w:val="24"/>
          <w:szCs w:val="24"/>
        </w:rPr>
        <w:t xml:space="preserve">(0) </w:t>
      </w:r>
      <w:r w:rsidR="009C3465" w:rsidRPr="0042792E">
        <w:rPr>
          <w:rFonts w:ascii="Arial" w:hAnsi="Arial" w:cs="Arial"/>
          <w:bCs/>
          <w:sz w:val="24"/>
          <w:szCs w:val="24"/>
        </w:rPr>
        <w:t>establecida</w:t>
      </w:r>
      <w:r w:rsidR="0042792E">
        <w:rPr>
          <w:rFonts w:ascii="Arial" w:hAnsi="Arial" w:cs="Arial"/>
          <w:bCs/>
          <w:sz w:val="24"/>
          <w:szCs w:val="24"/>
        </w:rPr>
        <w:t xml:space="preserve"> en la política de administración del riesgo vigente. </w:t>
      </w:r>
      <w:r w:rsidR="00187EA3">
        <w:rPr>
          <w:rFonts w:ascii="Arial" w:hAnsi="Arial" w:cs="Arial"/>
          <w:bCs/>
          <w:sz w:val="24"/>
          <w:szCs w:val="24"/>
        </w:rPr>
        <w:t xml:space="preserve"> </w:t>
      </w:r>
    </w:p>
    <w:p w14:paraId="0FE820CB" w14:textId="573EB255" w:rsidR="009C3465" w:rsidRDefault="009C3465" w:rsidP="00607FEB">
      <w:pPr>
        <w:jc w:val="both"/>
        <w:rPr>
          <w:rFonts w:ascii="Arial" w:hAnsi="Arial" w:cs="Arial"/>
          <w:b/>
        </w:rPr>
      </w:pPr>
    </w:p>
    <w:p w14:paraId="1B4C55A0" w14:textId="21BA3150" w:rsidR="009C3465" w:rsidRDefault="009C3465" w:rsidP="00607FEB">
      <w:pPr>
        <w:jc w:val="both"/>
        <w:rPr>
          <w:rFonts w:ascii="Arial" w:hAnsi="Arial" w:cs="Arial"/>
          <w:b/>
        </w:rPr>
      </w:pPr>
    </w:p>
    <w:p w14:paraId="7F02A0E7" w14:textId="22E3ABC4" w:rsidR="00D67BE4" w:rsidRDefault="00D67BE4" w:rsidP="00607FEB">
      <w:pPr>
        <w:jc w:val="both"/>
        <w:rPr>
          <w:rFonts w:ascii="Arial" w:hAnsi="Arial" w:cs="Arial"/>
          <w:b/>
        </w:rPr>
      </w:pPr>
    </w:p>
    <w:tbl>
      <w:tblPr>
        <w:tblW w:w="1101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974"/>
        <w:gridCol w:w="1276"/>
        <w:gridCol w:w="992"/>
        <w:gridCol w:w="992"/>
        <w:gridCol w:w="993"/>
        <w:gridCol w:w="926"/>
        <w:gridCol w:w="19"/>
      </w:tblGrid>
      <w:tr w:rsidR="0075058C" w:rsidRPr="0075058C" w14:paraId="247CA7A4" w14:textId="77777777" w:rsidTr="0075058C">
        <w:trPr>
          <w:trHeight w:val="420"/>
        </w:trPr>
        <w:tc>
          <w:tcPr>
            <w:tcW w:w="1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244C76F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RESULTADOS INDICADORES DE PROCESO - IDRD</w:t>
            </w:r>
          </w:p>
        </w:tc>
      </w:tr>
      <w:tr w:rsidR="0075058C" w:rsidRPr="0075058C" w14:paraId="706C2187" w14:textId="77777777" w:rsidTr="0075058C">
        <w:trPr>
          <w:gridAfter w:val="1"/>
          <w:wAfter w:w="19" w:type="dxa"/>
          <w:trHeight w:val="6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D38041C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Proceso Fuente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902959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Indicador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3319F85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Frecuencia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C166B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8F4E1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Enero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B2676B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366923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</w:tr>
      <w:tr w:rsidR="0075058C" w:rsidRPr="0075058C" w14:paraId="3F19D553" w14:textId="77777777" w:rsidTr="0075058C">
        <w:trPr>
          <w:gridAfter w:val="1"/>
          <w:wAfter w:w="19" w:type="dxa"/>
          <w:trHeight w:val="8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329F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Planeación de la Gestión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443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reportes de información presentados dentro de los tiempos programados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39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D7F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458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18C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22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74D96A3F" w14:textId="77777777" w:rsidTr="0075058C">
        <w:trPr>
          <w:gridAfter w:val="1"/>
          <w:wAfter w:w="19" w:type="dxa"/>
          <w:trHeight w:val="6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93B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Control Disciplinario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299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procesos disciplinarios sin nulidades decretadas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4C3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28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B79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97B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F62F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46182D79" w14:textId="77777777" w:rsidTr="0075058C">
        <w:trPr>
          <w:gridAfter w:val="1"/>
          <w:wAfter w:w="19" w:type="dxa"/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F8C8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Control Disciplinario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147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procesos disciplinarios sin vencimiento de términos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47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C5A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5B8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98E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C43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42561760" w14:textId="77777777" w:rsidTr="00092816">
        <w:trPr>
          <w:gridAfter w:val="1"/>
          <w:wAfter w:w="19" w:type="dxa"/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D57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Control, Evaluación y Seguimiento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90B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Índice de eficacia de auditorías internas de control interno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495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AB3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54F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1133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1C6" w14:textId="740842E6" w:rsidR="0075058C" w:rsidRPr="0075058C" w:rsidRDefault="009B7C40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N.R.</w:t>
            </w:r>
          </w:p>
        </w:tc>
      </w:tr>
      <w:tr w:rsidR="0075058C" w:rsidRPr="0075058C" w14:paraId="35C094B9" w14:textId="77777777" w:rsidTr="0075058C">
        <w:trPr>
          <w:gridAfter w:val="1"/>
          <w:wAfter w:w="19" w:type="dxa"/>
          <w:trHeight w:val="7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DAC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Control, Evaluación y Seguimiento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A7B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informes presentados por la tercera línea de defensa dentro de los tiempos programados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935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F01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0A8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7F6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F46B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58EAE914" w14:textId="77777777" w:rsidTr="00092816">
        <w:trPr>
          <w:gridAfter w:val="1"/>
          <w:wAfter w:w="19" w:type="dxa"/>
          <w:trHeight w:val="7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D9B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Financiera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953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obligaciones contingentes registradas correctamente en la contabilidad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312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54A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3301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CE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4F6" w14:textId="4D7F4CE2" w:rsidR="0075058C" w:rsidRPr="0075058C" w:rsidRDefault="004B3FCE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  <w:r w:rsidR="0075058C"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</w:tr>
      <w:tr w:rsidR="0075058C" w:rsidRPr="0075058C" w14:paraId="0866816E" w14:textId="77777777" w:rsidTr="00092816">
        <w:trPr>
          <w:gridAfter w:val="1"/>
          <w:wAfter w:w="19" w:type="dxa"/>
          <w:trHeight w:val="8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872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Financiera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8A2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informes financieros presentados a los entes de vigilancia y control dentro de los términos legales vigentes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C49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28B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6EA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F6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A79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3D28CDAD" w14:textId="77777777" w:rsidTr="00092816">
        <w:trPr>
          <w:gridAfter w:val="1"/>
          <w:wAfter w:w="19" w:type="dxa"/>
          <w:trHeight w:val="84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AF9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Financiera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D45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partidas conciliatorias identificadas dentro del tiempo establecido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F99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C12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BB8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0928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</w:t>
            </w: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C8B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D2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75058C" w:rsidRPr="0075058C" w14:paraId="5507A6E3" w14:textId="77777777" w:rsidTr="00092816">
        <w:trPr>
          <w:gridAfter w:val="1"/>
          <w:wAfter w:w="19" w:type="dxa"/>
          <w:trHeight w:val="6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BA4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Documental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B98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espacios controlados para la conservación documental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27F7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F16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F76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0E13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97F6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75058C" w14:paraId="19CEDCE2" w14:textId="77777777" w:rsidTr="00092816">
        <w:trPr>
          <w:gridAfter w:val="1"/>
          <w:wAfter w:w="19" w:type="dxa"/>
          <w:trHeight w:val="84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94F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Servicio a la Ciudadanía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32F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peticiones, quejas, reclamos y sugerencias contestadas dentro de los términos legales vigentes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07D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104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359F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CF5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5B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</w:tr>
      <w:tr w:rsidR="009B7C40" w:rsidRPr="0075058C" w14:paraId="1C333A3F" w14:textId="77777777" w:rsidTr="00092816">
        <w:trPr>
          <w:gridAfter w:val="1"/>
          <w:wAfter w:w="19" w:type="dxa"/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991" w14:textId="77777777" w:rsidR="0075058C" w:rsidRPr="0075058C" w:rsidRDefault="0075058C" w:rsidP="007505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Servicio a la Ciudadanía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3C0" w14:textId="77777777" w:rsidR="0075058C" w:rsidRPr="0075058C" w:rsidRDefault="0075058C" w:rsidP="00750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requerimientos atendidos con oportunidad y calidad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9895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FF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B90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80D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46A" w14:textId="77777777" w:rsidR="0075058C" w:rsidRPr="0075058C" w:rsidRDefault="0075058C" w:rsidP="0075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750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</w:tr>
      <w:tr w:rsidR="009B7C40" w:rsidRPr="0075058C" w14:paraId="44DBC0A1" w14:textId="77777777" w:rsidTr="00092816">
        <w:trPr>
          <w:gridAfter w:val="1"/>
          <w:wAfter w:w="19" w:type="dxa"/>
          <w:trHeight w:val="8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33FF1E6B" w14:textId="67C6A75F" w:rsidR="009B7C40" w:rsidRPr="0075058C" w:rsidRDefault="009B7C40" w:rsidP="009B7C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de Talento Humano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D3EC809" w14:textId="4B0FC4F2" w:rsidR="009B7C40" w:rsidRPr="0075058C" w:rsidRDefault="009B7C40" w:rsidP="009B7C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ejecución del plan anual de seguridad y salud en el trabajo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C8CE0F4" w14:textId="37036529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539EC8C1" w14:textId="184CA94B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8555" w14:textId="50075C17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96FD2F6" w14:textId="4564C0E3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93%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1FD1356" w14:textId="454898D6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92%</w:t>
            </w:r>
          </w:p>
        </w:tc>
      </w:tr>
      <w:tr w:rsidR="009B7C40" w:rsidRPr="0075058C" w14:paraId="113DC5CF" w14:textId="77777777" w:rsidTr="009B7C40">
        <w:trPr>
          <w:gridAfter w:val="1"/>
          <w:wAfter w:w="19" w:type="dxa"/>
          <w:trHeight w:val="8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DCDA" w14:textId="73D9B710" w:rsidR="009B7C40" w:rsidRPr="0075058C" w:rsidRDefault="009B7C40" w:rsidP="009B7C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Administración y Mantenimiento de Parques 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8258" w14:textId="0250DD33" w:rsidR="009B7C40" w:rsidRPr="0075058C" w:rsidRDefault="009B7C40" w:rsidP="009B7C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avance en la ejecución de contratos de obras de mantenimiento o recuperación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F3A11" w14:textId="73428EB8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37EAF" w14:textId="5B6A1497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FD79D" w14:textId="0FA4DD6B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F8C49" w14:textId="42CF0F50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B595BA" w14:textId="1C8B47CE" w:rsidR="009B7C40" w:rsidRPr="0075058C" w:rsidRDefault="009B7C40" w:rsidP="009B7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96.67%</w:t>
            </w:r>
          </w:p>
        </w:tc>
      </w:tr>
    </w:tbl>
    <w:p w14:paraId="5EA8BEF0" w14:textId="16D886FD" w:rsidR="00943A85" w:rsidRPr="00943A85" w:rsidRDefault="00943A85" w:rsidP="00000905">
      <w:pPr>
        <w:ind w:left="-1134" w:firstLine="141"/>
        <w:jc w:val="both"/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Fuente: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Isolución</w:t>
      </w: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page" w:tblpX="3384" w:tblpY="-46"/>
        <w:tblW w:w="0" w:type="auto"/>
        <w:tblLook w:val="04A0" w:firstRow="1" w:lastRow="0" w:firstColumn="1" w:lastColumn="0" w:noHBand="0" w:noVBand="1"/>
      </w:tblPr>
      <w:tblGrid>
        <w:gridCol w:w="448"/>
        <w:gridCol w:w="2649"/>
      </w:tblGrid>
      <w:tr w:rsidR="00943A85" w:rsidRPr="00D67BE4" w14:paraId="54DA87A2" w14:textId="77777777" w:rsidTr="00943A85">
        <w:tc>
          <w:tcPr>
            <w:tcW w:w="236" w:type="dxa"/>
            <w:shd w:val="clear" w:color="auto" w:fill="FF9966"/>
          </w:tcPr>
          <w:p w14:paraId="0AB1F035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9" w:type="dxa"/>
          </w:tcPr>
          <w:p w14:paraId="6758CDC2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cumplió con la meta </w:t>
            </w:r>
          </w:p>
        </w:tc>
      </w:tr>
      <w:tr w:rsidR="00943A85" w:rsidRPr="00D67BE4" w14:paraId="51E2FB0C" w14:textId="77777777" w:rsidTr="00C80F15">
        <w:tc>
          <w:tcPr>
            <w:tcW w:w="236" w:type="dxa"/>
            <w:shd w:val="clear" w:color="auto" w:fill="D6E3BC" w:themeFill="accent3" w:themeFillTint="66"/>
          </w:tcPr>
          <w:p w14:paraId="5E922ADD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9" w:type="dxa"/>
          </w:tcPr>
          <w:p w14:paraId="28835866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Cumplió con la meta </w:t>
            </w:r>
          </w:p>
        </w:tc>
      </w:tr>
      <w:tr w:rsidR="00943A85" w:rsidRPr="00D67BE4" w14:paraId="49AD83E6" w14:textId="77777777" w:rsidTr="00092816">
        <w:trPr>
          <w:trHeight w:val="309"/>
        </w:trPr>
        <w:tc>
          <w:tcPr>
            <w:tcW w:w="236" w:type="dxa"/>
            <w:shd w:val="clear" w:color="auto" w:fill="auto"/>
          </w:tcPr>
          <w:p w14:paraId="0BC5EBD5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3DAE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649" w:type="dxa"/>
          </w:tcPr>
          <w:p w14:paraId="42F4F025" w14:textId="77777777" w:rsidR="00943A85" w:rsidRPr="00F53DAE" w:rsidRDefault="00943A85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reporto </w:t>
            </w:r>
          </w:p>
        </w:tc>
      </w:tr>
    </w:tbl>
    <w:p w14:paraId="20A9DAD5" w14:textId="77777777" w:rsidR="00943A85" w:rsidRPr="00D67BE4" w:rsidRDefault="00943A85" w:rsidP="00943A85">
      <w:pPr>
        <w:jc w:val="both"/>
        <w:rPr>
          <w:rFonts w:ascii="Arial" w:hAnsi="Arial" w:cs="Arial"/>
          <w:b/>
          <w:sz w:val="18"/>
          <w:szCs w:val="18"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Convenciones: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094588A0" w14:textId="7E0FD309" w:rsidR="00943A85" w:rsidRDefault="00943A85" w:rsidP="00D67BE4">
      <w:pPr>
        <w:jc w:val="both"/>
        <w:rPr>
          <w:noProof/>
        </w:rPr>
      </w:pPr>
    </w:p>
    <w:p w14:paraId="2433977F" w14:textId="77777777" w:rsidR="00D637AC" w:rsidRDefault="00D637AC" w:rsidP="00D67BE4">
      <w:pPr>
        <w:jc w:val="both"/>
        <w:rPr>
          <w:noProof/>
        </w:rPr>
      </w:pPr>
    </w:p>
    <w:tbl>
      <w:tblPr>
        <w:tblW w:w="11008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1134"/>
        <w:gridCol w:w="709"/>
        <w:gridCol w:w="896"/>
        <w:gridCol w:w="947"/>
        <w:gridCol w:w="789"/>
        <w:gridCol w:w="12"/>
      </w:tblGrid>
      <w:tr w:rsidR="00D637AC" w:rsidRPr="00D637AC" w14:paraId="7A20AD75" w14:textId="77777777" w:rsidTr="009B7C40">
        <w:trPr>
          <w:trHeight w:val="439"/>
        </w:trPr>
        <w:tc>
          <w:tcPr>
            <w:tcW w:w="1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6AEF51C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RESULTADOS INDICADORES DE PROCESO - IDRD</w:t>
            </w:r>
          </w:p>
        </w:tc>
      </w:tr>
      <w:tr w:rsidR="009B7C40" w:rsidRPr="00D637AC" w14:paraId="54A07154" w14:textId="77777777" w:rsidTr="009B7C40">
        <w:trPr>
          <w:gridAfter w:val="1"/>
          <w:wAfter w:w="12" w:type="dxa"/>
          <w:trHeight w:val="4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2AB590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Proceso Fuente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282BD81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Indicador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ACC98B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Frecuencia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BBC9E81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Meta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199FDE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Enero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16DBCB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Febrero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FAD3E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63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Marzo</w:t>
            </w:r>
          </w:p>
        </w:tc>
      </w:tr>
      <w:tr w:rsidR="009B7C40" w:rsidRPr="00D637AC" w14:paraId="21B985EF" w14:textId="77777777" w:rsidTr="00092816">
        <w:trPr>
          <w:gridAfter w:val="1"/>
          <w:wAfter w:w="12" w:type="dxa"/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BB5" w14:textId="6B6E1D19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Gestión de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TIC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093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disponibilidad de los sistemas de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EBB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1FF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A0BF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803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2F0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98%</w:t>
            </w:r>
          </w:p>
        </w:tc>
      </w:tr>
      <w:tr w:rsidR="009B7C40" w:rsidRPr="00D637AC" w14:paraId="6A1761C6" w14:textId="77777777" w:rsidTr="00092816">
        <w:trPr>
          <w:gridAfter w:val="1"/>
          <w:wAfter w:w="12" w:type="dxa"/>
          <w:trHeight w:val="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602" w14:textId="4CDA2451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de 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FCE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disponibilidad de los servicios de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1CF2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B5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8EC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14C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391B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43117DC6" w14:textId="77777777" w:rsidTr="00092816">
        <w:trPr>
          <w:gridAfter w:val="1"/>
          <w:wAfter w:w="12" w:type="dxa"/>
          <w:trHeight w:val="5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623" w14:textId="5C8ED76D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de 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FA9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solicitudes de servicio tecnológico atendidas dentro de los tiempos establecidos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32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A6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9B7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4AE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99.92%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325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99.47%</w:t>
            </w:r>
          </w:p>
        </w:tc>
      </w:tr>
      <w:tr w:rsidR="009B7C40" w:rsidRPr="00D637AC" w14:paraId="2F2F272F" w14:textId="77777777" w:rsidTr="009B7C40">
        <w:trPr>
          <w:gridAfter w:val="1"/>
          <w:wAfter w:w="12" w:type="dxa"/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E2C" w14:textId="1EBF8398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de 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E46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avance en proyectos de 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76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BD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59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622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83F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5AB8E5EA" w14:textId="77777777" w:rsidTr="009B7C40">
        <w:trPr>
          <w:gridAfter w:val="1"/>
          <w:wAfter w:w="12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749" w14:textId="2F8B3D55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Recursos Físicos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1CD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inventario aleatorio validado físicamente en bodega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DDA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8A5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179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F7F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C49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0C597D70" w14:textId="77777777" w:rsidTr="009B7C40">
        <w:trPr>
          <w:gridAfter w:val="1"/>
          <w:wAfter w:w="12" w:type="dxa"/>
          <w:trHeight w:val="6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507" w14:textId="238DD47F" w:rsidR="00D637AC" w:rsidRPr="00D637AC" w:rsidRDefault="009B7C40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Recursos</w:t>
            </w:r>
            <w:r w:rsidR="00D637AC"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 Físicos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A0D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mantenimientos realizados a la infraestructura física de la sede administrativa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A85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9F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E2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E60C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325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3F350190" w14:textId="77777777" w:rsidTr="009B7C40">
        <w:trPr>
          <w:gridAfter w:val="1"/>
          <w:wAfter w:w="12" w:type="dxa"/>
          <w:trHeight w:val="8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8A6" w14:textId="56780BD3" w:rsidR="00D637AC" w:rsidRPr="00D637AC" w:rsidRDefault="009B7C40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Recursos</w:t>
            </w:r>
            <w:r w:rsidR="00D637AC"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 Físicos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387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requerimientos de mantenimiento correctivo atendidos en la sede administrativa dentro de los tiempos establecidos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91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38F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95%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D5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F8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FA1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557AB866" w14:textId="77777777" w:rsidTr="009B7C40">
        <w:trPr>
          <w:gridAfter w:val="1"/>
          <w:wAfter w:w="12" w:type="dxa"/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57D" w14:textId="5C5ADAFA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Administración y Mantenimiento de Parques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6FF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avance en la ejecución de contratos de obras de mantenimiento o recuperación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E67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75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39C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7CF0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826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96.67%</w:t>
            </w:r>
          </w:p>
        </w:tc>
      </w:tr>
      <w:tr w:rsidR="009B7C40" w:rsidRPr="00D637AC" w14:paraId="66208D31" w14:textId="77777777" w:rsidTr="009B7C40">
        <w:trPr>
          <w:gridAfter w:val="1"/>
          <w:wAfter w:w="12" w:type="dxa"/>
          <w:trHeight w:val="9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ECA" w14:textId="788E54EF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Diseño y Construcción Parques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E24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fallas de calidad o estabilidad de obra atendidas en construcción y adecuación de parques y escenarios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DFC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49E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5D9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FE2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0A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6438B536" w14:textId="77777777" w:rsidTr="00092816">
        <w:trPr>
          <w:gridAfter w:val="1"/>
          <w:wAfter w:w="12" w:type="dxa"/>
          <w:trHeight w:val="7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3EF" w14:textId="05F774A1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Diseño y Construcción Parques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736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avance en la ejecución de obras de construcción y adecuación de parques y escenarios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615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9F2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C5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74E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114%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549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111%</w:t>
            </w:r>
          </w:p>
        </w:tc>
      </w:tr>
      <w:tr w:rsidR="009B7C40" w:rsidRPr="00D637AC" w14:paraId="156EE0C5" w14:textId="77777777" w:rsidTr="00092816">
        <w:trPr>
          <w:gridAfter w:val="1"/>
          <w:wAfter w:w="12" w:type="dxa"/>
          <w:trHeight w:val="8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4B2" w14:textId="5D1FB716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 xml:space="preserve">Diseño y Construcción Parques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913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avance en la ejecución de proyectos de estudios y/o diseños de parques y escenarios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3D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Mensual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2C6B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4B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N.R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7C4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92.43%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3A0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98.29%</w:t>
            </w:r>
          </w:p>
        </w:tc>
      </w:tr>
      <w:tr w:rsidR="009B7C40" w:rsidRPr="00D637AC" w14:paraId="249062C8" w14:textId="77777777" w:rsidTr="009B7C40">
        <w:trPr>
          <w:gridAfter w:val="1"/>
          <w:wAfter w:w="12" w:type="dxa"/>
          <w:trHeight w:val="6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1EB" w14:textId="77777777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Jurídica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1BC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procesos judiciales y extrajudiciales atendidos dentro de los términos legales vigentes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936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D422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C30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D21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D9A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100%</w:t>
            </w:r>
          </w:p>
        </w:tc>
      </w:tr>
      <w:tr w:rsidR="009B7C40" w:rsidRPr="00D637AC" w14:paraId="0B1C64D1" w14:textId="77777777" w:rsidTr="00092816">
        <w:trPr>
          <w:gridAfter w:val="1"/>
          <w:wAfter w:w="12" w:type="dxa"/>
          <w:trHeight w:val="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2A5138" w14:textId="77777777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Jurídica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C7AC4E2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trámites de reconocimiento deportivo atendidos dentro del término legal vigente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DFEF6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5EF8846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92%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112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8A3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98986D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30.77%</w:t>
            </w:r>
          </w:p>
        </w:tc>
      </w:tr>
      <w:tr w:rsidR="009B7C40" w:rsidRPr="00D637AC" w14:paraId="136AE704" w14:textId="77777777" w:rsidTr="00092816">
        <w:trPr>
          <w:gridAfter w:val="1"/>
          <w:wAfter w:w="12" w:type="dxa"/>
          <w:trHeight w:val="6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5469E2" w14:textId="77777777" w:rsidR="00D637AC" w:rsidRPr="00D637AC" w:rsidRDefault="00D637AC" w:rsidP="00D637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Gestión Jurídica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06EF9A3" w14:textId="77777777" w:rsidR="00D637AC" w:rsidRPr="00D637AC" w:rsidRDefault="00D637AC" w:rsidP="00D637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sz w:val="20"/>
                <w:szCs w:val="20"/>
                <w:lang w:val="es-MX" w:eastAsia="es-MX"/>
              </w:rPr>
              <w:t>Porcentaje de trámites de aval de escuelas deportivas atendidos dentro del término legal vigente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6BC9B1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Trimestral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255F3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92%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D1F7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DCC6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No aplica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0B9548" w14:textId="77777777" w:rsidR="00D637AC" w:rsidRPr="00D637AC" w:rsidRDefault="00D637AC" w:rsidP="00D63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D637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14.29%</w:t>
            </w:r>
          </w:p>
        </w:tc>
      </w:tr>
    </w:tbl>
    <w:p w14:paraId="5D09EF40" w14:textId="46C18706" w:rsidR="00D67BE4" w:rsidRDefault="00D67BE4" w:rsidP="009B7C40">
      <w:pPr>
        <w:ind w:left="-1276"/>
        <w:jc w:val="both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Fuente: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Isolución</w:t>
      </w: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page" w:tblpX="3344" w:tblpY="5"/>
        <w:tblW w:w="0" w:type="auto"/>
        <w:tblLook w:val="04A0" w:firstRow="1" w:lastRow="0" w:firstColumn="1" w:lastColumn="0" w:noHBand="0" w:noVBand="1"/>
      </w:tblPr>
      <w:tblGrid>
        <w:gridCol w:w="448"/>
        <w:gridCol w:w="2649"/>
      </w:tblGrid>
      <w:tr w:rsidR="009B7C40" w:rsidRPr="00F53DAE" w14:paraId="6B4BDA3E" w14:textId="77777777" w:rsidTr="009B7C40">
        <w:tc>
          <w:tcPr>
            <w:tcW w:w="448" w:type="dxa"/>
            <w:shd w:val="clear" w:color="auto" w:fill="FF9966"/>
          </w:tcPr>
          <w:p w14:paraId="6D1788E2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9" w:type="dxa"/>
          </w:tcPr>
          <w:p w14:paraId="3AEB2DE1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cumplió con la meta </w:t>
            </w:r>
          </w:p>
        </w:tc>
      </w:tr>
      <w:tr w:rsidR="009B7C40" w:rsidRPr="00F53DAE" w14:paraId="36EC244A" w14:textId="77777777" w:rsidTr="009B7C40">
        <w:tc>
          <w:tcPr>
            <w:tcW w:w="448" w:type="dxa"/>
            <w:shd w:val="clear" w:color="auto" w:fill="D6E3BC" w:themeFill="accent3" w:themeFillTint="66"/>
          </w:tcPr>
          <w:p w14:paraId="58005DA1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9" w:type="dxa"/>
          </w:tcPr>
          <w:p w14:paraId="2114D2EA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Cumplió con la meta </w:t>
            </w:r>
          </w:p>
        </w:tc>
      </w:tr>
      <w:tr w:rsidR="009B7C40" w:rsidRPr="00F53DAE" w14:paraId="540D8F07" w14:textId="77777777" w:rsidTr="00092816">
        <w:trPr>
          <w:trHeight w:val="309"/>
        </w:trPr>
        <w:tc>
          <w:tcPr>
            <w:tcW w:w="448" w:type="dxa"/>
            <w:shd w:val="clear" w:color="auto" w:fill="auto"/>
          </w:tcPr>
          <w:p w14:paraId="1C38F716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3DAE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649" w:type="dxa"/>
          </w:tcPr>
          <w:p w14:paraId="506BD66A" w14:textId="77777777" w:rsidR="009B7C40" w:rsidRPr="00F53DAE" w:rsidRDefault="009B7C40" w:rsidP="009B7C4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reporto </w:t>
            </w:r>
          </w:p>
        </w:tc>
      </w:tr>
    </w:tbl>
    <w:p w14:paraId="3E14F977" w14:textId="77777777" w:rsidR="009B7C40" w:rsidRPr="00D67BE4" w:rsidRDefault="00D67BE4" w:rsidP="00D67BE4">
      <w:pPr>
        <w:jc w:val="both"/>
        <w:rPr>
          <w:rFonts w:ascii="Arial" w:hAnsi="Arial" w:cs="Arial"/>
          <w:b/>
          <w:sz w:val="18"/>
          <w:szCs w:val="18"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Convenciones: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9B7C40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0C8F4683" w14:textId="073CAF12" w:rsidR="00D67BE4" w:rsidRPr="00D67BE4" w:rsidRDefault="00D67BE4" w:rsidP="00D67BE4">
      <w:pPr>
        <w:jc w:val="both"/>
        <w:rPr>
          <w:rFonts w:ascii="Arial" w:hAnsi="Arial" w:cs="Arial"/>
          <w:b/>
          <w:sz w:val="18"/>
          <w:szCs w:val="18"/>
        </w:rPr>
      </w:pPr>
    </w:p>
    <w:p w14:paraId="04DC4E39" w14:textId="2734D650" w:rsidR="00007DF6" w:rsidRDefault="00007DF6" w:rsidP="00607FEB">
      <w:pPr>
        <w:jc w:val="both"/>
        <w:rPr>
          <w:rFonts w:ascii="Arial" w:hAnsi="Arial" w:cs="Arial"/>
          <w:b/>
          <w:sz w:val="18"/>
          <w:szCs w:val="18"/>
        </w:rPr>
      </w:pPr>
    </w:p>
    <w:p w14:paraId="310E7B94" w14:textId="77777777" w:rsidR="009B7C40" w:rsidRDefault="009B7C40" w:rsidP="00607FEB">
      <w:pPr>
        <w:jc w:val="both"/>
        <w:rPr>
          <w:rFonts w:ascii="Arial" w:hAnsi="Arial" w:cs="Arial"/>
          <w:bCs/>
          <w:sz w:val="24"/>
          <w:szCs w:val="24"/>
        </w:rPr>
      </w:pPr>
    </w:p>
    <w:p w14:paraId="30ADA673" w14:textId="265714CA" w:rsidR="00A327B8" w:rsidRPr="00A327B8" w:rsidRDefault="00D67BE4" w:rsidP="009B7C40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411397">
        <w:rPr>
          <w:rFonts w:ascii="Arial" w:hAnsi="Arial" w:cs="Arial"/>
          <w:bCs/>
          <w:sz w:val="24"/>
          <w:szCs w:val="24"/>
        </w:rPr>
        <w:lastRenderedPageBreak/>
        <w:t xml:space="preserve">Para las mediciones del </w:t>
      </w:r>
      <w:r w:rsidRPr="00A327B8">
        <w:rPr>
          <w:rFonts w:ascii="Arial" w:hAnsi="Arial" w:cs="Arial"/>
          <w:bCs/>
          <w:sz w:val="24"/>
          <w:szCs w:val="24"/>
        </w:rPr>
        <w:t xml:space="preserve">mes de </w:t>
      </w:r>
      <w:r w:rsidR="00635058" w:rsidRPr="00A327B8">
        <w:rPr>
          <w:rFonts w:ascii="Arial" w:hAnsi="Arial" w:cs="Arial"/>
          <w:bCs/>
          <w:sz w:val="24"/>
          <w:szCs w:val="24"/>
        </w:rPr>
        <w:t>marzo de</w:t>
      </w:r>
      <w:r w:rsidRPr="00A327B8">
        <w:rPr>
          <w:rFonts w:ascii="Arial" w:hAnsi="Arial" w:cs="Arial"/>
          <w:bCs/>
          <w:sz w:val="24"/>
          <w:szCs w:val="24"/>
        </w:rPr>
        <w:t xml:space="preserve"> 202</w:t>
      </w:r>
      <w:r w:rsidR="00387597" w:rsidRPr="00A327B8">
        <w:rPr>
          <w:rFonts w:ascii="Arial" w:hAnsi="Arial" w:cs="Arial"/>
          <w:bCs/>
          <w:sz w:val="24"/>
          <w:szCs w:val="24"/>
        </w:rPr>
        <w:t>1</w:t>
      </w:r>
      <w:r w:rsidR="00411397" w:rsidRPr="00A327B8">
        <w:rPr>
          <w:rFonts w:ascii="Arial" w:hAnsi="Arial" w:cs="Arial"/>
          <w:bCs/>
          <w:sz w:val="24"/>
          <w:szCs w:val="24"/>
        </w:rPr>
        <w:t xml:space="preserve"> </w:t>
      </w:r>
      <w:r w:rsidRPr="00A327B8">
        <w:rPr>
          <w:rFonts w:ascii="Arial" w:hAnsi="Arial" w:cs="Arial"/>
          <w:bCs/>
          <w:sz w:val="24"/>
          <w:szCs w:val="24"/>
        </w:rPr>
        <w:t xml:space="preserve">las cuales fueron reportadas </w:t>
      </w:r>
      <w:r w:rsidR="006213E7" w:rsidRPr="00A327B8">
        <w:rPr>
          <w:rFonts w:ascii="Arial" w:hAnsi="Arial" w:cs="Arial"/>
          <w:bCs/>
          <w:sz w:val="24"/>
          <w:szCs w:val="24"/>
        </w:rPr>
        <w:t xml:space="preserve">en </w:t>
      </w:r>
      <w:r w:rsidR="00A80C2C" w:rsidRPr="00A327B8">
        <w:rPr>
          <w:rFonts w:ascii="Arial" w:hAnsi="Arial" w:cs="Arial"/>
          <w:bCs/>
          <w:sz w:val="24"/>
          <w:szCs w:val="24"/>
        </w:rPr>
        <w:t xml:space="preserve">el aplicativo </w:t>
      </w:r>
      <w:r w:rsidR="006213E7" w:rsidRPr="00A327B8">
        <w:rPr>
          <w:rFonts w:ascii="Arial" w:hAnsi="Arial" w:cs="Arial"/>
          <w:bCs/>
          <w:sz w:val="24"/>
          <w:szCs w:val="24"/>
        </w:rPr>
        <w:t>Isolución</w:t>
      </w:r>
      <w:r w:rsidRPr="00A327B8">
        <w:rPr>
          <w:rFonts w:ascii="Arial" w:hAnsi="Arial" w:cs="Arial"/>
          <w:bCs/>
          <w:sz w:val="24"/>
          <w:szCs w:val="24"/>
        </w:rPr>
        <w:t xml:space="preserve"> </w:t>
      </w:r>
      <w:r w:rsidR="006213E7" w:rsidRPr="00A327B8">
        <w:rPr>
          <w:rFonts w:ascii="Arial" w:hAnsi="Arial" w:cs="Arial"/>
          <w:bCs/>
          <w:sz w:val="24"/>
          <w:szCs w:val="24"/>
        </w:rPr>
        <w:t xml:space="preserve">en </w:t>
      </w:r>
      <w:r w:rsidR="00411397" w:rsidRPr="00A327B8">
        <w:rPr>
          <w:rFonts w:ascii="Arial" w:hAnsi="Arial" w:cs="Arial"/>
          <w:bCs/>
          <w:sz w:val="24"/>
          <w:szCs w:val="24"/>
        </w:rPr>
        <w:t xml:space="preserve">el </w:t>
      </w:r>
      <w:r w:rsidRPr="00A327B8">
        <w:rPr>
          <w:rFonts w:ascii="Arial" w:hAnsi="Arial" w:cs="Arial"/>
          <w:bCs/>
          <w:sz w:val="24"/>
          <w:szCs w:val="24"/>
        </w:rPr>
        <w:t xml:space="preserve">mes de </w:t>
      </w:r>
      <w:r w:rsidR="00387597" w:rsidRPr="00A327B8">
        <w:rPr>
          <w:rFonts w:ascii="Arial" w:hAnsi="Arial" w:cs="Arial"/>
          <w:bCs/>
          <w:sz w:val="24"/>
          <w:szCs w:val="24"/>
        </w:rPr>
        <w:t>abril</w:t>
      </w:r>
      <w:r w:rsidRPr="00A327B8">
        <w:rPr>
          <w:rFonts w:ascii="Arial" w:hAnsi="Arial" w:cs="Arial"/>
          <w:bCs/>
          <w:sz w:val="24"/>
          <w:szCs w:val="24"/>
        </w:rPr>
        <w:t xml:space="preserve"> </w:t>
      </w:r>
      <w:r w:rsidRPr="00411397">
        <w:rPr>
          <w:rFonts w:ascii="Arial" w:hAnsi="Arial" w:cs="Arial"/>
          <w:bCs/>
          <w:sz w:val="24"/>
          <w:szCs w:val="24"/>
        </w:rPr>
        <w:t xml:space="preserve">de 2021 </w:t>
      </w:r>
      <w:r w:rsidR="00411397" w:rsidRPr="00411397">
        <w:rPr>
          <w:rFonts w:ascii="Arial" w:hAnsi="Arial" w:cs="Arial"/>
          <w:bCs/>
          <w:sz w:val="24"/>
          <w:szCs w:val="24"/>
        </w:rPr>
        <w:t xml:space="preserve">(mes </w:t>
      </w:r>
      <w:r w:rsidR="00F21784" w:rsidRPr="00411397">
        <w:rPr>
          <w:rFonts w:ascii="Arial" w:hAnsi="Arial" w:cs="Arial"/>
          <w:bCs/>
          <w:sz w:val="24"/>
          <w:szCs w:val="24"/>
        </w:rPr>
        <w:t>vencido) la</w:t>
      </w:r>
      <w:r w:rsidRPr="00411397">
        <w:rPr>
          <w:rFonts w:ascii="Arial" w:hAnsi="Arial" w:cs="Arial"/>
          <w:bCs/>
          <w:sz w:val="24"/>
          <w:szCs w:val="24"/>
        </w:rPr>
        <w:t xml:space="preserve"> Oficina Asesora de </w:t>
      </w:r>
      <w:r w:rsidR="00CB21C5" w:rsidRPr="00411397">
        <w:rPr>
          <w:rFonts w:ascii="Arial" w:hAnsi="Arial" w:cs="Arial"/>
          <w:bCs/>
          <w:sz w:val="24"/>
          <w:szCs w:val="24"/>
        </w:rPr>
        <w:t>Planeación remitió</w:t>
      </w:r>
      <w:r w:rsidRPr="00411397">
        <w:rPr>
          <w:rFonts w:ascii="Arial" w:hAnsi="Arial" w:cs="Arial"/>
          <w:bCs/>
          <w:sz w:val="24"/>
          <w:szCs w:val="24"/>
        </w:rPr>
        <w:t xml:space="preserve"> correo</w:t>
      </w:r>
      <w:r w:rsidR="00411397">
        <w:rPr>
          <w:rFonts w:ascii="Arial" w:hAnsi="Arial" w:cs="Arial"/>
          <w:bCs/>
          <w:sz w:val="24"/>
          <w:szCs w:val="24"/>
        </w:rPr>
        <w:t xml:space="preserve"> solicitando a los procesos que incumplieron con la meta la documentación de la respectiva acción correctiva</w:t>
      </w:r>
      <w:r w:rsidR="006213E7">
        <w:rPr>
          <w:rFonts w:ascii="Arial" w:hAnsi="Arial" w:cs="Arial"/>
          <w:bCs/>
          <w:sz w:val="24"/>
          <w:szCs w:val="24"/>
        </w:rPr>
        <w:t xml:space="preserve"> en</w:t>
      </w:r>
      <w:r w:rsidR="00A80C2C">
        <w:rPr>
          <w:rFonts w:ascii="Arial" w:hAnsi="Arial" w:cs="Arial"/>
          <w:bCs/>
          <w:sz w:val="24"/>
          <w:szCs w:val="24"/>
        </w:rPr>
        <w:t xml:space="preserve"> dicho aplicativo</w:t>
      </w:r>
      <w:r w:rsidR="00A327B8">
        <w:rPr>
          <w:rFonts w:ascii="Arial" w:hAnsi="Arial" w:cs="Arial"/>
          <w:bCs/>
          <w:sz w:val="24"/>
          <w:szCs w:val="24"/>
        </w:rPr>
        <w:t xml:space="preserve"> o </w:t>
      </w:r>
      <w:r w:rsidR="00A327B8" w:rsidRPr="00A327B8">
        <w:rPr>
          <w:rFonts w:ascii="Arial" w:eastAsia="Times New Roman" w:hAnsi="Arial" w:cs="Arial"/>
          <w:color w:val="000000"/>
          <w:lang w:val="es-MX" w:eastAsia="es-MX"/>
        </w:rPr>
        <w:t> </w:t>
      </w:r>
      <w:r w:rsidR="00A327B8" w:rsidRPr="00A327B8">
        <w:rPr>
          <w:rFonts w:ascii="Arial" w:hAnsi="Arial" w:cs="Arial"/>
          <w:bCs/>
          <w:sz w:val="24"/>
          <w:szCs w:val="24"/>
        </w:rPr>
        <w:t>en caso de no abrir una acción la justificación correspondiente.</w:t>
      </w:r>
    </w:p>
    <w:p w14:paraId="301BF683" w14:textId="747EB323" w:rsidR="00B96DB6" w:rsidRPr="0045630F" w:rsidRDefault="00A327B8" w:rsidP="00456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s-MX" w:eastAsia="es-MX"/>
        </w:rPr>
      </w:pPr>
      <w:r w:rsidRPr="00A327B8">
        <w:rPr>
          <w:rFonts w:ascii="Arial" w:eastAsia="Times New Roman" w:hAnsi="Arial" w:cs="Arial"/>
          <w:color w:val="222222"/>
          <w:lang w:val="es-MX" w:eastAsia="es-MX"/>
        </w:rPr>
        <w:t> </w:t>
      </w:r>
    </w:p>
    <w:p w14:paraId="3BCCC772" w14:textId="3C057C63" w:rsidR="00B96DB6" w:rsidRDefault="00B96DB6" w:rsidP="0045630F">
      <w:pPr>
        <w:pStyle w:val="Prrafodelista"/>
        <w:numPr>
          <w:ilvl w:val="1"/>
          <w:numId w:val="2"/>
        </w:numPr>
        <w:ind w:left="567" w:hanging="568"/>
        <w:jc w:val="both"/>
        <w:rPr>
          <w:rFonts w:ascii="Arial" w:hAnsi="Arial" w:cs="Arial"/>
          <w:b/>
          <w:color w:val="000000" w:themeColor="text1"/>
        </w:rPr>
      </w:pPr>
      <w:r w:rsidRPr="00B96DB6">
        <w:rPr>
          <w:rFonts w:ascii="Arial" w:hAnsi="Arial" w:cs="Arial"/>
          <w:b/>
          <w:color w:val="000000" w:themeColor="text1"/>
        </w:rPr>
        <w:t>RIESGOS DE CORRUPCIÓN</w:t>
      </w:r>
    </w:p>
    <w:p w14:paraId="1C171175" w14:textId="77777777" w:rsidR="0045630F" w:rsidRPr="0045630F" w:rsidRDefault="0045630F" w:rsidP="0045630F">
      <w:pPr>
        <w:jc w:val="both"/>
        <w:rPr>
          <w:rFonts w:ascii="Arial" w:hAnsi="Arial" w:cs="Arial"/>
          <w:b/>
          <w:color w:val="000000" w:themeColor="text1"/>
        </w:rPr>
      </w:pPr>
    </w:p>
    <w:p w14:paraId="5C032AF2" w14:textId="03262934" w:rsidR="00B96DB6" w:rsidRPr="0045630F" w:rsidRDefault="00B96DB6" w:rsidP="0045630F">
      <w:pPr>
        <w:jc w:val="both"/>
        <w:rPr>
          <w:rFonts w:ascii="Arial" w:hAnsi="Arial" w:cs="Arial"/>
          <w:bCs/>
          <w:sz w:val="24"/>
          <w:szCs w:val="24"/>
        </w:rPr>
      </w:pPr>
      <w:r w:rsidRPr="0045630F">
        <w:rPr>
          <w:rFonts w:ascii="Arial" w:hAnsi="Arial" w:cs="Arial"/>
          <w:b/>
          <w:sz w:val="24"/>
          <w:szCs w:val="24"/>
        </w:rPr>
        <w:t xml:space="preserve">2.2.1 Riesgos </w:t>
      </w:r>
      <w:r w:rsidR="00BA33CB" w:rsidRPr="0045630F">
        <w:rPr>
          <w:rFonts w:ascii="Arial" w:hAnsi="Arial" w:cs="Arial"/>
          <w:b/>
          <w:sz w:val="24"/>
          <w:szCs w:val="24"/>
        </w:rPr>
        <w:t>materializados:</w:t>
      </w:r>
      <w:r w:rsidR="00BA33CB" w:rsidRPr="0045630F">
        <w:rPr>
          <w:rFonts w:ascii="Arial" w:hAnsi="Arial" w:cs="Arial"/>
          <w:bCs/>
          <w:sz w:val="24"/>
          <w:szCs w:val="24"/>
        </w:rPr>
        <w:t xml:space="preserve"> </w:t>
      </w:r>
      <w:r w:rsidRPr="001C78B7">
        <w:rPr>
          <w:rFonts w:ascii="Arial" w:hAnsi="Arial" w:cs="Arial"/>
          <w:bCs/>
          <w:sz w:val="24"/>
          <w:szCs w:val="24"/>
        </w:rPr>
        <w:t xml:space="preserve">Respecto a los riesgos de corrupción los procesos reportaron no materialización de estos. </w:t>
      </w:r>
    </w:p>
    <w:p w14:paraId="0093654D" w14:textId="1DE489F3" w:rsidR="00B96DB6" w:rsidRPr="00DE431F" w:rsidRDefault="00B96DB6" w:rsidP="00B96DB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2.2.2. </w:t>
      </w:r>
      <w:r w:rsidR="00387597">
        <w:rPr>
          <w:rFonts w:ascii="Arial" w:hAnsi="Arial" w:cs="Arial"/>
          <w:b/>
          <w:sz w:val="24"/>
          <w:szCs w:val="24"/>
        </w:rPr>
        <w:t>A</w:t>
      </w:r>
      <w:r w:rsidRPr="00DE431F">
        <w:rPr>
          <w:rFonts w:ascii="Arial" w:hAnsi="Arial" w:cs="Arial"/>
          <w:b/>
          <w:sz w:val="24"/>
          <w:szCs w:val="24"/>
        </w:rPr>
        <w:t>cciones para abordar riesgos</w:t>
      </w:r>
      <w:r>
        <w:rPr>
          <w:rFonts w:ascii="Arial" w:hAnsi="Arial" w:cs="Arial"/>
          <w:b/>
          <w:sz w:val="24"/>
          <w:szCs w:val="24"/>
        </w:rPr>
        <w:t xml:space="preserve"> de corrupción: </w:t>
      </w:r>
      <w:r w:rsidRPr="00DE431F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 xml:space="preserve">cumplimiento a la implementación de </w:t>
      </w:r>
      <w:r w:rsidRPr="00DE431F">
        <w:rPr>
          <w:rFonts w:ascii="Arial" w:hAnsi="Arial" w:cs="Arial"/>
          <w:bCs/>
          <w:sz w:val="24"/>
          <w:szCs w:val="24"/>
        </w:rPr>
        <w:t>las acciones generadas en aquellos riesgos cuyo riesgo residual (después de controles) se ubicó en zonas moderada, alta o extrema</w:t>
      </w:r>
      <w:r>
        <w:rPr>
          <w:rFonts w:ascii="Arial" w:hAnsi="Arial" w:cs="Arial"/>
          <w:bCs/>
          <w:sz w:val="24"/>
          <w:szCs w:val="24"/>
        </w:rPr>
        <w:t xml:space="preserve"> es el siguiente: </w:t>
      </w:r>
      <w:r w:rsidRPr="00DE431F">
        <w:rPr>
          <w:rFonts w:ascii="Arial" w:hAnsi="Arial" w:cs="Arial"/>
          <w:bCs/>
          <w:sz w:val="24"/>
          <w:szCs w:val="24"/>
        </w:rPr>
        <w:t xml:space="preserve"> </w:t>
      </w:r>
    </w:p>
    <w:p w14:paraId="31A1F737" w14:textId="3B1D4A41" w:rsidR="00B96DB6" w:rsidRPr="00E20A4A" w:rsidRDefault="00B96DB6" w:rsidP="00A125F3">
      <w:pPr>
        <w:pStyle w:val="Prrafodelista"/>
        <w:numPr>
          <w:ilvl w:val="0"/>
          <w:numId w:val="5"/>
        </w:numPr>
        <w:ind w:left="1985"/>
        <w:jc w:val="both"/>
        <w:rPr>
          <w:rFonts w:ascii="Arial" w:hAnsi="Arial" w:cs="Arial"/>
          <w:b/>
        </w:rPr>
      </w:pPr>
      <w:r w:rsidRPr="00E20A4A">
        <w:rPr>
          <w:rFonts w:ascii="Arial" w:hAnsi="Arial" w:cs="Arial"/>
          <w:b/>
        </w:rPr>
        <w:t>Numero de planes de acción establecidos: 2</w:t>
      </w:r>
      <w:r w:rsidR="00E20A4A">
        <w:rPr>
          <w:rFonts w:ascii="Arial" w:hAnsi="Arial" w:cs="Arial"/>
          <w:b/>
        </w:rPr>
        <w:t>3</w:t>
      </w:r>
    </w:p>
    <w:p w14:paraId="2D95D452" w14:textId="55D6EDEF" w:rsidR="00B96DB6" w:rsidRPr="00C031D2" w:rsidRDefault="00B96DB6" w:rsidP="00A125F3">
      <w:pPr>
        <w:pStyle w:val="Prrafodelista"/>
        <w:numPr>
          <w:ilvl w:val="0"/>
          <w:numId w:val="5"/>
        </w:numPr>
        <w:ind w:left="1985"/>
        <w:jc w:val="both"/>
        <w:rPr>
          <w:rFonts w:ascii="Arial" w:hAnsi="Arial" w:cs="Arial"/>
          <w:b/>
        </w:rPr>
      </w:pPr>
      <w:r w:rsidRPr="00C031D2">
        <w:rPr>
          <w:rFonts w:ascii="Arial" w:hAnsi="Arial" w:cs="Arial"/>
          <w:b/>
        </w:rPr>
        <w:t xml:space="preserve">Numero de planes de acción cumplidos: </w:t>
      </w:r>
      <w:r w:rsidR="00C031D2">
        <w:rPr>
          <w:rFonts w:ascii="Arial" w:hAnsi="Arial" w:cs="Arial"/>
          <w:b/>
        </w:rPr>
        <w:t>1</w:t>
      </w:r>
    </w:p>
    <w:p w14:paraId="41039FB8" w14:textId="1B10FF33" w:rsidR="00B96DB6" w:rsidRDefault="00E20A4A" w:rsidP="00B96DB6">
      <w:pPr>
        <w:pStyle w:val="Prrafodelista"/>
        <w:ind w:left="1985"/>
        <w:jc w:val="both"/>
        <w:rPr>
          <w:rFonts w:ascii="Arial" w:hAnsi="Arial" w:cs="Arial"/>
          <w:b/>
        </w:rPr>
      </w:pPr>
      <w:r w:rsidRPr="00574DF7">
        <w:rPr>
          <w:rFonts w:ascii="Arial" w:hAnsi="Arial" w:cs="Arial"/>
          <w:b/>
        </w:rPr>
        <w:t xml:space="preserve">Número de planes de acción abiertos (sin vencer):  </w:t>
      </w:r>
      <w:r>
        <w:rPr>
          <w:rFonts w:ascii="Arial" w:hAnsi="Arial" w:cs="Arial"/>
          <w:b/>
        </w:rPr>
        <w:t>2</w:t>
      </w:r>
      <w:r w:rsidR="00C031D2">
        <w:rPr>
          <w:rFonts w:ascii="Arial" w:hAnsi="Arial" w:cs="Arial"/>
          <w:b/>
        </w:rPr>
        <w:t>2</w:t>
      </w:r>
    </w:p>
    <w:p w14:paraId="54EEF17B" w14:textId="77777777" w:rsidR="00BB6729" w:rsidRDefault="00BB6729" w:rsidP="00204F31">
      <w:pPr>
        <w:jc w:val="both"/>
        <w:rPr>
          <w:rFonts w:ascii="Arial" w:hAnsi="Arial" w:cs="Arial"/>
          <w:b/>
          <w:color w:val="FF0000"/>
        </w:rPr>
      </w:pPr>
    </w:p>
    <w:p w14:paraId="3069EE73" w14:textId="219957A8" w:rsidR="00AC4E91" w:rsidRDefault="00B96DB6" w:rsidP="00204F3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2.2.3 </w:t>
      </w:r>
      <w:r w:rsidR="00F01C68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esultado de indicadores asociados a los riesgos de corrupción. </w:t>
      </w:r>
      <w:r w:rsidR="00AC4E91">
        <w:rPr>
          <w:rFonts w:ascii="Arial" w:hAnsi="Arial" w:cs="Arial"/>
          <w:bCs/>
          <w:sz w:val="24"/>
          <w:szCs w:val="24"/>
        </w:rPr>
        <w:t>L</w:t>
      </w:r>
      <w:r w:rsidR="00AC4E91" w:rsidRPr="0042792E">
        <w:rPr>
          <w:rFonts w:ascii="Arial" w:hAnsi="Arial" w:cs="Arial"/>
          <w:bCs/>
          <w:sz w:val="24"/>
          <w:szCs w:val="24"/>
        </w:rPr>
        <w:t>a siguiente e</w:t>
      </w:r>
      <w:r w:rsidR="00AC4E91">
        <w:rPr>
          <w:rFonts w:ascii="Arial" w:hAnsi="Arial" w:cs="Arial"/>
          <w:bCs/>
          <w:sz w:val="24"/>
          <w:szCs w:val="24"/>
        </w:rPr>
        <w:t xml:space="preserve">s </w:t>
      </w:r>
      <w:r w:rsidR="00AC4E91" w:rsidRPr="0042792E">
        <w:rPr>
          <w:rFonts w:ascii="Arial" w:hAnsi="Arial" w:cs="Arial"/>
          <w:bCs/>
          <w:sz w:val="24"/>
          <w:szCs w:val="24"/>
        </w:rPr>
        <w:t xml:space="preserve">la relación de los </w:t>
      </w:r>
      <w:r w:rsidR="00AC4E91">
        <w:rPr>
          <w:rFonts w:ascii="Arial" w:hAnsi="Arial" w:cs="Arial"/>
          <w:bCs/>
          <w:sz w:val="24"/>
          <w:szCs w:val="24"/>
        </w:rPr>
        <w:t xml:space="preserve">resultados de los </w:t>
      </w:r>
      <w:r w:rsidR="00AC4E91" w:rsidRPr="0042792E">
        <w:rPr>
          <w:rFonts w:ascii="Arial" w:hAnsi="Arial" w:cs="Arial"/>
          <w:bCs/>
          <w:sz w:val="24"/>
          <w:szCs w:val="24"/>
        </w:rPr>
        <w:t>indicadores asociados a los riesgos</w:t>
      </w:r>
      <w:r w:rsidR="00AC4E91">
        <w:rPr>
          <w:rFonts w:ascii="Arial" w:hAnsi="Arial" w:cs="Arial"/>
          <w:bCs/>
          <w:sz w:val="24"/>
          <w:szCs w:val="24"/>
        </w:rPr>
        <w:t xml:space="preserve"> de corrupción:</w:t>
      </w:r>
    </w:p>
    <w:p w14:paraId="12C48673" w14:textId="1866A905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356EE3FB" w14:textId="7A2CF2BD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296945B5" w14:textId="46A3ECC5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19BF2E5D" w14:textId="566275BC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1A4B7FDF" w14:textId="5D7547EE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77555EF5" w14:textId="2128D39E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364B1C8E" w14:textId="7A934A5A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7F984591" w14:textId="0FB1DB04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352BEE5D" w14:textId="71642B51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51F172A5" w14:textId="77777777" w:rsidR="00092816" w:rsidRDefault="00092816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205AC69B" w14:textId="7150C5FE" w:rsidR="00AC4E91" w:rsidRDefault="00B31FFD" w:rsidP="000F4F71">
      <w:pPr>
        <w:ind w:left="-709"/>
        <w:jc w:val="both"/>
        <w:rPr>
          <w:rFonts w:ascii="Arial" w:hAnsi="Arial" w:cs="Arial"/>
          <w:bCs/>
          <w:sz w:val="24"/>
          <w:szCs w:val="24"/>
        </w:rPr>
      </w:pPr>
      <w:r w:rsidRPr="00B31FFD">
        <w:rPr>
          <w:noProof/>
        </w:rPr>
        <w:lastRenderedPageBreak/>
        <w:drawing>
          <wp:inline distT="0" distB="0" distL="0" distR="0" wp14:anchorId="5D7705E5" wp14:editId="747E052C">
            <wp:extent cx="6543675" cy="457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B3E5" w14:textId="7A576BBC" w:rsidR="002F2E87" w:rsidRDefault="002F2E87" w:rsidP="000F4F71">
      <w:pPr>
        <w:ind w:left="-709"/>
        <w:jc w:val="both"/>
        <w:rPr>
          <w:rFonts w:ascii="Arial" w:hAnsi="Arial" w:cs="Arial"/>
          <w:b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 xml:space="preserve">Fuente: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Mapa de riesgos de corrupción- Plan Anticorrupción y de Atención al ciudadano 202</w:t>
      </w:r>
      <w:r w:rsidR="00BA33CB">
        <w:rPr>
          <w:rFonts w:ascii="Arial" w:hAnsi="Arial" w:cs="Arial"/>
          <w:bCs/>
          <w:color w:val="000000" w:themeColor="text1"/>
          <w:sz w:val="18"/>
          <w:szCs w:val="18"/>
        </w:rPr>
        <w:t>1</w:t>
      </w:r>
    </w:p>
    <w:tbl>
      <w:tblPr>
        <w:tblStyle w:val="Tablaconcuadrcula"/>
        <w:tblpPr w:leftFromText="141" w:rightFromText="141" w:vertAnchor="text" w:horzAnchor="page" w:tblpX="3479" w:tblpY="160"/>
        <w:tblW w:w="0" w:type="auto"/>
        <w:tblLook w:val="04A0" w:firstRow="1" w:lastRow="0" w:firstColumn="1" w:lastColumn="0" w:noHBand="0" w:noVBand="1"/>
      </w:tblPr>
      <w:tblGrid>
        <w:gridCol w:w="448"/>
        <w:gridCol w:w="2409"/>
      </w:tblGrid>
      <w:tr w:rsidR="002F2E87" w:rsidRPr="00D67BE4" w14:paraId="15199E36" w14:textId="77777777" w:rsidTr="000F4F71">
        <w:tc>
          <w:tcPr>
            <w:tcW w:w="421" w:type="dxa"/>
            <w:shd w:val="clear" w:color="auto" w:fill="FF9966"/>
          </w:tcPr>
          <w:p w14:paraId="1E31C394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7628C4FA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cumplió con la meta </w:t>
            </w:r>
          </w:p>
        </w:tc>
      </w:tr>
      <w:tr w:rsidR="002F2E87" w:rsidRPr="00D67BE4" w14:paraId="5742B00B" w14:textId="77777777" w:rsidTr="00B31FFD">
        <w:tc>
          <w:tcPr>
            <w:tcW w:w="421" w:type="dxa"/>
            <w:shd w:val="clear" w:color="auto" w:fill="92D050"/>
          </w:tcPr>
          <w:p w14:paraId="12D74CF8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68B08747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Cumplió con la meta </w:t>
            </w:r>
          </w:p>
        </w:tc>
      </w:tr>
      <w:tr w:rsidR="002F2E87" w:rsidRPr="00D67BE4" w14:paraId="018B416C" w14:textId="77777777" w:rsidTr="00092816">
        <w:trPr>
          <w:trHeight w:val="312"/>
        </w:trPr>
        <w:tc>
          <w:tcPr>
            <w:tcW w:w="421" w:type="dxa"/>
            <w:shd w:val="clear" w:color="auto" w:fill="auto"/>
          </w:tcPr>
          <w:p w14:paraId="34687C80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3DAE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409" w:type="dxa"/>
          </w:tcPr>
          <w:p w14:paraId="277D008F" w14:textId="77777777" w:rsidR="002F2E87" w:rsidRPr="00F53DAE" w:rsidRDefault="002F2E87" w:rsidP="00C80F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3DAE">
              <w:rPr>
                <w:rFonts w:ascii="Arial" w:hAnsi="Arial" w:cs="Arial"/>
                <w:bCs/>
                <w:sz w:val="16"/>
                <w:szCs w:val="16"/>
              </w:rPr>
              <w:t xml:space="preserve">No reporto </w:t>
            </w:r>
          </w:p>
        </w:tc>
      </w:tr>
    </w:tbl>
    <w:p w14:paraId="768DE980" w14:textId="56598D0C" w:rsidR="00AC4E91" w:rsidRDefault="002F2E87" w:rsidP="00204F31">
      <w:pPr>
        <w:jc w:val="both"/>
        <w:rPr>
          <w:rFonts w:ascii="Arial" w:hAnsi="Arial" w:cs="Arial"/>
          <w:bCs/>
          <w:sz w:val="24"/>
          <w:szCs w:val="24"/>
        </w:rPr>
      </w:pPr>
      <w:r w:rsidRPr="00D67BE4">
        <w:rPr>
          <w:rFonts w:ascii="Arial" w:hAnsi="Arial" w:cs="Arial"/>
          <w:bCs/>
          <w:color w:val="000000" w:themeColor="text1"/>
          <w:sz w:val="18"/>
          <w:szCs w:val="18"/>
        </w:rPr>
        <w:t>Convenciones</w:t>
      </w:r>
    </w:p>
    <w:p w14:paraId="6DFDD37C" w14:textId="3DA71C68" w:rsidR="00AC4E91" w:rsidRDefault="00AC4E91" w:rsidP="00204F31">
      <w:pPr>
        <w:jc w:val="both"/>
        <w:rPr>
          <w:rFonts w:ascii="Arial" w:hAnsi="Arial" w:cs="Arial"/>
          <w:bCs/>
          <w:sz w:val="24"/>
          <w:szCs w:val="24"/>
        </w:rPr>
      </w:pPr>
    </w:p>
    <w:p w14:paraId="2DD1FDAF" w14:textId="097C0881" w:rsidR="00AC4E91" w:rsidRDefault="00AC4E91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765EF98D" w14:textId="34989B5F" w:rsidR="002E6C7C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5D8D5CCF" w14:textId="132E4E1D" w:rsidR="002E6C7C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72776B00" w14:textId="6A50CF3E" w:rsidR="002E6C7C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392B5B42" w14:textId="4F58D5BB" w:rsidR="002E6C7C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1E0C5036" w14:textId="596DE2F6" w:rsidR="002E6C7C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67A8CBCF" w14:textId="77777777" w:rsidR="002E6C7C" w:rsidRPr="00AC4E91" w:rsidRDefault="002E6C7C" w:rsidP="00204F31">
      <w:pPr>
        <w:jc w:val="both"/>
        <w:rPr>
          <w:rFonts w:ascii="Arial" w:hAnsi="Arial" w:cs="Arial"/>
          <w:b/>
          <w:sz w:val="24"/>
          <w:szCs w:val="24"/>
        </w:rPr>
      </w:pPr>
    </w:p>
    <w:p w14:paraId="1789D71F" w14:textId="77777777" w:rsidR="000549AD" w:rsidRPr="000549AD" w:rsidRDefault="000549AD" w:rsidP="00797D05">
      <w:pPr>
        <w:pStyle w:val="Prrafodelista"/>
        <w:ind w:left="284" w:hanging="284"/>
        <w:jc w:val="both"/>
        <w:rPr>
          <w:rFonts w:ascii="Arial" w:hAnsi="Arial" w:cs="Arial"/>
          <w:bCs/>
          <w:color w:val="000000" w:themeColor="text1"/>
        </w:rPr>
      </w:pPr>
    </w:p>
    <w:p w14:paraId="7C28FE71" w14:textId="6689891F" w:rsidR="006C7A4D" w:rsidRDefault="00DE0FBF" w:rsidP="00BB6729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797D05">
        <w:rPr>
          <w:rFonts w:ascii="Arial" w:hAnsi="Arial" w:cs="Arial"/>
          <w:b/>
          <w:color w:val="000000" w:themeColor="text1"/>
        </w:rPr>
        <w:lastRenderedPageBreak/>
        <w:t xml:space="preserve">RECOMENDACIONES </w:t>
      </w:r>
      <w:r w:rsidR="00AC1BBD" w:rsidRPr="00797D05">
        <w:rPr>
          <w:rFonts w:ascii="Arial" w:hAnsi="Arial" w:cs="Arial"/>
          <w:b/>
          <w:color w:val="000000" w:themeColor="text1"/>
        </w:rPr>
        <w:t xml:space="preserve">PARA LA PRIMERA LINEA </w:t>
      </w:r>
    </w:p>
    <w:p w14:paraId="455E6631" w14:textId="77777777" w:rsidR="00BB6729" w:rsidRPr="00797D05" w:rsidRDefault="00BB6729" w:rsidP="00BB6729">
      <w:pPr>
        <w:pStyle w:val="Prrafodelista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08B9AD58" w14:textId="1141AA73" w:rsidR="00BC7A57" w:rsidRDefault="0002055C" w:rsidP="002E6C7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2055C">
        <w:rPr>
          <w:rFonts w:ascii="Arial" w:hAnsi="Arial" w:cs="Arial"/>
          <w:bCs/>
        </w:rPr>
        <w:t xml:space="preserve">Asistir a las mesas de trabajo y sensibilizaciones realizadas por la Oficina Asesora de Planeación a fin de generar compromiso frente a la administración </w:t>
      </w:r>
      <w:r w:rsidRPr="005567CD">
        <w:rPr>
          <w:rFonts w:ascii="Arial" w:hAnsi="Arial" w:cs="Arial"/>
          <w:bCs/>
        </w:rPr>
        <w:t>del riesgo.</w:t>
      </w:r>
    </w:p>
    <w:p w14:paraId="6508AE21" w14:textId="77777777" w:rsidR="002E6C7C" w:rsidRDefault="002E6C7C" w:rsidP="002E6C7C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343BBFC0" w14:textId="06ABE70D" w:rsidR="0060799E" w:rsidRDefault="002E6C7C" w:rsidP="006079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753E0">
        <w:rPr>
          <w:rFonts w:ascii="Arial" w:hAnsi="Arial" w:cs="Arial"/>
          <w:bCs/>
        </w:rPr>
        <w:t>Cumplir con la implementación oportuna y eficaz de los controles y planes de acción establecidos</w:t>
      </w:r>
      <w:r w:rsidR="00C07081">
        <w:rPr>
          <w:rFonts w:ascii="Arial" w:hAnsi="Arial" w:cs="Arial"/>
          <w:bCs/>
        </w:rPr>
        <w:t>.</w:t>
      </w:r>
      <w:r w:rsidRPr="00F753E0">
        <w:rPr>
          <w:rFonts w:ascii="Arial" w:hAnsi="Arial" w:cs="Arial"/>
          <w:bCs/>
        </w:rPr>
        <w:t xml:space="preserve"> </w:t>
      </w:r>
    </w:p>
    <w:p w14:paraId="733804FC" w14:textId="77777777" w:rsidR="0060799E" w:rsidRPr="0060799E" w:rsidRDefault="0060799E" w:rsidP="0060799E">
      <w:pPr>
        <w:pStyle w:val="Prrafodelista"/>
        <w:rPr>
          <w:rFonts w:ascii="Arial" w:hAnsi="Arial" w:cs="Arial"/>
          <w:bCs/>
        </w:rPr>
      </w:pPr>
    </w:p>
    <w:p w14:paraId="31A75301" w14:textId="06522699" w:rsidR="002E6C7C" w:rsidRPr="0060799E" w:rsidRDefault="00C07081" w:rsidP="006079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0799E">
        <w:rPr>
          <w:rFonts w:ascii="Arial" w:hAnsi="Arial" w:cs="Arial"/>
          <w:bCs/>
        </w:rPr>
        <w:t>Medir los</w:t>
      </w:r>
      <w:r w:rsidR="002E6C7C" w:rsidRPr="0060799E">
        <w:rPr>
          <w:rFonts w:ascii="Arial" w:hAnsi="Arial" w:cs="Arial"/>
          <w:bCs/>
        </w:rPr>
        <w:t xml:space="preserve"> indicadores asociados a los riesgos de acuerdo con las frecuencias establecidas y verificar el </w:t>
      </w:r>
      <w:r w:rsidR="0002055C" w:rsidRPr="0060799E">
        <w:rPr>
          <w:rFonts w:ascii="Arial" w:hAnsi="Arial" w:cs="Arial"/>
          <w:bCs/>
        </w:rPr>
        <w:t xml:space="preserve">cumplimiento </w:t>
      </w:r>
      <w:r w:rsidR="005567CD" w:rsidRPr="0060799E">
        <w:rPr>
          <w:rFonts w:ascii="Arial" w:hAnsi="Arial" w:cs="Arial"/>
          <w:bCs/>
        </w:rPr>
        <w:t>de la</w:t>
      </w:r>
      <w:r w:rsidR="002E6C7C" w:rsidRPr="0060799E">
        <w:rPr>
          <w:rFonts w:ascii="Arial" w:hAnsi="Arial" w:cs="Arial"/>
          <w:bCs/>
        </w:rPr>
        <w:t xml:space="preserve"> meta</w:t>
      </w:r>
      <w:r w:rsidR="0002055C">
        <w:rPr>
          <w:rFonts w:ascii="Arial" w:hAnsi="Arial" w:cs="Arial"/>
          <w:bCs/>
        </w:rPr>
        <w:t xml:space="preserve">, </w:t>
      </w:r>
      <w:r w:rsidR="0060799E" w:rsidRPr="0060799E">
        <w:rPr>
          <w:rFonts w:ascii="Arial" w:hAnsi="Arial" w:cs="Arial"/>
          <w:bCs/>
        </w:rPr>
        <w:t xml:space="preserve">en caso de incumplimientos </w:t>
      </w:r>
      <w:r w:rsidR="0002055C">
        <w:rPr>
          <w:rFonts w:ascii="Arial" w:hAnsi="Arial" w:cs="Arial"/>
          <w:bCs/>
        </w:rPr>
        <w:t xml:space="preserve">informar a </w:t>
      </w:r>
      <w:r w:rsidR="00AD3FAF">
        <w:rPr>
          <w:rFonts w:ascii="Arial" w:hAnsi="Arial" w:cs="Arial"/>
          <w:bCs/>
        </w:rPr>
        <w:t xml:space="preserve">la </w:t>
      </w:r>
      <w:r w:rsidR="00AD3FAF" w:rsidRPr="0060799E">
        <w:rPr>
          <w:rFonts w:ascii="Arial" w:hAnsi="Arial" w:cs="Arial"/>
          <w:bCs/>
        </w:rPr>
        <w:t>Oficina</w:t>
      </w:r>
      <w:r w:rsidR="0060799E" w:rsidRPr="0060799E">
        <w:rPr>
          <w:rFonts w:ascii="Arial" w:hAnsi="Arial" w:cs="Arial"/>
          <w:bCs/>
        </w:rPr>
        <w:t xml:space="preserve"> Asesora de Planeación</w:t>
      </w:r>
      <w:r w:rsidR="005567CD">
        <w:rPr>
          <w:rFonts w:ascii="Arial" w:hAnsi="Arial" w:cs="Arial"/>
          <w:bCs/>
        </w:rPr>
        <w:t xml:space="preserve"> para tomar las acciones a que haya lugar. </w:t>
      </w:r>
    </w:p>
    <w:p w14:paraId="1D8D6792" w14:textId="77777777" w:rsidR="0060799E" w:rsidRPr="0060799E" w:rsidRDefault="0060799E" w:rsidP="0060799E">
      <w:pPr>
        <w:jc w:val="both"/>
        <w:rPr>
          <w:rFonts w:ascii="Arial" w:hAnsi="Arial" w:cs="Arial"/>
          <w:bCs/>
          <w:highlight w:val="yellow"/>
        </w:rPr>
      </w:pPr>
    </w:p>
    <w:p w14:paraId="0AF57A66" w14:textId="77777777" w:rsidR="0002055C" w:rsidRDefault="002E6C7C" w:rsidP="000205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0799E">
        <w:rPr>
          <w:rFonts w:ascii="Arial" w:hAnsi="Arial" w:cs="Arial"/>
          <w:bCs/>
        </w:rPr>
        <w:t xml:space="preserve">Entregar </w:t>
      </w:r>
      <w:r w:rsidR="0060799E" w:rsidRPr="0060799E">
        <w:rPr>
          <w:rFonts w:ascii="Arial" w:hAnsi="Arial" w:cs="Arial"/>
          <w:bCs/>
        </w:rPr>
        <w:t>a la Oficina Asesora de Planeación</w:t>
      </w:r>
      <w:r w:rsidR="0060799E">
        <w:rPr>
          <w:rFonts w:ascii="Arial" w:hAnsi="Arial" w:cs="Arial"/>
          <w:bCs/>
        </w:rPr>
        <w:t xml:space="preserve"> </w:t>
      </w:r>
      <w:r w:rsidR="00C07081" w:rsidRPr="0060799E">
        <w:rPr>
          <w:rFonts w:ascii="Arial" w:hAnsi="Arial" w:cs="Arial"/>
          <w:bCs/>
        </w:rPr>
        <w:t>el monitoreo</w:t>
      </w:r>
      <w:r w:rsidR="0060799E" w:rsidRPr="0060799E">
        <w:rPr>
          <w:rFonts w:ascii="Arial" w:hAnsi="Arial" w:cs="Arial"/>
          <w:bCs/>
        </w:rPr>
        <w:t xml:space="preserve"> </w:t>
      </w:r>
      <w:r w:rsidR="0060799E">
        <w:rPr>
          <w:rFonts w:ascii="Arial" w:hAnsi="Arial" w:cs="Arial"/>
          <w:bCs/>
        </w:rPr>
        <w:t>de</w:t>
      </w:r>
      <w:r w:rsidR="0060799E" w:rsidRPr="0060799E">
        <w:rPr>
          <w:rFonts w:ascii="Arial" w:hAnsi="Arial" w:cs="Arial"/>
          <w:bCs/>
        </w:rPr>
        <w:t xml:space="preserve"> </w:t>
      </w:r>
      <w:r w:rsidR="00C07081" w:rsidRPr="0060799E">
        <w:rPr>
          <w:rFonts w:ascii="Arial" w:hAnsi="Arial" w:cs="Arial"/>
          <w:bCs/>
        </w:rPr>
        <w:t>los riesgos</w:t>
      </w:r>
      <w:r w:rsidR="0060799E">
        <w:rPr>
          <w:rFonts w:ascii="Arial" w:hAnsi="Arial" w:cs="Arial"/>
          <w:bCs/>
        </w:rPr>
        <w:t xml:space="preserve"> de acuerdo a las fechas establecidas</w:t>
      </w:r>
      <w:r w:rsidR="0002055C">
        <w:rPr>
          <w:rFonts w:ascii="Arial" w:hAnsi="Arial" w:cs="Arial"/>
          <w:bCs/>
        </w:rPr>
        <w:t>.</w:t>
      </w:r>
    </w:p>
    <w:p w14:paraId="0665567A" w14:textId="77777777" w:rsidR="0002055C" w:rsidRPr="0002055C" w:rsidRDefault="0002055C" w:rsidP="0002055C">
      <w:pPr>
        <w:pStyle w:val="Prrafodelista"/>
        <w:rPr>
          <w:rFonts w:ascii="Arial" w:hAnsi="Arial" w:cs="Arial"/>
          <w:bCs/>
        </w:rPr>
      </w:pPr>
    </w:p>
    <w:p w14:paraId="77BBC207" w14:textId="18CCD314" w:rsidR="0002055C" w:rsidRPr="0002055C" w:rsidRDefault="00797D05" w:rsidP="000205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2055C">
        <w:rPr>
          <w:rFonts w:ascii="Arial" w:hAnsi="Arial" w:cs="Arial"/>
          <w:bCs/>
        </w:rPr>
        <w:t xml:space="preserve">Revisar </w:t>
      </w:r>
      <w:r w:rsidR="00FB5EA1" w:rsidRPr="0002055C">
        <w:rPr>
          <w:rFonts w:ascii="Arial" w:hAnsi="Arial" w:cs="Arial"/>
          <w:bCs/>
        </w:rPr>
        <w:t>si</w:t>
      </w:r>
      <w:r w:rsidR="00C07081" w:rsidRPr="0002055C">
        <w:rPr>
          <w:rFonts w:ascii="Arial" w:hAnsi="Arial" w:cs="Arial"/>
          <w:bCs/>
        </w:rPr>
        <w:t xml:space="preserve"> </w:t>
      </w:r>
      <w:r w:rsidR="0002055C" w:rsidRPr="0002055C">
        <w:rPr>
          <w:rFonts w:ascii="Arial" w:hAnsi="Arial" w:cs="Arial"/>
          <w:bCs/>
        </w:rPr>
        <w:t>una o</w:t>
      </w:r>
      <w:r w:rsidR="00C07081" w:rsidRPr="0002055C">
        <w:rPr>
          <w:rFonts w:ascii="Arial" w:hAnsi="Arial" w:cs="Arial"/>
          <w:bCs/>
        </w:rPr>
        <w:t xml:space="preserve"> varias de </w:t>
      </w:r>
      <w:r w:rsidR="00AD3FAF" w:rsidRPr="0002055C">
        <w:rPr>
          <w:rFonts w:ascii="Arial" w:hAnsi="Arial" w:cs="Arial"/>
          <w:bCs/>
        </w:rPr>
        <w:t>las situaciones descritas a continuación</w:t>
      </w:r>
      <w:r w:rsidR="0002055C" w:rsidRPr="0002055C">
        <w:rPr>
          <w:rFonts w:ascii="Arial" w:hAnsi="Arial" w:cs="Arial"/>
          <w:bCs/>
        </w:rPr>
        <w:t xml:space="preserve"> </w:t>
      </w:r>
      <w:r w:rsidR="00FB5EA1" w:rsidRPr="0002055C">
        <w:rPr>
          <w:rFonts w:ascii="Arial" w:hAnsi="Arial" w:cs="Arial"/>
          <w:bCs/>
        </w:rPr>
        <w:t>se presenta</w:t>
      </w:r>
      <w:r w:rsidR="0002055C" w:rsidRPr="0002055C">
        <w:rPr>
          <w:rFonts w:ascii="Arial" w:hAnsi="Arial" w:cs="Arial"/>
          <w:bCs/>
        </w:rPr>
        <w:t>(</w:t>
      </w:r>
      <w:r w:rsidR="005567CD" w:rsidRPr="0002055C">
        <w:rPr>
          <w:rFonts w:ascii="Arial" w:hAnsi="Arial" w:cs="Arial"/>
          <w:bCs/>
        </w:rPr>
        <w:t>n) durante</w:t>
      </w:r>
      <w:r w:rsidR="00FB5EA1" w:rsidRPr="0002055C">
        <w:rPr>
          <w:rFonts w:ascii="Arial" w:hAnsi="Arial" w:cs="Arial"/>
          <w:bCs/>
        </w:rPr>
        <w:t xml:space="preserve"> la administración del riesgo</w:t>
      </w:r>
      <w:r w:rsidR="0002055C" w:rsidRPr="0002055C">
        <w:rPr>
          <w:rFonts w:ascii="Arial" w:hAnsi="Arial" w:cs="Arial"/>
          <w:bCs/>
        </w:rPr>
        <w:t xml:space="preserve"> con el fin de identificar oportunamente la materialización del riesgo e informar a la Oficina Asesora de Planeación para realizar la respectiva gestión</w:t>
      </w:r>
      <w:r w:rsidR="0002055C">
        <w:rPr>
          <w:rFonts w:ascii="Arial" w:hAnsi="Arial" w:cs="Arial"/>
          <w:bCs/>
        </w:rPr>
        <w:t xml:space="preserve">: </w:t>
      </w:r>
    </w:p>
    <w:p w14:paraId="0DCD3836" w14:textId="49F94023" w:rsidR="00FB5EA1" w:rsidRPr="0002055C" w:rsidRDefault="00FB5EA1" w:rsidP="0002055C">
      <w:pPr>
        <w:ind w:left="720"/>
        <w:jc w:val="both"/>
        <w:rPr>
          <w:rFonts w:ascii="Arial" w:hAnsi="Arial" w:cs="Arial"/>
          <w:bCs/>
        </w:rPr>
      </w:pPr>
      <w:r w:rsidRPr="0002055C">
        <w:rPr>
          <w:rFonts w:ascii="Arial" w:hAnsi="Arial" w:cs="Arial"/>
          <w:bCs/>
        </w:rPr>
        <w:t xml:space="preserve">  </w:t>
      </w:r>
    </w:p>
    <w:p w14:paraId="1DB79A06" w14:textId="279CA85B" w:rsidR="00FB5EA1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>La existencia de una queja relacionada con el mismo</w:t>
      </w:r>
    </w:p>
    <w:p w14:paraId="29331A47" w14:textId="7F9719E3" w:rsidR="00FB5EA1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 xml:space="preserve">La generación de un hallazgo de auditoria por parte de la Oficina de Control </w:t>
      </w:r>
      <w:r w:rsidR="00092816" w:rsidRPr="00F753E0">
        <w:rPr>
          <w:rFonts w:ascii="Arial" w:hAnsi="Arial" w:cs="Arial"/>
          <w:bCs/>
          <w:sz w:val="22"/>
          <w:szCs w:val="22"/>
        </w:rPr>
        <w:t>Interno relacionada</w:t>
      </w:r>
      <w:r w:rsidRPr="00F753E0">
        <w:rPr>
          <w:rFonts w:ascii="Arial" w:hAnsi="Arial" w:cs="Arial"/>
          <w:bCs/>
          <w:sz w:val="22"/>
          <w:szCs w:val="22"/>
        </w:rPr>
        <w:t xml:space="preserve"> con el mismo.</w:t>
      </w:r>
    </w:p>
    <w:p w14:paraId="386D0332" w14:textId="6CD89815" w:rsidR="00FB5EA1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 xml:space="preserve">El no </w:t>
      </w:r>
      <w:r w:rsidR="00092816" w:rsidRPr="00F753E0">
        <w:rPr>
          <w:rFonts w:ascii="Arial" w:hAnsi="Arial" w:cs="Arial"/>
          <w:bCs/>
          <w:sz w:val="22"/>
          <w:szCs w:val="22"/>
        </w:rPr>
        <w:t>cumplimiento de</w:t>
      </w:r>
      <w:r w:rsidRPr="00F753E0">
        <w:rPr>
          <w:rFonts w:ascii="Arial" w:hAnsi="Arial" w:cs="Arial"/>
          <w:bCs/>
          <w:sz w:val="22"/>
          <w:szCs w:val="22"/>
        </w:rPr>
        <w:t xml:space="preserve"> la </w:t>
      </w:r>
      <w:r w:rsidR="00C07081" w:rsidRPr="00F753E0">
        <w:rPr>
          <w:rFonts w:ascii="Arial" w:hAnsi="Arial" w:cs="Arial"/>
          <w:bCs/>
          <w:sz w:val="22"/>
          <w:szCs w:val="22"/>
        </w:rPr>
        <w:t>meta del</w:t>
      </w:r>
      <w:r w:rsidRPr="00F753E0">
        <w:rPr>
          <w:rFonts w:ascii="Arial" w:hAnsi="Arial" w:cs="Arial"/>
          <w:bCs/>
          <w:sz w:val="22"/>
          <w:szCs w:val="22"/>
        </w:rPr>
        <w:t xml:space="preserve"> indicador establecida para el riesgo </w:t>
      </w:r>
    </w:p>
    <w:p w14:paraId="2428BEC5" w14:textId="77777777" w:rsidR="00FB5EA1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>Si la ocurrencia del riesgo incidió de forma desfavorable en la evaluación al control fiscal realizado por la Contraloría de Bogotá o la Contraloría General de la República.</w:t>
      </w:r>
    </w:p>
    <w:p w14:paraId="25CF0F43" w14:textId="77777777" w:rsidR="00FB5EA1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>Tuvo un impacto desfavorable en el desempeño de la entidad y su gestión.</w:t>
      </w:r>
    </w:p>
    <w:p w14:paraId="1AB9ADC6" w14:textId="137FB853" w:rsidR="00797D05" w:rsidRPr="00F753E0" w:rsidRDefault="00FB5EA1" w:rsidP="00A125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53E0">
        <w:rPr>
          <w:rFonts w:ascii="Arial" w:hAnsi="Arial" w:cs="Arial"/>
          <w:bCs/>
          <w:sz w:val="22"/>
          <w:szCs w:val="22"/>
        </w:rPr>
        <w:t>Si la ocurrencia del riesgo corresponde a un hecho que haya sido cuestionado por algún ente de control externo</w:t>
      </w:r>
    </w:p>
    <w:p w14:paraId="71C08717" w14:textId="020B75D8" w:rsidR="00FB5EA1" w:rsidRPr="001B4C2C" w:rsidRDefault="00FB5EA1" w:rsidP="00FB5EA1">
      <w:pPr>
        <w:pStyle w:val="Prrafodelista"/>
        <w:ind w:left="108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1CAC01F" w14:textId="7A391E21" w:rsidR="00FB5EA1" w:rsidRPr="001B4C2C" w:rsidRDefault="00FB5EA1" w:rsidP="00FB5EA1">
      <w:pPr>
        <w:pStyle w:val="Prrafodelista"/>
        <w:ind w:left="1080"/>
        <w:jc w:val="both"/>
        <w:rPr>
          <w:rFonts w:ascii="Arial" w:hAnsi="Arial" w:cs="Arial"/>
          <w:bCs/>
          <w:highlight w:val="yellow"/>
        </w:rPr>
      </w:pPr>
    </w:p>
    <w:p w14:paraId="212CD1AE" w14:textId="77777777" w:rsidR="00FB5EA1" w:rsidRPr="001B4C2C" w:rsidRDefault="00FB5EA1" w:rsidP="00FB5EA1">
      <w:pPr>
        <w:pStyle w:val="Prrafodelista"/>
        <w:rPr>
          <w:rFonts w:ascii="Arial" w:hAnsi="Arial" w:cs="Arial"/>
          <w:bCs/>
          <w:highlight w:val="yellow"/>
        </w:rPr>
      </w:pPr>
    </w:p>
    <w:p w14:paraId="54E60764" w14:textId="77777777" w:rsidR="00FB5EA1" w:rsidRPr="00797D05" w:rsidRDefault="00FB5EA1" w:rsidP="00FB5EA1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0C65E4E6" w14:textId="2B9E4023" w:rsidR="00D04ED7" w:rsidRDefault="00D04ED7" w:rsidP="00326EEF">
      <w:pPr>
        <w:pStyle w:val="Prrafodelista"/>
        <w:rPr>
          <w:rFonts w:ascii="Arial" w:hAnsi="Arial" w:cs="Arial"/>
          <w:bCs/>
          <w:color w:val="000000" w:themeColor="text1"/>
        </w:rPr>
      </w:pPr>
    </w:p>
    <w:p w14:paraId="1A3A6D75" w14:textId="1B7C6840" w:rsidR="009A046A" w:rsidRDefault="00AD3FAF" w:rsidP="00486FD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OFFICINA ASESORA DE PLANEACIÓN </w:t>
      </w:r>
    </w:p>
    <w:p w14:paraId="0EB83067" w14:textId="68455FB7" w:rsidR="00AD3FAF" w:rsidRPr="00486FDA" w:rsidRDefault="00AD3FAF" w:rsidP="00486FD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30 DE ABRIL DE 202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1 </w:t>
      </w:r>
    </w:p>
    <w:sectPr w:rsidR="00AD3FAF" w:rsidRPr="00486FDA" w:rsidSect="009B7C40">
      <w:headerReference w:type="default" r:id="rId9"/>
      <w:pgSz w:w="12240" w:h="15840"/>
      <w:pgMar w:top="1417" w:right="170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715F" w14:textId="77777777" w:rsidR="007A7E51" w:rsidRDefault="007A7E51" w:rsidP="006F331E">
      <w:pPr>
        <w:spacing w:after="0" w:line="240" w:lineRule="auto"/>
      </w:pPr>
      <w:r>
        <w:separator/>
      </w:r>
    </w:p>
  </w:endnote>
  <w:endnote w:type="continuationSeparator" w:id="0">
    <w:p w14:paraId="5C1DA0C8" w14:textId="77777777" w:rsidR="007A7E51" w:rsidRDefault="007A7E51" w:rsidP="006F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56224" w14:textId="77777777" w:rsidR="007A7E51" w:rsidRDefault="007A7E51" w:rsidP="006F331E">
      <w:pPr>
        <w:spacing w:after="0" w:line="240" w:lineRule="auto"/>
      </w:pPr>
      <w:r>
        <w:separator/>
      </w:r>
    </w:p>
  </w:footnote>
  <w:footnote w:type="continuationSeparator" w:id="0">
    <w:p w14:paraId="646394B3" w14:textId="77777777" w:rsidR="007A7E51" w:rsidRDefault="007A7E51" w:rsidP="006F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268" w14:textId="77777777" w:rsidR="004C27B4" w:rsidRDefault="004C27B4">
    <w:pPr>
      <w:pStyle w:val="Encabezado"/>
    </w:pPr>
    <w:r>
      <w:t xml:space="preserve">                                                               </w:t>
    </w:r>
    <w:r>
      <w:rPr>
        <w:noProof/>
        <w:lang w:val="es-MX" w:eastAsia="es-MX"/>
      </w:rPr>
      <w:t xml:space="preserve">   </w:t>
    </w:r>
    <w:r>
      <w:rPr>
        <w:noProof/>
        <w:lang w:eastAsia="es-CO"/>
      </w:rPr>
      <w:drawing>
        <wp:inline distT="0" distB="0" distL="0" distR="0" wp14:anchorId="02B3D302" wp14:editId="47B29884">
          <wp:extent cx="1085850" cy="7429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FE8"/>
    <w:multiLevelType w:val="multilevel"/>
    <w:tmpl w:val="5EFC87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12AF6C8F"/>
    <w:multiLevelType w:val="hybridMultilevel"/>
    <w:tmpl w:val="D29AD5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F6B"/>
    <w:multiLevelType w:val="hybridMultilevel"/>
    <w:tmpl w:val="B95C9A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2515"/>
    <w:multiLevelType w:val="hybridMultilevel"/>
    <w:tmpl w:val="90C68A40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6A3A8A"/>
    <w:multiLevelType w:val="hybridMultilevel"/>
    <w:tmpl w:val="ED8CCE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7888"/>
    <w:multiLevelType w:val="hybridMultilevel"/>
    <w:tmpl w:val="E93E98B0"/>
    <w:lvl w:ilvl="0" w:tplc="CA1078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12B1AE9"/>
    <w:multiLevelType w:val="hybridMultilevel"/>
    <w:tmpl w:val="ED8E2802"/>
    <w:lvl w:ilvl="0" w:tplc="D2E4EA8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D14C3"/>
    <w:multiLevelType w:val="multilevel"/>
    <w:tmpl w:val="E02A29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es-CO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79"/>
    <w:rsid w:val="00000905"/>
    <w:rsid w:val="00004AC2"/>
    <w:rsid w:val="00007DF6"/>
    <w:rsid w:val="000140EB"/>
    <w:rsid w:val="0002055C"/>
    <w:rsid w:val="00022F0C"/>
    <w:rsid w:val="00023358"/>
    <w:rsid w:val="00023F42"/>
    <w:rsid w:val="00025127"/>
    <w:rsid w:val="000326A0"/>
    <w:rsid w:val="000333FC"/>
    <w:rsid w:val="000467C7"/>
    <w:rsid w:val="000549AD"/>
    <w:rsid w:val="00054D3C"/>
    <w:rsid w:val="0005578A"/>
    <w:rsid w:val="00062727"/>
    <w:rsid w:val="00071ACF"/>
    <w:rsid w:val="000724B0"/>
    <w:rsid w:val="000776C6"/>
    <w:rsid w:val="00084012"/>
    <w:rsid w:val="00092816"/>
    <w:rsid w:val="000979E8"/>
    <w:rsid w:val="000A0F3C"/>
    <w:rsid w:val="000A1176"/>
    <w:rsid w:val="000A2EDE"/>
    <w:rsid w:val="000A3644"/>
    <w:rsid w:val="000A3DCF"/>
    <w:rsid w:val="000A4393"/>
    <w:rsid w:val="000B2AD6"/>
    <w:rsid w:val="000C74BD"/>
    <w:rsid w:val="000C7B3B"/>
    <w:rsid w:val="000D4EEC"/>
    <w:rsid w:val="000D699F"/>
    <w:rsid w:val="000E16F2"/>
    <w:rsid w:val="000E6938"/>
    <w:rsid w:val="000F01DF"/>
    <w:rsid w:val="000F0E70"/>
    <w:rsid w:val="000F1A04"/>
    <w:rsid w:val="000F4F71"/>
    <w:rsid w:val="001061BD"/>
    <w:rsid w:val="00112590"/>
    <w:rsid w:val="00116F54"/>
    <w:rsid w:val="00127717"/>
    <w:rsid w:val="0013210C"/>
    <w:rsid w:val="00134227"/>
    <w:rsid w:val="00141CBF"/>
    <w:rsid w:val="00142235"/>
    <w:rsid w:val="001426C7"/>
    <w:rsid w:val="0015339B"/>
    <w:rsid w:val="00160DA0"/>
    <w:rsid w:val="00161CA8"/>
    <w:rsid w:val="00164825"/>
    <w:rsid w:val="00164A5F"/>
    <w:rsid w:val="001725D0"/>
    <w:rsid w:val="00183ACA"/>
    <w:rsid w:val="001853B1"/>
    <w:rsid w:val="00187EA3"/>
    <w:rsid w:val="001920CF"/>
    <w:rsid w:val="00192C56"/>
    <w:rsid w:val="00194556"/>
    <w:rsid w:val="001A208F"/>
    <w:rsid w:val="001A5414"/>
    <w:rsid w:val="001A5DC6"/>
    <w:rsid w:val="001B13C9"/>
    <w:rsid w:val="001B27EA"/>
    <w:rsid w:val="001B4C2C"/>
    <w:rsid w:val="001C6453"/>
    <w:rsid w:val="001C78B7"/>
    <w:rsid w:val="001C7D75"/>
    <w:rsid w:val="001D090F"/>
    <w:rsid w:val="001D2947"/>
    <w:rsid w:val="001E0AF0"/>
    <w:rsid w:val="001E676A"/>
    <w:rsid w:val="001F072C"/>
    <w:rsid w:val="001F6775"/>
    <w:rsid w:val="002041E3"/>
    <w:rsid w:val="00204F31"/>
    <w:rsid w:val="002073DB"/>
    <w:rsid w:val="00213D26"/>
    <w:rsid w:val="002143C6"/>
    <w:rsid w:val="002173B0"/>
    <w:rsid w:val="00217CFF"/>
    <w:rsid w:val="0022240D"/>
    <w:rsid w:val="00222F4B"/>
    <w:rsid w:val="00223AE4"/>
    <w:rsid w:val="00224CE0"/>
    <w:rsid w:val="0023025F"/>
    <w:rsid w:val="00233068"/>
    <w:rsid w:val="002349D8"/>
    <w:rsid w:val="00235EF7"/>
    <w:rsid w:val="00241F9A"/>
    <w:rsid w:val="002554CD"/>
    <w:rsid w:val="002601A2"/>
    <w:rsid w:val="002626CE"/>
    <w:rsid w:val="00265ECA"/>
    <w:rsid w:val="0027301E"/>
    <w:rsid w:val="00277F2D"/>
    <w:rsid w:val="002836F2"/>
    <w:rsid w:val="00283F89"/>
    <w:rsid w:val="002B0985"/>
    <w:rsid w:val="002C0BFE"/>
    <w:rsid w:val="002C0E31"/>
    <w:rsid w:val="002C1483"/>
    <w:rsid w:val="002C185A"/>
    <w:rsid w:val="002C1890"/>
    <w:rsid w:val="002C32D9"/>
    <w:rsid w:val="002C386F"/>
    <w:rsid w:val="002C39D6"/>
    <w:rsid w:val="002D3951"/>
    <w:rsid w:val="002D41A6"/>
    <w:rsid w:val="002E6C7C"/>
    <w:rsid w:val="002F2E87"/>
    <w:rsid w:val="002F4B4C"/>
    <w:rsid w:val="002F692A"/>
    <w:rsid w:val="002F7DB1"/>
    <w:rsid w:val="003034B9"/>
    <w:rsid w:val="003048CA"/>
    <w:rsid w:val="00305A51"/>
    <w:rsid w:val="003069C8"/>
    <w:rsid w:val="00306D10"/>
    <w:rsid w:val="003076E7"/>
    <w:rsid w:val="00313072"/>
    <w:rsid w:val="00320366"/>
    <w:rsid w:val="00322BB9"/>
    <w:rsid w:val="00324885"/>
    <w:rsid w:val="00324939"/>
    <w:rsid w:val="00326269"/>
    <w:rsid w:val="00326EEF"/>
    <w:rsid w:val="00327F5F"/>
    <w:rsid w:val="00330698"/>
    <w:rsid w:val="0033474F"/>
    <w:rsid w:val="0033715F"/>
    <w:rsid w:val="003466D0"/>
    <w:rsid w:val="003503DC"/>
    <w:rsid w:val="00350A34"/>
    <w:rsid w:val="00351741"/>
    <w:rsid w:val="00360861"/>
    <w:rsid w:val="00367ADC"/>
    <w:rsid w:val="003762E4"/>
    <w:rsid w:val="00381382"/>
    <w:rsid w:val="003842A5"/>
    <w:rsid w:val="00387597"/>
    <w:rsid w:val="00394A6A"/>
    <w:rsid w:val="00397333"/>
    <w:rsid w:val="003A4AF9"/>
    <w:rsid w:val="003A6C99"/>
    <w:rsid w:val="003B6F42"/>
    <w:rsid w:val="003C2E00"/>
    <w:rsid w:val="003C3F97"/>
    <w:rsid w:val="003C660A"/>
    <w:rsid w:val="003D74C2"/>
    <w:rsid w:val="003D7B1F"/>
    <w:rsid w:val="003D7DE7"/>
    <w:rsid w:val="003D7F3D"/>
    <w:rsid w:val="003E6877"/>
    <w:rsid w:val="003F026A"/>
    <w:rsid w:val="003F1DC2"/>
    <w:rsid w:val="004057B0"/>
    <w:rsid w:val="00407DE0"/>
    <w:rsid w:val="00411397"/>
    <w:rsid w:val="0041200B"/>
    <w:rsid w:val="004165E9"/>
    <w:rsid w:val="00420B0C"/>
    <w:rsid w:val="004234BE"/>
    <w:rsid w:val="0042792E"/>
    <w:rsid w:val="0043052C"/>
    <w:rsid w:val="00437C70"/>
    <w:rsid w:val="00444B5A"/>
    <w:rsid w:val="0045394E"/>
    <w:rsid w:val="0045630F"/>
    <w:rsid w:val="00463757"/>
    <w:rsid w:val="00463D00"/>
    <w:rsid w:val="0047031B"/>
    <w:rsid w:val="00476933"/>
    <w:rsid w:val="004773C4"/>
    <w:rsid w:val="004807F2"/>
    <w:rsid w:val="00480A80"/>
    <w:rsid w:val="00486FDA"/>
    <w:rsid w:val="00493C9B"/>
    <w:rsid w:val="00495216"/>
    <w:rsid w:val="00496B71"/>
    <w:rsid w:val="00497664"/>
    <w:rsid w:val="0049780C"/>
    <w:rsid w:val="004A36EF"/>
    <w:rsid w:val="004B3FCE"/>
    <w:rsid w:val="004C27B4"/>
    <w:rsid w:val="004C4A8A"/>
    <w:rsid w:val="004C79C5"/>
    <w:rsid w:val="004D61C8"/>
    <w:rsid w:val="004E0839"/>
    <w:rsid w:val="004E399B"/>
    <w:rsid w:val="004E5CCF"/>
    <w:rsid w:val="004E7FEF"/>
    <w:rsid w:val="004F1AD2"/>
    <w:rsid w:val="004F3B0E"/>
    <w:rsid w:val="004F5C18"/>
    <w:rsid w:val="00500012"/>
    <w:rsid w:val="00500771"/>
    <w:rsid w:val="00502B8C"/>
    <w:rsid w:val="00531247"/>
    <w:rsid w:val="0053557B"/>
    <w:rsid w:val="00536BCE"/>
    <w:rsid w:val="00541913"/>
    <w:rsid w:val="005435ED"/>
    <w:rsid w:val="00543EFB"/>
    <w:rsid w:val="005443DE"/>
    <w:rsid w:val="005452C0"/>
    <w:rsid w:val="0054671E"/>
    <w:rsid w:val="00551DF1"/>
    <w:rsid w:val="005527DE"/>
    <w:rsid w:val="005567CD"/>
    <w:rsid w:val="00557222"/>
    <w:rsid w:val="00563956"/>
    <w:rsid w:val="00571D9F"/>
    <w:rsid w:val="00574DF7"/>
    <w:rsid w:val="00580D40"/>
    <w:rsid w:val="00595EEA"/>
    <w:rsid w:val="005A2FAF"/>
    <w:rsid w:val="005A46C9"/>
    <w:rsid w:val="005B20A3"/>
    <w:rsid w:val="005B21FE"/>
    <w:rsid w:val="005B336E"/>
    <w:rsid w:val="005B6CC7"/>
    <w:rsid w:val="005C3CF5"/>
    <w:rsid w:val="005C77E0"/>
    <w:rsid w:val="005C7F88"/>
    <w:rsid w:val="005D32A3"/>
    <w:rsid w:val="005D5F36"/>
    <w:rsid w:val="005E7270"/>
    <w:rsid w:val="005F358B"/>
    <w:rsid w:val="005F3B91"/>
    <w:rsid w:val="005F5079"/>
    <w:rsid w:val="005F5277"/>
    <w:rsid w:val="005F6E2D"/>
    <w:rsid w:val="0060697E"/>
    <w:rsid w:val="0060799E"/>
    <w:rsid w:val="00607FEB"/>
    <w:rsid w:val="00612BC0"/>
    <w:rsid w:val="00620945"/>
    <w:rsid w:val="006213E7"/>
    <w:rsid w:val="00627386"/>
    <w:rsid w:val="00631DDC"/>
    <w:rsid w:val="006335F4"/>
    <w:rsid w:val="006341F9"/>
    <w:rsid w:val="00635058"/>
    <w:rsid w:val="00636AB3"/>
    <w:rsid w:val="00636D95"/>
    <w:rsid w:val="0063773B"/>
    <w:rsid w:val="006458EB"/>
    <w:rsid w:val="006467E1"/>
    <w:rsid w:val="006527E9"/>
    <w:rsid w:val="0066278F"/>
    <w:rsid w:val="00671E5D"/>
    <w:rsid w:val="00681FB1"/>
    <w:rsid w:val="00682A65"/>
    <w:rsid w:val="00693E9F"/>
    <w:rsid w:val="006950D0"/>
    <w:rsid w:val="006A5865"/>
    <w:rsid w:val="006A653C"/>
    <w:rsid w:val="006A7570"/>
    <w:rsid w:val="006B1563"/>
    <w:rsid w:val="006B3270"/>
    <w:rsid w:val="006B42EA"/>
    <w:rsid w:val="006C063D"/>
    <w:rsid w:val="006C7A4D"/>
    <w:rsid w:val="006D0790"/>
    <w:rsid w:val="006D1C4A"/>
    <w:rsid w:val="006E0712"/>
    <w:rsid w:val="006E0EF2"/>
    <w:rsid w:val="006E357D"/>
    <w:rsid w:val="006E5AF0"/>
    <w:rsid w:val="006E7651"/>
    <w:rsid w:val="006F2CC4"/>
    <w:rsid w:val="006F331E"/>
    <w:rsid w:val="006F5A1E"/>
    <w:rsid w:val="00700328"/>
    <w:rsid w:val="007021CC"/>
    <w:rsid w:val="00702967"/>
    <w:rsid w:val="00704B8C"/>
    <w:rsid w:val="00705A57"/>
    <w:rsid w:val="00705C1C"/>
    <w:rsid w:val="00717167"/>
    <w:rsid w:val="007174F2"/>
    <w:rsid w:val="00720C1E"/>
    <w:rsid w:val="00726E20"/>
    <w:rsid w:val="007330D4"/>
    <w:rsid w:val="00734319"/>
    <w:rsid w:val="007364F4"/>
    <w:rsid w:val="00737DFE"/>
    <w:rsid w:val="0074231C"/>
    <w:rsid w:val="00743C87"/>
    <w:rsid w:val="00747D50"/>
    <w:rsid w:val="0075058C"/>
    <w:rsid w:val="00750DD1"/>
    <w:rsid w:val="00751C33"/>
    <w:rsid w:val="00752354"/>
    <w:rsid w:val="00755BA8"/>
    <w:rsid w:val="007639A4"/>
    <w:rsid w:val="007743C3"/>
    <w:rsid w:val="00782C0A"/>
    <w:rsid w:val="00792346"/>
    <w:rsid w:val="007961A1"/>
    <w:rsid w:val="0079664C"/>
    <w:rsid w:val="00797D05"/>
    <w:rsid w:val="007A024E"/>
    <w:rsid w:val="007A14A0"/>
    <w:rsid w:val="007A5748"/>
    <w:rsid w:val="007A6BC3"/>
    <w:rsid w:val="007A7E51"/>
    <w:rsid w:val="007B0546"/>
    <w:rsid w:val="007B1F5A"/>
    <w:rsid w:val="007B22AE"/>
    <w:rsid w:val="007B5C3C"/>
    <w:rsid w:val="007D6A46"/>
    <w:rsid w:val="007E215E"/>
    <w:rsid w:val="007E3AFA"/>
    <w:rsid w:val="007F66C6"/>
    <w:rsid w:val="00802663"/>
    <w:rsid w:val="00804D1B"/>
    <w:rsid w:val="0081426A"/>
    <w:rsid w:val="008222D2"/>
    <w:rsid w:val="00822D7F"/>
    <w:rsid w:val="00824453"/>
    <w:rsid w:val="008251ED"/>
    <w:rsid w:val="00831228"/>
    <w:rsid w:val="00835477"/>
    <w:rsid w:val="0084079A"/>
    <w:rsid w:val="00840F92"/>
    <w:rsid w:val="00841CD0"/>
    <w:rsid w:val="008437BB"/>
    <w:rsid w:val="00846C11"/>
    <w:rsid w:val="00857A21"/>
    <w:rsid w:val="00860E21"/>
    <w:rsid w:val="00871836"/>
    <w:rsid w:val="00874339"/>
    <w:rsid w:val="008758D2"/>
    <w:rsid w:val="00883B8C"/>
    <w:rsid w:val="00885ECD"/>
    <w:rsid w:val="00895C9C"/>
    <w:rsid w:val="008A00EB"/>
    <w:rsid w:val="008A1F1B"/>
    <w:rsid w:val="008A3349"/>
    <w:rsid w:val="008B0F8F"/>
    <w:rsid w:val="008B51AA"/>
    <w:rsid w:val="008B626B"/>
    <w:rsid w:val="008B6740"/>
    <w:rsid w:val="008C4921"/>
    <w:rsid w:val="008C59F6"/>
    <w:rsid w:val="008C67F9"/>
    <w:rsid w:val="008C7504"/>
    <w:rsid w:val="008D0AEC"/>
    <w:rsid w:val="008D30EE"/>
    <w:rsid w:val="008D66FE"/>
    <w:rsid w:val="008E0EDD"/>
    <w:rsid w:val="008E1B41"/>
    <w:rsid w:val="008E1B53"/>
    <w:rsid w:val="008E2E3F"/>
    <w:rsid w:val="008E3511"/>
    <w:rsid w:val="008E5014"/>
    <w:rsid w:val="008E58B6"/>
    <w:rsid w:val="008F0197"/>
    <w:rsid w:val="008F4B59"/>
    <w:rsid w:val="009008C5"/>
    <w:rsid w:val="00901AF2"/>
    <w:rsid w:val="00902539"/>
    <w:rsid w:val="00905EEF"/>
    <w:rsid w:val="00907741"/>
    <w:rsid w:val="00914C89"/>
    <w:rsid w:val="00915460"/>
    <w:rsid w:val="0091660D"/>
    <w:rsid w:val="00920864"/>
    <w:rsid w:val="00920CB9"/>
    <w:rsid w:val="009226B3"/>
    <w:rsid w:val="00926F21"/>
    <w:rsid w:val="009350AC"/>
    <w:rsid w:val="00943A85"/>
    <w:rsid w:val="00946BD2"/>
    <w:rsid w:val="00953AFC"/>
    <w:rsid w:val="009551C8"/>
    <w:rsid w:val="00955F91"/>
    <w:rsid w:val="009624E9"/>
    <w:rsid w:val="00963837"/>
    <w:rsid w:val="009652BC"/>
    <w:rsid w:val="0097123C"/>
    <w:rsid w:val="00971E4A"/>
    <w:rsid w:val="00981DCA"/>
    <w:rsid w:val="00984E75"/>
    <w:rsid w:val="009873DE"/>
    <w:rsid w:val="009900C1"/>
    <w:rsid w:val="009907BD"/>
    <w:rsid w:val="0099542C"/>
    <w:rsid w:val="0099682F"/>
    <w:rsid w:val="009A046A"/>
    <w:rsid w:val="009A523B"/>
    <w:rsid w:val="009B2995"/>
    <w:rsid w:val="009B7970"/>
    <w:rsid w:val="009B7C40"/>
    <w:rsid w:val="009B7D20"/>
    <w:rsid w:val="009C3465"/>
    <w:rsid w:val="009C3F89"/>
    <w:rsid w:val="009D0334"/>
    <w:rsid w:val="009D30DE"/>
    <w:rsid w:val="009D4A64"/>
    <w:rsid w:val="009D7AFA"/>
    <w:rsid w:val="009E4F96"/>
    <w:rsid w:val="00A01D8E"/>
    <w:rsid w:val="00A021EA"/>
    <w:rsid w:val="00A04827"/>
    <w:rsid w:val="00A05B94"/>
    <w:rsid w:val="00A10094"/>
    <w:rsid w:val="00A125F3"/>
    <w:rsid w:val="00A24F07"/>
    <w:rsid w:val="00A25362"/>
    <w:rsid w:val="00A326F4"/>
    <w:rsid w:val="00A327B8"/>
    <w:rsid w:val="00A35FC2"/>
    <w:rsid w:val="00A551EB"/>
    <w:rsid w:val="00A55411"/>
    <w:rsid w:val="00A574D6"/>
    <w:rsid w:val="00A80C2C"/>
    <w:rsid w:val="00A81164"/>
    <w:rsid w:val="00A83673"/>
    <w:rsid w:val="00A83E50"/>
    <w:rsid w:val="00A8499B"/>
    <w:rsid w:val="00A92B64"/>
    <w:rsid w:val="00A94E53"/>
    <w:rsid w:val="00A95817"/>
    <w:rsid w:val="00AA0AFB"/>
    <w:rsid w:val="00AA7B37"/>
    <w:rsid w:val="00AB0B18"/>
    <w:rsid w:val="00AB5D96"/>
    <w:rsid w:val="00AC1BBD"/>
    <w:rsid w:val="00AC4E91"/>
    <w:rsid w:val="00AD3FAF"/>
    <w:rsid w:val="00AD4DAA"/>
    <w:rsid w:val="00AF21A9"/>
    <w:rsid w:val="00AF44A1"/>
    <w:rsid w:val="00AF617F"/>
    <w:rsid w:val="00B001D3"/>
    <w:rsid w:val="00B1138D"/>
    <w:rsid w:val="00B13489"/>
    <w:rsid w:val="00B15174"/>
    <w:rsid w:val="00B20198"/>
    <w:rsid w:val="00B23212"/>
    <w:rsid w:val="00B269E8"/>
    <w:rsid w:val="00B316C7"/>
    <w:rsid w:val="00B31FFD"/>
    <w:rsid w:val="00B614D5"/>
    <w:rsid w:val="00B629C0"/>
    <w:rsid w:val="00B646DA"/>
    <w:rsid w:val="00B671E6"/>
    <w:rsid w:val="00B71A0A"/>
    <w:rsid w:val="00B7514E"/>
    <w:rsid w:val="00B84231"/>
    <w:rsid w:val="00B859A4"/>
    <w:rsid w:val="00B8670B"/>
    <w:rsid w:val="00B94D8B"/>
    <w:rsid w:val="00B94F2F"/>
    <w:rsid w:val="00B95F78"/>
    <w:rsid w:val="00B96DB6"/>
    <w:rsid w:val="00BA1C45"/>
    <w:rsid w:val="00BA33CB"/>
    <w:rsid w:val="00BA5A30"/>
    <w:rsid w:val="00BB383A"/>
    <w:rsid w:val="00BB62BA"/>
    <w:rsid w:val="00BB6729"/>
    <w:rsid w:val="00BB69A9"/>
    <w:rsid w:val="00BB6D55"/>
    <w:rsid w:val="00BC03C9"/>
    <w:rsid w:val="00BC10D6"/>
    <w:rsid w:val="00BC2628"/>
    <w:rsid w:val="00BC400E"/>
    <w:rsid w:val="00BC7A57"/>
    <w:rsid w:val="00BD1915"/>
    <w:rsid w:val="00BD5909"/>
    <w:rsid w:val="00BD65B3"/>
    <w:rsid w:val="00BE16EC"/>
    <w:rsid w:val="00BE25EB"/>
    <w:rsid w:val="00BF055A"/>
    <w:rsid w:val="00BF766B"/>
    <w:rsid w:val="00C031D2"/>
    <w:rsid w:val="00C0379C"/>
    <w:rsid w:val="00C038CA"/>
    <w:rsid w:val="00C063C9"/>
    <w:rsid w:val="00C07081"/>
    <w:rsid w:val="00C13631"/>
    <w:rsid w:val="00C153C3"/>
    <w:rsid w:val="00C17CCB"/>
    <w:rsid w:val="00C200E6"/>
    <w:rsid w:val="00C26343"/>
    <w:rsid w:val="00C32607"/>
    <w:rsid w:val="00C32A2B"/>
    <w:rsid w:val="00C378E1"/>
    <w:rsid w:val="00C41168"/>
    <w:rsid w:val="00C425B6"/>
    <w:rsid w:val="00C43CFA"/>
    <w:rsid w:val="00C45040"/>
    <w:rsid w:val="00C52DE8"/>
    <w:rsid w:val="00C52E71"/>
    <w:rsid w:val="00C54602"/>
    <w:rsid w:val="00C57DC4"/>
    <w:rsid w:val="00C60ABA"/>
    <w:rsid w:val="00C60B68"/>
    <w:rsid w:val="00C70247"/>
    <w:rsid w:val="00C71C13"/>
    <w:rsid w:val="00C74B28"/>
    <w:rsid w:val="00C75091"/>
    <w:rsid w:val="00C75513"/>
    <w:rsid w:val="00C80F15"/>
    <w:rsid w:val="00C81565"/>
    <w:rsid w:val="00C87F5F"/>
    <w:rsid w:val="00C90FED"/>
    <w:rsid w:val="00C95125"/>
    <w:rsid w:val="00CA0D68"/>
    <w:rsid w:val="00CA32BE"/>
    <w:rsid w:val="00CA3556"/>
    <w:rsid w:val="00CB21C5"/>
    <w:rsid w:val="00CB4A97"/>
    <w:rsid w:val="00CC19D8"/>
    <w:rsid w:val="00CC2F95"/>
    <w:rsid w:val="00CC58B6"/>
    <w:rsid w:val="00CD2AE2"/>
    <w:rsid w:val="00CD3D9C"/>
    <w:rsid w:val="00CD3DE7"/>
    <w:rsid w:val="00CE221A"/>
    <w:rsid w:val="00CF0F01"/>
    <w:rsid w:val="00CF4161"/>
    <w:rsid w:val="00D01F28"/>
    <w:rsid w:val="00D04ED7"/>
    <w:rsid w:val="00D10B20"/>
    <w:rsid w:val="00D120C7"/>
    <w:rsid w:val="00D1488B"/>
    <w:rsid w:val="00D14A24"/>
    <w:rsid w:val="00D205A5"/>
    <w:rsid w:val="00D20636"/>
    <w:rsid w:val="00D240AE"/>
    <w:rsid w:val="00D340DD"/>
    <w:rsid w:val="00D37C1C"/>
    <w:rsid w:val="00D37F50"/>
    <w:rsid w:val="00D43A89"/>
    <w:rsid w:val="00D445E6"/>
    <w:rsid w:val="00D54860"/>
    <w:rsid w:val="00D637AC"/>
    <w:rsid w:val="00D640A2"/>
    <w:rsid w:val="00D6645E"/>
    <w:rsid w:val="00D67BE4"/>
    <w:rsid w:val="00D70257"/>
    <w:rsid w:val="00D71D80"/>
    <w:rsid w:val="00D724F4"/>
    <w:rsid w:val="00D753D2"/>
    <w:rsid w:val="00D75A88"/>
    <w:rsid w:val="00D76BAC"/>
    <w:rsid w:val="00D806D4"/>
    <w:rsid w:val="00D82387"/>
    <w:rsid w:val="00D82EE9"/>
    <w:rsid w:val="00D84EEF"/>
    <w:rsid w:val="00D9236F"/>
    <w:rsid w:val="00D92E37"/>
    <w:rsid w:val="00D978B4"/>
    <w:rsid w:val="00DA39AA"/>
    <w:rsid w:val="00DA487C"/>
    <w:rsid w:val="00DB071D"/>
    <w:rsid w:val="00DB0801"/>
    <w:rsid w:val="00DB2F1B"/>
    <w:rsid w:val="00DB6695"/>
    <w:rsid w:val="00DD2A5A"/>
    <w:rsid w:val="00DD3D94"/>
    <w:rsid w:val="00DD6BAF"/>
    <w:rsid w:val="00DE05B1"/>
    <w:rsid w:val="00DE0FBF"/>
    <w:rsid w:val="00DE1128"/>
    <w:rsid w:val="00DE3806"/>
    <w:rsid w:val="00DE431F"/>
    <w:rsid w:val="00DE670F"/>
    <w:rsid w:val="00DE799D"/>
    <w:rsid w:val="00DF4142"/>
    <w:rsid w:val="00DF4D4E"/>
    <w:rsid w:val="00E016B6"/>
    <w:rsid w:val="00E043B1"/>
    <w:rsid w:val="00E0461C"/>
    <w:rsid w:val="00E0676B"/>
    <w:rsid w:val="00E108E3"/>
    <w:rsid w:val="00E11ECB"/>
    <w:rsid w:val="00E12C04"/>
    <w:rsid w:val="00E20A4A"/>
    <w:rsid w:val="00E245EA"/>
    <w:rsid w:val="00E34CBC"/>
    <w:rsid w:val="00E36B31"/>
    <w:rsid w:val="00E45099"/>
    <w:rsid w:val="00E46C5D"/>
    <w:rsid w:val="00E63DDF"/>
    <w:rsid w:val="00E6561A"/>
    <w:rsid w:val="00E66C64"/>
    <w:rsid w:val="00E76517"/>
    <w:rsid w:val="00E8041E"/>
    <w:rsid w:val="00E805BE"/>
    <w:rsid w:val="00E82300"/>
    <w:rsid w:val="00E82E8B"/>
    <w:rsid w:val="00E902DC"/>
    <w:rsid w:val="00E90E91"/>
    <w:rsid w:val="00E90F87"/>
    <w:rsid w:val="00E91AA1"/>
    <w:rsid w:val="00EA6B89"/>
    <w:rsid w:val="00EA6C0C"/>
    <w:rsid w:val="00EB22DC"/>
    <w:rsid w:val="00EC2B20"/>
    <w:rsid w:val="00EC55DC"/>
    <w:rsid w:val="00EC57AA"/>
    <w:rsid w:val="00ED4DBB"/>
    <w:rsid w:val="00ED5577"/>
    <w:rsid w:val="00ED5A28"/>
    <w:rsid w:val="00EE3079"/>
    <w:rsid w:val="00EE75E2"/>
    <w:rsid w:val="00EF74FD"/>
    <w:rsid w:val="00F012FC"/>
    <w:rsid w:val="00F01C68"/>
    <w:rsid w:val="00F21784"/>
    <w:rsid w:val="00F2555A"/>
    <w:rsid w:val="00F2733D"/>
    <w:rsid w:val="00F351CF"/>
    <w:rsid w:val="00F40A0F"/>
    <w:rsid w:val="00F41138"/>
    <w:rsid w:val="00F4324B"/>
    <w:rsid w:val="00F44961"/>
    <w:rsid w:val="00F47E7E"/>
    <w:rsid w:val="00F5344E"/>
    <w:rsid w:val="00F537E0"/>
    <w:rsid w:val="00F53DAE"/>
    <w:rsid w:val="00F5458D"/>
    <w:rsid w:val="00F55E86"/>
    <w:rsid w:val="00F569FB"/>
    <w:rsid w:val="00F70ABB"/>
    <w:rsid w:val="00F72533"/>
    <w:rsid w:val="00F753E0"/>
    <w:rsid w:val="00F8050F"/>
    <w:rsid w:val="00F841B8"/>
    <w:rsid w:val="00F84CCD"/>
    <w:rsid w:val="00F91358"/>
    <w:rsid w:val="00F9189E"/>
    <w:rsid w:val="00F93E08"/>
    <w:rsid w:val="00F97DA4"/>
    <w:rsid w:val="00FA13C3"/>
    <w:rsid w:val="00FA6C18"/>
    <w:rsid w:val="00FA71D9"/>
    <w:rsid w:val="00FA7E69"/>
    <w:rsid w:val="00FB5EA1"/>
    <w:rsid w:val="00FC04A8"/>
    <w:rsid w:val="00FC1B78"/>
    <w:rsid w:val="00FD0C45"/>
    <w:rsid w:val="00FD52EF"/>
    <w:rsid w:val="00FD540E"/>
    <w:rsid w:val="00FE08C3"/>
    <w:rsid w:val="00FE4393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4B50"/>
  <w15:docId w15:val="{8085B355-9C4F-4AEE-99D3-4DF1AA5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920CB9"/>
    <w:pPr>
      <w:widowControl w:val="0"/>
      <w:autoSpaceDE w:val="0"/>
      <w:autoSpaceDN w:val="0"/>
      <w:spacing w:after="0" w:line="240" w:lineRule="auto"/>
      <w:ind w:left="1704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Paragraphe de liste1,Bulletr List Paragraph,Foot,列出段落,列出段落1,List Paragraph2,List Paragraph21,Parágrafo da Lista1,リスト段落1,Listeafsnit1,lp1,List Paragraph1,Bullets,Normal. Viñetas,HOJA,Bolita"/>
    <w:basedOn w:val="Normal"/>
    <w:link w:val="PrrafodelistaCar"/>
    <w:uiPriority w:val="1"/>
    <w:qFormat/>
    <w:rsid w:val="00AF61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Foot Car,列出段落 Car,列出段落1 Car,List Paragraph2 Car,List Paragraph21 Car,Parágrafo da Lista1 Car,リスト段落1 Car,Listeafsnit1 Car,lp1 Car"/>
    <w:link w:val="Prrafodelista"/>
    <w:uiPriority w:val="34"/>
    <w:qFormat/>
    <w:locked/>
    <w:rsid w:val="00405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D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426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A1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F3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31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F3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31E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920CB9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20C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0CB9"/>
    <w:rPr>
      <w:rFonts w:ascii="Arial" w:eastAsia="Arial" w:hAnsi="Arial" w:cs="Arial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26EE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B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AB92-0F4B-4121-ACF0-B87841F0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8</Pages>
  <Words>1719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janeth</dc:creator>
  <cp:lastModifiedBy>Janeth Ontibon Moreno</cp:lastModifiedBy>
  <cp:revision>35</cp:revision>
  <dcterms:created xsi:type="dcterms:W3CDTF">2021-04-14T04:38:00Z</dcterms:created>
  <dcterms:modified xsi:type="dcterms:W3CDTF">2021-04-30T15:39:00Z</dcterms:modified>
</cp:coreProperties>
</file>