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7"/>
        <w:gridCol w:w="5387"/>
        <w:tblGridChange w:id="0">
          <w:tblGrid>
            <w:gridCol w:w="3667"/>
            <w:gridCol w:w="5387"/>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rtl w:val="0"/>
              </w:rPr>
              <w:t xml:space="preserve">AUDITORÍA</w:t>
            </w:r>
            <w:r w:rsidDel="00000000" w:rsidR="00000000" w:rsidRPr="00000000">
              <w:rPr>
                <w:rtl w:val="0"/>
              </w:rPr>
            </w:r>
          </w:p>
        </w:tc>
        <w:tc>
          <w:tcPr>
            <w:vAlign w:val="center"/>
          </w:tcPr>
          <w:p w:rsidR="00000000" w:rsidDel="00000000" w:rsidP="00000000" w:rsidRDefault="00000000" w:rsidRPr="00000000" w14:paraId="00000003">
            <w:pPr>
              <w:tabs>
                <w:tab w:val="left" w:leader="none" w:pos="1125"/>
              </w:tabs>
              <w:jc w:val="center"/>
              <w:rPr>
                <w:rFonts w:ascii="Arial" w:cs="Arial" w:eastAsia="Arial" w:hAnsi="Arial"/>
                <w:b w:val="1"/>
              </w:rPr>
            </w:pPr>
            <w:r w:rsidDel="00000000" w:rsidR="00000000" w:rsidRPr="00000000">
              <w:rPr>
                <w:rFonts w:ascii="Arial" w:cs="Arial" w:eastAsia="Arial" w:hAnsi="Arial"/>
                <w:rtl w:val="0"/>
              </w:rPr>
              <w:t xml:space="preserve">Proceso Adquisición de Bienes y Servicios (Decreto 371-2010)</w:t>
            </w:r>
            <w:r w:rsidDel="00000000" w:rsidR="00000000" w:rsidRPr="00000000">
              <w:rPr>
                <w:rtl w:val="0"/>
              </w:rPr>
            </w:r>
          </w:p>
        </w:tc>
      </w:tr>
    </w:tbl>
    <w:p w:rsidR="00000000" w:rsidDel="00000000" w:rsidP="00000000" w:rsidRDefault="00000000" w:rsidRPr="00000000" w14:paraId="00000004">
      <w:pPr>
        <w:tabs>
          <w:tab w:val="left" w:leader="none" w:pos="1125"/>
        </w:tabs>
        <w:spacing w:after="0" w:line="240" w:lineRule="auto"/>
        <w:jc w:val="both"/>
        <w:rPr>
          <w:rFonts w:ascii="Arial" w:cs="Arial" w:eastAsia="Arial" w:hAnsi="Arial"/>
          <w:b w:val="1"/>
        </w:rPr>
      </w:pPr>
      <w:r w:rsidDel="00000000" w:rsidR="00000000" w:rsidRPr="00000000">
        <w:rPr>
          <w:rtl w:val="0"/>
        </w:rPr>
      </w:r>
    </w:p>
    <w:tbl>
      <w:tblPr>
        <w:tblStyle w:val="Table2"/>
        <w:tblW w:w="467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850"/>
        <w:tblGridChange w:id="0">
          <w:tblGrid>
            <w:gridCol w:w="3823"/>
            <w:gridCol w:w="85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5">
            <w:pPr>
              <w:tabs>
                <w:tab w:val="left" w:leader="none" w:pos="1125"/>
              </w:tabs>
              <w:rPr>
                <w:rFonts w:ascii="Arial" w:cs="Arial" w:eastAsia="Arial" w:hAnsi="Arial"/>
                <w:b w:val="1"/>
              </w:rPr>
            </w:pPr>
            <w:r w:rsidDel="00000000" w:rsidR="00000000" w:rsidRPr="00000000">
              <w:rPr>
                <w:rFonts w:ascii="Arial" w:cs="Arial" w:eastAsia="Arial" w:hAnsi="Arial"/>
                <w:b w:val="1"/>
                <w:rtl w:val="0"/>
              </w:rPr>
              <w:t xml:space="preserve">PRUEBA DE AUDITORÍA No.</w:t>
            </w:r>
          </w:p>
        </w:tc>
        <w:tc>
          <w:tcPr>
            <w:vAlign w:val="center"/>
          </w:tcPr>
          <w:p w:rsidR="00000000" w:rsidDel="00000000" w:rsidP="00000000" w:rsidRDefault="00000000" w:rsidRPr="00000000" w14:paraId="00000006">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3</w:t>
            </w:r>
          </w:p>
        </w:tc>
      </w:tr>
    </w:tbl>
    <w:p w:rsidR="00000000" w:rsidDel="00000000" w:rsidP="00000000" w:rsidRDefault="00000000" w:rsidRPr="00000000" w14:paraId="00000007">
      <w:pPr>
        <w:tabs>
          <w:tab w:val="left" w:leader="none" w:pos="1125"/>
        </w:tabs>
        <w:spacing w:after="0" w:line="240" w:lineRule="auto"/>
        <w:rPr>
          <w:rFonts w:ascii="Arial" w:cs="Arial" w:eastAsia="Arial" w:hAnsi="Arial"/>
          <w:b w:val="1"/>
        </w:rPr>
      </w:pPr>
      <w:r w:rsidDel="00000000" w:rsidR="00000000" w:rsidRPr="00000000">
        <w:rPr>
          <w:rtl w:val="0"/>
        </w:rPr>
      </w:r>
    </w:p>
    <w:tbl>
      <w:tblPr>
        <w:tblStyle w:val="Table3"/>
        <w:tblW w:w="95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05"/>
        <w:gridCol w:w="6615"/>
        <w:gridCol w:w="105"/>
        <w:tblGridChange w:id="0">
          <w:tblGrid>
            <w:gridCol w:w="2715"/>
            <w:gridCol w:w="105"/>
            <w:gridCol w:w="6615"/>
            <w:gridCol w:w="10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8">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Auditor responsable</w:t>
            </w:r>
          </w:p>
        </w:tc>
        <w:tc>
          <w:tcPr>
            <w:gridSpan w:val="2"/>
            <w:vAlign w:val="center"/>
          </w:tcPr>
          <w:p w:rsidR="00000000" w:rsidDel="00000000" w:rsidP="00000000" w:rsidRDefault="00000000" w:rsidRPr="00000000" w14:paraId="00000009">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Equipo Auditor</w:t>
            </w:r>
          </w:p>
        </w:tc>
      </w:tr>
      <w:tr>
        <w:trPr>
          <w:cantSplit w:val="0"/>
          <w:trHeight w:val="510" w:hRule="atLeast"/>
          <w:tblHeader w:val="0"/>
        </w:trPr>
        <w:tc>
          <w:tcPr>
            <w:gridSpan w:val="2"/>
          </w:tcPr>
          <w:p w:rsidR="00000000" w:rsidDel="00000000" w:rsidP="00000000" w:rsidRDefault="00000000" w:rsidRPr="00000000" w14:paraId="0000000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Objetivo de la prueba</w:t>
            </w:r>
          </w:p>
        </w:tc>
        <w:tc>
          <w:tcPr>
            <w:gridSpan w:val="2"/>
            <w:vAlign w:val="center"/>
          </w:tcPr>
          <w:p w:rsidR="00000000" w:rsidDel="00000000" w:rsidP="00000000" w:rsidRDefault="00000000" w:rsidRPr="00000000" w14:paraId="0000000E">
            <w:pPr>
              <w:tabs>
                <w:tab w:val="left" w:leader="none" w:pos="1125"/>
              </w:tabs>
              <w:jc w:val="both"/>
              <w:rPr>
                <w:rFonts w:ascii="Arial" w:cs="Arial" w:eastAsia="Arial" w:hAnsi="Arial"/>
                <w:b w:val="1"/>
              </w:rPr>
            </w:pPr>
            <w:r w:rsidDel="00000000" w:rsidR="00000000" w:rsidRPr="00000000">
              <w:rPr>
                <w:rFonts w:ascii="Arial" w:cs="Arial" w:eastAsia="Arial" w:hAnsi="Arial"/>
                <w:rtl w:val="0"/>
              </w:rPr>
              <w:t xml:space="preserve">Verificar la conformación de equipos para la evaluación de las propuestas.</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0">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Periodo de aplicación</w:t>
            </w:r>
          </w:p>
        </w:tc>
        <w:tc>
          <w:tcPr>
            <w:gridSpan w:val="2"/>
            <w:vAlign w:val="center"/>
          </w:tcPr>
          <w:p w:rsidR="00000000" w:rsidDel="00000000" w:rsidP="00000000" w:rsidRDefault="00000000" w:rsidRPr="00000000" w14:paraId="00000012">
            <w:pPr>
              <w:tabs>
                <w:tab w:val="left" w:leader="none" w:pos="1125"/>
              </w:tabs>
              <w:jc w:val="both"/>
              <w:rPr>
                <w:rFonts w:ascii="Arial" w:cs="Arial" w:eastAsia="Arial" w:hAnsi="Arial"/>
                <w:b w:val="1"/>
                <w:color w:val="808080"/>
              </w:rPr>
            </w:pPr>
            <w:r w:rsidDel="00000000" w:rsidR="00000000" w:rsidRPr="00000000">
              <w:rPr>
                <w:rFonts w:ascii="Arial" w:cs="Arial" w:eastAsia="Arial" w:hAnsi="Arial"/>
                <w:rtl w:val="0"/>
              </w:rPr>
              <w:t xml:space="preserve">01 de julio de 2022 al 31 de diciembre de 2022 y 01 de enero de 2023 al 30 de junio de 2023</w:t>
            </w: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4">
            <w:pPr>
              <w:widowControl w:val="0"/>
              <w:spacing w:line="276"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15">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Criterios de auditoría que se verificarán con la aplicación de la prueba</w:t>
            </w:r>
          </w:p>
        </w:tc>
        <w:tc>
          <w:tcPr>
            <w:gridSpan w:val="2"/>
            <w:vAlign w:val="center"/>
          </w:tcPr>
          <w:p w:rsidR="00000000" w:rsidDel="00000000" w:rsidP="00000000" w:rsidRDefault="00000000" w:rsidRPr="00000000" w14:paraId="00000017">
            <w:pPr>
              <w:spacing w:line="235" w:lineRule="auto"/>
              <w:jc w:val="both"/>
              <w:rPr>
                <w:rFonts w:ascii="Arial" w:cs="Arial" w:eastAsia="Arial" w:hAnsi="Arial"/>
              </w:rPr>
            </w:pPr>
            <w:r w:rsidDel="00000000" w:rsidR="00000000" w:rsidRPr="00000000">
              <w:rPr>
                <w:rFonts w:ascii="Arial" w:cs="Arial" w:eastAsia="Arial" w:hAnsi="Arial"/>
                <w:rtl w:val="0"/>
              </w:rPr>
              <w:t xml:space="preserve">El IDRD debe contar con lineamientos relacionados con la metodología para la determinación del presupuesto de cada contrato, de los estudios previos, matrices de riesgos previsibles, funciones y responsabilidades de los interventores y supervisores, mecanismos para su designación de estos.</w:t>
            </w:r>
          </w:p>
          <w:p w:rsidR="00000000" w:rsidDel="00000000" w:rsidP="00000000" w:rsidRDefault="00000000" w:rsidRPr="00000000" w14:paraId="00000018">
            <w:pPr>
              <w:tabs>
                <w:tab w:val="left" w:leader="none" w:pos="1125"/>
              </w:tabs>
              <w:jc w:val="both"/>
              <w:rPr>
                <w:rFonts w:ascii="Arial" w:cs="Arial" w:eastAsia="Arial" w:hAnsi="Arial"/>
                <w:b w:val="1"/>
                <w:color w:val="808080"/>
              </w:rPr>
            </w:pPr>
            <w:r w:rsidDel="00000000" w:rsidR="00000000" w:rsidRPr="00000000">
              <w:rPr>
                <w:rtl w:val="0"/>
              </w:rPr>
            </w:r>
          </w:p>
        </w:tc>
      </w:tr>
    </w:tb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1125"/>
        </w:tabs>
        <w:spacing w:after="0" w:line="240" w:lineRule="auto"/>
        <w:ind w:left="720" w:firstLine="0"/>
        <w:rPr>
          <w:rFonts w:ascii="Arial" w:cs="Arial" w:eastAsia="Arial" w:hAnsi="Arial"/>
          <w:color w:val="000000"/>
        </w:rPr>
      </w:pPr>
      <w:r w:rsidDel="00000000" w:rsidR="00000000" w:rsidRPr="00000000">
        <w:rPr>
          <w:rtl w:val="0"/>
        </w:rPr>
      </w:r>
    </w:p>
    <w:tbl>
      <w:tblPr>
        <w:tblStyle w:val="Table4"/>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4"/>
        <w:tblGridChange w:id="0">
          <w:tblGrid>
            <w:gridCol w:w="9054"/>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B">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DESCRIPCIÓN DE LA PRUEBA</w:t>
            </w:r>
          </w:p>
          <w:p w:rsidR="00000000" w:rsidDel="00000000" w:rsidP="00000000" w:rsidRDefault="00000000" w:rsidRPr="00000000" w14:paraId="0000001C">
            <w:pPr>
              <w:tabs>
                <w:tab w:val="left" w:leader="none" w:pos="112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 OCI verificó conforme el expediente electrónico que obra en la plataforma SECOP II para cada uno de los procesos objeto de auditoría la documentación que dé cuenta de la conformación del comité evaluador. Igualmente, se constató en ISOLUCIÓN en el proceso de adquisición de bienes y servicios la existencia de un formato de designación de Comité Evaluador y los procedimientos correspondientes donde se indica su forma de comunicación. </w:t>
            </w:r>
          </w:p>
        </w:tc>
      </w:tr>
    </w:tbl>
    <w:p w:rsidR="00000000" w:rsidDel="00000000" w:rsidP="00000000" w:rsidRDefault="00000000" w:rsidRPr="00000000" w14:paraId="0000001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b w:val="1"/>
        </w:rPr>
      </w:pPr>
      <w:r w:rsidDel="00000000" w:rsidR="00000000" w:rsidRPr="00000000">
        <w:rPr>
          <w:rtl w:val="0"/>
        </w:rPr>
      </w:r>
    </w:p>
    <w:tbl>
      <w:tblPr>
        <w:tblStyle w:val="Table5"/>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F">
            <w:pPr>
              <w:jc w:val="center"/>
              <w:rPr>
                <w:rFonts w:ascii="Arial" w:cs="Arial" w:eastAsia="Arial" w:hAnsi="Arial"/>
                <w:b w:val="1"/>
              </w:rPr>
            </w:pPr>
            <w:r w:rsidDel="00000000" w:rsidR="00000000" w:rsidRPr="00000000">
              <w:rPr>
                <w:rFonts w:ascii="Arial" w:cs="Arial" w:eastAsia="Arial" w:hAnsi="Arial"/>
                <w:b w:val="1"/>
                <w:rtl w:val="0"/>
              </w:rPr>
              <w:t xml:space="preserve">RESULTADOS Y ANÁLISIS DE LA PRUEBA APLICADA</w:t>
            </w:r>
          </w:p>
        </w:tc>
      </w:tr>
    </w:tbl>
    <w:p w:rsidR="00000000" w:rsidDel="00000000" w:rsidP="00000000" w:rsidRDefault="00000000" w:rsidRPr="00000000" w14:paraId="00000020">
      <w:pPr>
        <w:spacing w:after="0" w:line="240"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1">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Se procedió por parte del equipo auditor a tomar una muestra de ciento diez (110) procesos contractuales (setenta y cuatro (74) para la vigencia 2022 II y treinta y seis (36) para la vigencia 2023I) con el objetivo de comprobar que, en el desarrollo de estos, se hubiese conformado comités respecto a los aspectos “</w:t>
      </w:r>
      <w:r w:rsidDel="00000000" w:rsidR="00000000" w:rsidRPr="00000000">
        <w:rPr>
          <w:rFonts w:ascii="Arial" w:cs="Arial" w:eastAsia="Arial" w:hAnsi="Arial"/>
          <w:i w:val="1"/>
          <w:rtl w:val="0"/>
        </w:rPr>
        <w:t xml:space="preserve">Jurídico, Técnico, y Financiero</w:t>
      </w:r>
      <w:r w:rsidDel="00000000" w:rsidR="00000000" w:rsidRPr="00000000">
        <w:rPr>
          <w:rFonts w:ascii="Arial" w:cs="Arial" w:eastAsia="Arial" w:hAnsi="Arial"/>
          <w:rtl w:val="0"/>
        </w:rPr>
        <w:t xml:space="preserve">” para la evaluación de las propuestas. </w:t>
      </w:r>
    </w:p>
    <w:p w:rsidR="00000000" w:rsidDel="00000000" w:rsidP="00000000" w:rsidRDefault="00000000" w:rsidRPr="00000000" w14:paraId="0000002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Teniendo en cuenta que de los 110 procesos objeto de auditoría, se observan 48 de contratación directa para el período verificado, estos no son objeto de configuración de Comité evaluación. Ahora bien, para las modalidades de contratación: Licitación Pública, Concurso de Méritos, Selección Abreviada (Menor cuantía y Subasta Inversa), Mínima Cuantía y Régimen Especial, se encontró en los sesenta y dos (62) procesos verificados lo siguiente:</w:t>
      </w:r>
    </w:p>
    <w:p w:rsidR="00000000" w:rsidDel="00000000" w:rsidP="00000000" w:rsidRDefault="00000000" w:rsidRPr="00000000" w14:paraId="00000023">
      <w:pPr>
        <w:spacing w:after="0" w:before="240"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Tabla No. 5 – Verificación de Comités para la evaluación de propuestas procesos competitivos</w:t>
      </w:r>
    </w:p>
    <w:tbl>
      <w:tblPr>
        <w:tblStyle w:val="Table6"/>
        <w:tblW w:w="96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7"/>
        <w:gridCol w:w="3103"/>
        <w:gridCol w:w="5969"/>
        <w:tblGridChange w:id="0">
          <w:tblGrid>
            <w:gridCol w:w="557"/>
            <w:gridCol w:w="3103"/>
            <w:gridCol w:w="5969"/>
          </w:tblGrid>
        </w:tblGridChange>
      </w:tblGrid>
      <w:tr>
        <w:trPr>
          <w:cantSplit w:val="0"/>
          <w:trHeight w:val="545" w:hRule="atLeast"/>
          <w:tblHeader w:val="0"/>
        </w:trPr>
        <w:tc>
          <w:tcPr>
            <w:tcBorders>
              <w:top w:color="000000" w:space="0" w:sz="18" w:val="single"/>
              <w:left w:color="000000" w:space="0" w:sz="8" w:val="single"/>
              <w:bottom w:color="000000" w:space="0" w:sz="8" w:val="single"/>
              <w:right w:color="000000" w:space="0" w:sz="18" w:val="single"/>
            </w:tcBorders>
            <w:shd w:fill="bfbfbf" w:val="clear"/>
          </w:tcPr>
          <w:p w:rsidR="00000000" w:rsidDel="00000000" w:rsidP="00000000" w:rsidRDefault="00000000" w:rsidRPr="00000000" w14:paraId="00000024">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w:t>
            </w:r>
          </w:p>
        </w:tc>
        <w:tc>
          <w:tcPr>
            <w:tcBorders>
              <w:top w:color="000000" w:space="0" w:sz="18" w:val="single"/>
              <w:left w:color="000000" w:space="0" w:sz="8" w:val="single"/>
              <w:bottom w:color="000000" w:space="0" w:sz="8" w:val="single"/>
              <w:right w:color="000000" w:space="0" w:sz="18" w:val="single"/>
            </w:tcBorders>
            <w:shd w:fill="bfbfbf" w:val="clear"/>
            <w:tcMar>
              <w:top w:w="100.0" w:type="dxa"/>
              <w:left w:w="80.0" w:type="dxa"/>
              <w:bottom w:w="100.0" w:type="dxa"/>
              <w:right w:w="80.0" w:type="dxa"/>
            </w:tcMar>
          </w:tcPr>
          <w:p w:rsidR="00000000" w:rsidDel="00000000" w:rsidP="00000000" w:rsidRDefault="00000000" w:rsidRPr="00000000" w14:paraId="00000025">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 de Contrato</w:t>
            </w:r>
          </w:p>
        </w:tc>
        <w:tc>
          <w:tcPr>
            <w:tcBorders>
              <w:top w:color="000000" w:space="0" w:sz="18" w:val="single"/>
              <w:left w:color="000000" w:space="0" w:sz="0" w:val="nil"/>
              <w:bottom w:color="000000" w:space="0" w:sz="8" w:val="single"/>
              <w:right w:color="000000" w:space="0" w:sz="18" w:val="single"/>
            </w:tcBorders>
            <w:shd w:fill="bfbfbf" w:val="clear"/>
            <w:tcMar>
              <w:top w:w="100.0" w:type="dxa"/>
              <w:left w:w="80.0" w:type="dxa"/>
              <w:bottom w:w="100.0" w:type="dxa"/>
              <w:right w:w="80.0" w:type="dxa"/>
            </w:tcMar>
          </w:tcPr>
          <w:p w:rsidR="00000000" w:rsidDel="00000000" w:rsidP="00000000" w:rsidRDefault="00000000" w:rsidRPr="00000000" w14:paraId="00000026">
            <w:pPr>
              <w:spacing w:after="0" w:before="240" w:line="276" w:lineRule="auto"/>
              <w:ind w:left="-78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Observación OCI</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2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IDRD-CTO-2522-2022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9">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785"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2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IDRD-CTO-2523-2022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C">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2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2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IDRD-CTO-2649-2022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F">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31">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IDRD-CTO-2661-2022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2">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3">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34">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IDRD-CTO-2665-2022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5">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6">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3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IDRD-CTO-2666-2022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8">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785"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9">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7</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3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IDRD-CTO-2728-2022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B">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C">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8</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3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IDRD-CTO-2924-2022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3E">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3F">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9</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4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IDRD-CTO-2932-2022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1">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2">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10</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43">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IDRD-CTO-3408-2022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4">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5">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11</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46">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IDRD-CTO-1916-2022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7">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12</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49">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IDRD-CTO-2023-2022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A">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785"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13</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4C">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IDRD-CTO-2307-2022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D">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14</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4F">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IDRD-CTO-2395-2022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0">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1">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15</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52">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IDRD-CTO-3003-2022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3">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4">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16</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55">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IDRD-CTO-3100-2022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6">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17</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5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IDRD-CTO-3223-2022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9">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18</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5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IDRD-CTO-3298-2022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C">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19</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5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IDRD-CTO-3309-2022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F">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20</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61">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IDRD-CTO-3322-2022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2">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3">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21</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64">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IDRD-CTO-3409-2022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5">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6">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22</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6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IDRD-CTO-3423-2022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8">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9">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23</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6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IDRD-CTO-1964-2022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B">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C">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24</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6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IDRD-CTO-2724-2022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E">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6F">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25</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7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IDRD-CTO-2927-2022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71">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2">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26</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73">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IDRD-CTO-2928-2022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74">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5">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27</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76">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IDRD-CTO-3056-2022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77">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28</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79">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IDRD-CTO-3219-2022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7A">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29</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7C">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IDRD-CTO-3243-2022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7D">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7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30</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7F">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IDRD-CTO-3250-2022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80">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1">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31</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82">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IDRD-CTO-3366-2022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83">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4">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32</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85">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IDRD-CTO-3422-2022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86">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33</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8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IDRD-CTO-3443-2022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89">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34</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8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IDRD-CTO-1824 -2022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8C">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8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35</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8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IDRD-CTO-1928-2022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8F">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Económico en las cuales se soportan la decisión para el proceso contractual.</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36</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91">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IDRD-CTO-2314-2022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92">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Económico en las cuales se soportan la decisión para el proceso contractual.</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3">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37</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94">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IDRD-CTO-2874-2022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95">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Evaluador Técnico - Evaluador Jurídico - Evaluador Financiero - Evaluador Económico, Económico en las cuales se soportan la decisión para el proceso contractual.</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6">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38</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9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IDRD-CTO-2885-2022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98">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 Evaluador Técnico - Evaluador Jurídico - Evaluador Financiero - Evaluador Económico, Económico en las cuales se soportan la decisión para el proceso contractual.</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9">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39</w:t>
            </w:r>
          </w:p>
        </w:tc>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9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IDRD-CTO-3201-2022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9B">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0" w:val="nil"/>
              <w:left w:color="000000" w:space="0" w:sz="8" w:val="single"/>
              <w:bottom w:color="000000" w:space="0" w:sz="4" w:val="single"/>
              <w:right w:color="000000" w:space="0" w:sz="8" w:val="single"/>
            </w:tcBorders>
          </w:tcPr>
          <w:p w:rsidR="00000000" w:rsidDel="00000000" w:rsidP="00000000" w:rsidRDefault="00000000" w:rsidRPr="00000000" w14:paraId="0000009C">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40</w:t>
            </w:r>
          </w:p>
        </w:tc>
        <w:tc>
          <w:tcPr>
            <w:tcBorders>
              <w:top w:color="000000" w:space="0" w:sz="0" w:val="nil"/>
              <w:left w:color="000000" w:space="0" w:sz="8" w:val="single"/>
              <w:bottom w:color="000000" w:space="0" w:sz="4"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9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IDRD-CTO-3283-2022</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100.0" w:type="dxa"/>
              <w:left w:w="80.0" w:type="dxa"/>
              <w:bottom w:w="100.0" w:type="dxa"/>
              <w:right w:w="80.0" w:type="dxa"/>
            </w:tcMar>
          </w:tcPr>
          <w:p w:rsidR="00000000" w:rsidDel="00000000" w:rsidP="00000000" w:rsidRDefault="00000000" w:rsidRPr="00000000" w14:paraId="0000009E">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41</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vAlign w:val="center"/>
          </w:tcPr>
          <w:p w:rsidR="00000000" w:rsidDel="00000000" w:rsidP="00000000" w:rsidRDefault="00000000" w:rsidRPr="00000000" w14:paraId="000000A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IDRD-CTO-3290-2022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A1">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IDRD-CTO-3410-2022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A4">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43</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IDRD-CTO-3414-2022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A7">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44</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IDRD-CTO-3429-2022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AA">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45</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IDRD-CTO-3442-2022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AD">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46</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IDRD-CTO-2705-2022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B0">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47</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IDRD-CTO-2732-2022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B3">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 se evidencia publicada evaluación ni verificación. Se trata de un proceso de régimen especial pero no se evidencia en los documentos del proceso las consideraciones para seleccionar al Comisionista de Bolsa.</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48</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IDRD-CTO-2883 - 2022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B6">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49</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8">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IDRD-CTO-2915-2022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B9">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50</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IDRD-CTO-3203-2022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BC">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IDRD-CTO-1860-2023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BF">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52</w:t>
            </w:r>
          </w:p>
        </w:tc>
        <w:tc>
          <w:tcPr>
            <w:tcBorders>
              <w:top w:color="000000" w:space="0" w:sz="0" w:val="nil"/>
              <w:left w:color="000000" w:space="0" w:sz="4" w:val="single"/>
              <w:bottom w:color="000000" w:space="0" w:sz="4" w:val="single"/>
              <w:right w:color="000000" w:space="0" w:sz="4"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C1">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1f1f1f"/>
                <w:sz w:val="16"/>
                <w:szCs w:val="16"/>
                <w:rtl w:val="0"/>
              </w:rPr>
              <w:t xml:space="preserve">IDRD-CTO-2777-2023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C2">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53</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IDRD-CTO-2840-2023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C5">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54</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7">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IDRD-CTO-3004-2023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C8">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la Evaluación Jurídica - Evaluación Técnica, Evaluación Financiera, y evaluación económica en las cuales se soportan la decisión para el proceso contractual. Así mismo se evidencia dentro de la publicación del informe final de evaluación el Acta de Recomendación del Comité Evaluador al ordenador del gasto para la adjudicación</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55</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A">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IDRD-CTO-2770-2023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CB">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56</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D">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IDRD-CTO-2789-2023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CE">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57</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0">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IDRD-CTO-2945-2023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1">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 observó el registro de; Evaluador Técnico - Evaluador Jurídico - Evaluador Financiero - Evaluador Económico, en las cuales se soportan la decisión para el proceso contractual.</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58</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IDRD-CTO-001-2023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4">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Régimen Especial, se evidencia Acto administrativo de contratación directa</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59</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IDRD-CTO-1804-2023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7">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Régimen Especial, se evidencia Acto administrativo de contratación directa</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60</w:t>
            </w:r>
          </w:p>
        </w:tc>
        <w:tc>
          <w:tcPr>
            <w:tcBorders>
              <w:top w:color="000000" w:space="0" w:sz="0" w:val="nil"/>
              <w:left w:color="000000" w:space="0" w:sz="4" w:val="single"/>
              <w:bottom w:color="000000" w:space="0" w:sz="4" w:val="single"/>
              <w:right w:color="000000" w:space="0" w:sz="4"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D9">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1f1f1f"/>
                <w:sz w:val="16"/>
                <w:szCs w:val="16"/>
                <w:rtl w:val="0"/>
              </w:rPr>
              <w:t xml:space="preserve">IDRD-CTO-2086-2023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A">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Régimen Especial, se evidencia Acto administrativo de contratación directa</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61</w:t>
            </w:r>
          </w:p>
        </w:tc>
        <w:tc>
          <w:tcPr>
            <w:tcBorders>
              <w:top w:color="000000" w:space="0" w:sz="0" w:val="nil"/>
              <w:left w:color="000000" w:space="0" w:sz="4" w:val="single"/>
              <w:bottom w:color="000000" w:space="0" w:sz="4" w:val="single"/>
              <w:right w:color="000000" w:space="0" w:sz="4" w:val="single"/>
            </w:tcBorders>
            <w:shd w:fill="ffffff" w:val="clear"/>
            <w:tcMar>
              <w:top w:w="100.0" w:type="dxa"/>
              <w:left w:w="80.0" w:type="dxa"/>
              <w:bottom w:w="100.0" w:type="dxa"/>
              <w:right w:w="80.0" w:type="dxa"/>
            </w:tcMar>
            <w:vAlign w:val="center"/>
          </w:tcPr>
          <w:p w:rsidR="00000000" w:rsidDel="00000000" w:rsidP="00000000" w:rsidRDefault="00000000" w:rsidRPr="00000000" w14:paraId="000000DC">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1f1f1f"/>
                <w:sz w:val="16"/>
                <w:szCs w:val="16"/>
                <w:rtl w:val="0"/>
              </w:rPr>
              <w:t xml:space="preserve">IDRD-CTO-2538-2023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DD">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Régimen Especial, se evidencia Acto administrativo de contratación directa</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240" w:before="240" w:line="24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62</w:t>
            </w:r>
          </w:p>
        </w:tc>
        <w:tc>
          <w:tcPr>
            <w:tcBorders>
              <w:top w:color="000000" w:space="0" w:sz="0" w:val="nil"/>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240" w:before="240" w:line="240" w:lineRule="auto"/>
              <w:jc w:val="center"/>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IDRD-CTO-2544-2023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E0">
            <w:pPr>
              <w:spacing w:after="0" w:before="24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Régimen Especial, se evidencia Acto administrativo de contratación directa</w:t>
            </w:r>
          </w:p>
        </w:tc>
      </w:tr>
    </w:tbl>
    <w:p w:rsidR="00000000" w:rsidDel="00000000" w:rsidP="00000000" w:rsidRDefault="00000000" w:rsidRPr="00000000" w14:paraId="000000E1">
      <w:pPr>
        <w:spacing w:after="0" w:before="240" w:line="276" w:lineRule="auto"/>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Fuente: Información extraída del SECOP</w:t>
      </w:r>
    </w:p>
    <w:p w:rsidR="00000000" w:rsidDel="00000000" w:rsidP="00000000" w:rsidRDefault="00000000" w:rsidRPr="00000000" w14:paraId="000000E2">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De la anterior verificación, se observó que para los procesos contractuales que fueron relacionados en la muestra, se encontraron documentos (evaluaciones, acta de recomendación) que dan cuenta de la conformación de un comité evaluador, a fin de contar con esquema integral que posibilite la evaluación de las propuestas que se hubieran presentado.</w:t>
      </w:r>
    </w:p>
    <w:p w:rsidR="00000000" w:rsidDel="00000000" w:rsidP="00000000" w:rsidRDefault="00000000" w:rsidRPr="00000000" w14:paraId="000000E3">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No obstante, en relación con deber de publicación y conformación del expediente electrónico del proceso de contratación, se evidencian inconsistencias en el cumplimiento de los lineamientos de publicación en el SECOP II del IDRD, que dan cuenta de la obligatoriedad de la correcta conformación del expediente contractual, toda vez que, en algunos procesos objeto de auditoría se evidencia publicado en el SECOP II la Designación de Comité evaluador, y en otros no.</w:t>
      </w:r>
    </w:p>
    <w:p w:rsidR="00000000" w:rsidDel="00000000" w:rsidP="00000000" w:rsidRDefault="00000000" w:rsidRPr="00000000" w14:paraId="000000E4">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Al respecto, de los sesenta y dos (62) procesos competitivos relacionados para la configuración de la presente auditoría, se evidencia que en treinta y dos (32) de ellos no se encuentra publicada la designación en el SECOP II, como se observa: </w:t>
      </w:r>
    </w:p>
    <w:tbl>
      <w:tblPr>
        <w:tblStyle w:val="Table7"/>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57"/>
        <w:gridCol w:w="2557"/>
        <w:gridCol w:w="6515"/>
        <w:tblGridChange w:id="0">
          <w:tblGrid>
            <w:gridCol w:w="557"/>
            <w:gridCol w:w="2557"/>
            <w:gridCol w:w="6515"/>
          </w:tblGrid>
        </w:tblGridChange>
      </w:tblGrid>
      <w:tr>
        <w:trPr>
          <w:cantSplit w:val="0"/>
          <w:trHeight w:val="545" w:hRule="atLeast"/>
          <w:tblHeader w:val="0"/>
        </w:trPr>
        <w:tc>
          <w:tcPr>
            <w:shd w:fill="bfbfbf" w:val="clear"/>
          </w:tcPr>
          <w:p w:rsidR="00000000" w:rsidDel="00000000" w:rsidP="00000000" w:rsidRDefault="00000000" w:rsidRPr="00000000" w14:paraId="000000E5">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w:t>
            </w:r>
          </w:p>
        </w:tc>
        <w:tc>
          <w:tcPr>
            <w:shd w:fill="bfbfbf" w:val="clear"/>
            <w:tcMar>
              <w:top w:w="100.0" w:type="dxa"/>
              <w:left w:w="80.0" w:type="dxa"/>
              <w:bottom w:w="100.0" w:type="dxa"/>
              <w:right w:w="80.0" w:type="dxa"/>
            </w:tcMar>
          </w:tcPr>
          <w:p w:rsidR="00000000" w:rsidDel="00000000" w:rsidP="00000000" w:rsidRDefault="00000000" w:rsidRPr="00000000" w14:paraId="000000E6">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No. de Contrato</w:t>
            </w:r>
          </w:p>
        </w:tc>
        <w:tc>
          <w:tcPr>
            <w:shd w:fill="bfbfbf" w:val="clear"/>
            <w:tcMar>
              <w:top w:w="100.0" w:type="dxa"/>
              <w:left w:w="80.0" w:type="dxa"/>
              <w:bottom w:w="100.0" w:type="dxa"/>
              <w:right w:w="80.0" w:type="dxa"/>
            </w:tcMar>
          </w:tcPr>
          <w:p w:rsidR="00000000" w:rsidDel="00000000" w:rsidP="00000000" w:rsidRDefault="00000000" w:rsidRPr="00000000" w14:paraId="000000E7">
            <w:pPr>
              <w:spacing w:after="0" w:before="240" w:line="276" w:lineRule="auto"/>
              <w:ind w:left="-78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Observación OCI</w:t>
            </w:r>
          </w:p>
        </w:tc>
      </w:tr>
      <w:tr>
        <w:trPr>
          <w:cantSplit w:val="0"/>
          <w:trHeight w:val="545" w:hRule="atLeast"/>
          <w:tblHeader w:val="0"/>
        </w:trPr>
        <w:tc>
          <w:tcPr>
            <w:shd w:fill="auto" w:val="clear"/>
          </w:tcPr>
          <w:p w:rsidR="00000000" w:rsidDel="00000000" w:rsidP="00000000" w:rsidRDefault="00000000" w:rsidRPr="00000000" w14:paraId="000000E8">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w:t>
            </w:r>
          </w:p>
        </w:tc>
        <w:tc>
          <w:tcPr>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IDRD-CTO-2649-2022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p>
        </w:tc>
      </w:tr>
      <w:tr>
        <w:trPr>
          <w:cantSplit w:val="0"/>
          <w:trHeight w:val="545" w:hRule="atLeast"/>
          <w:tblHeader w:val="0"/>
        </w:trPr>
        <w:tc>
          <w:tcPr>
            <w:shd w:fill="auto" w:val="clear"/>
          </w:tcPr>
          <w:p w:rsidR="00000000" w:rsidDel="00000000" w:rsidP="00000000" w:rsidRDefault="00000000" w:rsidRPr="00000000" w14:paraId="000000EB">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w:t>
            </w:r>
          </w:p>
        </w:tc>
        <w:tc>
          <w:tcPr>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IDRD-CTO-2661-2022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p>
        </w:tc>
      </w:tr>
      <w:tr>
        <w:trPr>
          <w:cantSplit w:val="0"/>
          <w:trHeight w:val="545" w:hRule="atLeast"/>
          <w:tblHeader w:val="0"/>
        </w:trPr>
        <w:tc>
          <w:tcPr>
            <w:shd w:fill="auto" w:val="clear"/>
          </w:tcPr>
          <w:p w:rsidR="00000000" w:rsidDel="00000000" w:rsidP="00000000" w:rsidRDefault="00000000" w:rsidRPr="00000000" w14:paraId="000000EE">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w:t>
            </w:r>
          </w:p>
        </w:tc>
        <w:tc>
          <w:tcPr>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IDRD-CTO-2665-2022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p>
        </w:tc>
      </w:tr>
      <w:tr>
        <w:trPr>
          <w:cantSplit w:val="0"/>
          <w:trHeight w:val="545" w:hRule="atLeast"/>
          <w:tblHeader w:val="0"/>
        </w:trPr>
        <w:tc>
          <w:tcPr>
            <w:shd w:fill="auto" w:val="clear"/>
          </w:tcPr>
          <w:p w:rsidR="00000000" w:rsidDel="00000000" w:rsidP="00000000" w:rsidRDefault="00000000" w:rsidRPr="00000000" w14:paraId="000000F1">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w:t>
            </w:r>
          </w:p>
        </w:tc>
        <w:tc>
          <w:tcPr>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IDRD-CTO-2666-2022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0F4">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5</w:t>
            </w:r>
          </w:p>
        </w:tc>
        <w:tc>
          <w:tcPr>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IDRD-CTO-2728-2022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0F7">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6</w:t>
            </w:r>
          </w:p>
        </w:tc>
        <w:tc>
          <w:tcPr>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IDRD-CTO-2924-2022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0FA">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7</w:t>
            </w:r>
          </w:p>
        </w:tc>
        <w:tc>
          <w:tcPr>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IDRD-CTO-2307-2022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0FD">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8</w:t>
            </w:r>
          </w:p>
        </w:tc>
        <w:tc>
          <w:tcPr>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IDRD-CTO-3100-2022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00">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9</w:t>
            </w:r>
          </w:p>
        </w:tc>
        <w:tc>
          <w:tcPr>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IDRD-CTO-3223-2022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03">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10</w:t>
            </w:r>
          </w:p>
        </w:tc>
        <w:tc>
          <w:tcPr>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IDRD-CTO-3309-2022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06">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11</w:t>
            </w:r>
          </w:p>
        </w:tc>
        <w:tc>
          <w:tcPr>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IDRD-CTO-3322-2022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09">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12</w:t>
            </w:r>
          </w:p>
        </w:tc>
        <w:tc>
          <w:tcPr>
            <w:shd w:fill="auto" w:val="clear"/>
            <w:tcMar>
              <w:top w:w="100.0" w:type="dxa"/>
              <w:left w:w="80.0" w:type="dxa"/>
              <w:bottom w:w="100.0" w:type="dxa"/>
              <w:right w:w="80.0" w:type="dxa"/>
            </w:tcMar>
            <w:vAlign w:val="center"/>
          </w:tcPr>
          <w:p w:rsidR="00000000" w:rsidDel="00000000" w:rsidP="00000000" w:rsidRDefault="00000000" w:rsidRPr="00000000" w14:paraId="0000010A">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IDRD-CTO-3409-2022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0C">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13</w:t>
            </w:r>
          </w:p>
        </w:tc>
        <w:tc>
          <w:tcPr>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IDRD-CTO-3423-2022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0F">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tc>
        <w:tc>
          <w:tcPr>
            <w:shd w:fill="auto" w:val="clear"/>
            <w:tcMar>
              <w:top w:w="100.0" w:type="dxa"/>
              <w:left w:w="80.0" w:type="dxa"/>
              <w:bottom w:w="100.0" w:type="dxa"/>
              <w:right w:w="80.0" w:type="dxa"/>
            </w:tcMar>
            <w:vAlign w:val="center"/>
          </w:tcPr>
          <w:p w:rsidR="00000000" w:rsidDel="00000000" w:rsidP="00000000" w:rsidRDefault="00000000" w:rsidRPr="00000000" w14:paraId="00000110">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IDRD-CTO-2724-2022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12">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15</w:t>
            </w:r>
          </w:p>
        </w:tc>
        <w:tc>
          <w:tcPr>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IDRD-CTO-2927-2022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15">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16</w:t>
            </w:r>
          </w:p>
        </w:tc>
        <w:tc>
          <w:tcPr>
            <w:shd w:fill="auto" w:val="clear"/>
            <w:tcMar>
              <w:top w:w="100.0" w:type="dxa"/>
              <w:left w:w="80.0" w:type="dxa"/>
              <w:bottom w:w="100.0" w:type="dxa"/>
              <w:right w:w="80.0" w:type="dxa"/>
            </w:tcMar>
            <w:vAlign w:val="center"/>
          </w:tcPr>
          <w:p w:rsidR="00000000" w:rsidDel="00000000" w:rsidP="00000000" w:rsidRDefault="00000000" w:rsidRPr="00000000" w14:paraId="00000116">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IDRD-CTO-2928-2022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18">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17</w:t>
            </w:r>
          </w:p>
        </w:tc>
        <w:tc>
          <w:tcPr>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IDRD-CTO-3219-2022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1B">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18</w:t>
            </w:r>
          </w:p>
        </w:tc>
        <w:tc>
          <w:tcPr>
            <w:shd w:fill="auto" w:val="clear"/>
            <w:tcMar>
              <w:top w:w="100.0" w:type="dxa"/>
              <w:left w:w="80.0" w:type="dxa"/>
              <w:bottom w:w="100.0" w:type="dxa"/>
              <w:right w:w="80.0" w:type="dxa"/>
            </w:tcMar>
            <w:vAlign w:val="center"/>
          </w:tcPr>
          <w:p w:rsidR="00000000" w:rsidDel="00000000" w:rsidP="00000000" w:rsidRDefault="00000000" w:rsidRPr="00000000" w14:paraId="0000011C">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3243-2022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1E">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19</w:t>
            </w:r>
          </w:p>
        </w:tc>
        <w:tc>
          <w:tcPr>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3250-2022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21">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20</w:t>
            </w:r>
          </w:p>
        </w:tc>
        <w:tc>
          <w:tcPr>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IDRD-CTO-3366-2022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24">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21</w:t>
            </w:r>
          </w:p>
        </w:tc>
        <w:tc>
          <w:tcPr>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IDRD-CTO-3443-2022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27">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22</w:t>
            </w:r>
          </w:p>
        </w:tc>
        <w:tc>
          <w:tcPr>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IDRD-CTO-1824 -2022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2A">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23</w:t>
            </w:r>
          </w:p>
        </w:tc>
        <w:tc>
          <w:tcPr>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IDRD-CTO-1928-2022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2D">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24</w:t>
            </w:r>
          </w:p>
        </w:tc>
        <w:tc>
          <w:tcPr>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IDRD-CTO-2314-2022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30">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25</w:t>
            </w:r>
          </w:p>
        </w:tc>
        <w:tc>
          <w:tcPr>
            <w:shd w:fill="auto" w:val="clear"/>
            <w:tcMar>
              <w:top w:w="100.0" w:type="dxa"/>
              <w:left w:w="80.0" w:type="dxa"/>
              <w:bottom w:w="100.0" w:type="dxa"/>
              <w:right w:w="80.0" w:type="dxa"/>
            </w:tcMar>
            <w:vAlign w:val="center"/>
          </w:tcPr>
          <w:p w:rsidR="00000000" w:rsidDel="00000000" w:rsidP="00000000" w:rsidRDefault="00000000" w:rsidRPr="00000000" w14:paraId="00000131">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IDRD-CTO-2874-2022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33">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26</w:t>
            </w:r>
          </w:p>
        </w:tc>
        <w:tc>
          <w:tcPr>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IDRD-CTO-3201-2022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36">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27</w:t>
            </w:r>
          </w:p>
        </w:tc>
        <w:tc>
          <w:tcPr>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IDRD-CTO-3283-2022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39">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28</w:t>
            </w:r>
          </w:p>
        </w:tc>
        <w:tc>
          <w:tcPr>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IDRD-CTO-3290-2022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3C">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29</w:t>
            </w:r>
          </w:p>
        </w:tc>
        <w:tc>
          <w:tcPr>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IDRD-CTO-3410-2022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3F">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30</w:t>
            </w:r>
          </w:p>
        </w:tc>
        <w:tc>
          <w:tcPr>
            <w:shd w:fill="auto" w:val="clear"/>
            <w:tcMar>
              <w:top w:w="100.0" w:type="dxa"/>
              <w:left w:w="80.0" w:type="dxa"/>
              <w:bottom w:w="100.0" w:type="dxa"/>
              <w:right w:w="80.0" w:type="dxa"/>
            </w:tcMar>
            <w:vAlign w:val="center"/>
          </w:tcPr>
          <w:p w:rsidR="00000000" w:rsidDel="00000000" w:rsidP="00000000" w:rsidRDefault="00000000" w:rsidRPr="00000000" w14:paraId="00000140">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IDRD-CTO-3414-2022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42">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31</w:t>
            </w:r>
          </w:p>
        </w:tc>
        <w:tc>
          <w:tcPr>
            <w:shd w:fill="auto" w:val="clear"/>
            <w:tcMar>
              <w:top w:w="100.0" w:type="dxa"/>
              <w:left w:w="80.0" w:type="dxa"/>
              <w:bottom w:w="100.0" w:type="dxa"/>
              <w:right w:w="80.0" w:type="dxa"/>
            </w:tcMar>
            <w:vAlign w:val="center"/>
          </w:tcPr>
          <w:p w:rsidR="00000000" w:rsidDel="00000000" w:rsidP="00000000" w:rsidRDefault="00000000" w:rsidRPr="00000000" w14:paraId="00000143">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IDRD-CTO-3429-2022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45">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32</w:t>
            </w:r>
          </w:p>
        </w:tc>
        <w:tc>
          <w:tcPr>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color w:val="000000"/>
                <w:sz w:val="16"/>
                <w:szCs w:val="16"/>
                <w:rtl w:val="0"/>
              </w:rPr>
              <w:t xml:space="preserve">IDRD-CTO-2732-2022</w:t>
            </w:r>
            <w:r w:rsidDel="00000000" w:rsidR="00000000" w:rsidRPr="00000000">
              <w:rPr>
                <w:rtl w:val="0"/>
              </w:rPr>
            </w:r>
          </w:p>
        </w:tc>
        <w:tc>
          <w:tcPr>
            <w:shd w:fill="auto" w:val="clear"/>
            <w:tcMar>
              <w:top w:w="100.0" w:type="dxa"/>
              <w:left w:w="80.0" w:type="dxa"/>
              <w:bottom w:w="100.0" w:type="dxa"/>
              <w:right w:w="80.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r>
        <w:trPr>
          <w:cantSplit w:val="0"/>
          <w:trHeight w:val="545" w:hRule="atLeast"/>
          <w:tblHeader w:val="0"/>
        </w:trPr>
        <w:tc>
          <w:tcPr>
            <w:shd w:fill="auto" w:val="clear"/>
          </w:tcPr>
          <w:p w:rsidR="00000000" w:rsidDel="00000000" w:rsidP="00000000" w:rsidRDefault="00000000" w:rsidRPr="00000000" w14:paraId="00000148">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33</w:t>
            </w:r>
          </w:p>
        </w:tc>
        <w:tc>
          <w:tcPr>
            <w:shd w:fill="auto" w:val="clear"/>
            <w:tcMar>
              <w:top w:w="100.0" w:type="dxa"/>
              <w:left w:w="80.0" w:type="dxa"/>
              <w:bottom w:w="100.0" w:type="dxa"/>
              <w:right w:w="80.0" w:type="dxa"/>
            </w:tcMar>
          </w:tcPr>
          <w:p w:rsidR="00000000" w:rsidDel="00000000" w:rsidP="00000000" w:rsidRDefault="00000000" w:rsidRPr="00000000" w14:paraId="00000149">
            <w:pPr>
              <w:jc w:val="center"/>
              <w:rPr>
                <w:rFonts w:ascii="Arial" w:cs="Arial" w:eastAsia="Arial" w:hAnsi="Arial"/>
                <w:color w:val="1f1f1f"/>
                <w:sz w:val="16"/>
                <w:szCs w:val="16"/>
              </w:rPr>
            </w:pPr>
            <w:r w:rsidDel="00000000" w:rsidR="00000000" w:rsidRPr="00000000">
              <w:rPr>
                <w:rFonts w:ascii="Arial" w:cs="Arial" w:eastAsia="Arial" w:hAnsi="Arial"/>
                <w:color w:val="1f1f1f"/>
                <w:sz w:val="16"/>
                <w:szCs w:val="16"/>
                <w:rtl w:val="0"/>
              </w:rPr>
              <w:t xml:space="preserve">IDRD-CTO-2086-2023</w:t>
            </w:r>
          </w:p>
        </w:tc>
        <w:tc>
          <w:tcPr>
            <w:shd w:fill="auto" w:val="clear"/>
            <w:tcMar>
              <w:top w:w="100.0" w:type="dxa"/>
              <w:left w:w="80.0" w:type="dxa"/>
              <w:bottom w:w="100.0" w:type="dxa"/>
              <w:right w:w="80.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 se encuentra publicada designación del comité evaluador en el expediente electrónico del proceso en el SECOP II.</w:t>
            </w:r>
            <w:r w:rsidDel="00000000" w:rsidR="00000000" w:rsidRPr="00000000">
              <w:rPr>
                <w:rtl w:val="0"/>
              </w:rPr>
            </w:r>
          </w:p>
        </w:tc>
      </w:tr>
    </w:tbl>
    <w:p w:rsidR="00000000" w:rsidDel="00000000" w:rsidP="00000000" w:rsidRDefault="00000000" w:rsidRPr="00000000" w14:paraId="0000014B">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En particular, respecto del proceso de selección de régimen especial IDRD-SAF-RE-2732-2022, no se evidencia informe de evaluación ni designación, por lo que no es posible verificar la recomendación de adjudicación ni el cumplimiento de la normativa relacionada como objeto de esta auditoría. </w:t>
      </w:r>
    </w:p>
    <w:p w:rsidR="00000000" w:rsidDel="00000000" w:rsidP="00000000" w:rsidRDefault="00000000" w:rsidRPr="00000000" w14:paraId="0000014C">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Respecto a la Designación del Comité Evaluador, se observó que esta actividad se encuentra establecida dentro de los procedimientos del proceso de Adquisición de Bienes y Servicios (Procedimiento contratación de bienes y/o servicios por licitación pública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Versión 8</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donde se registró que el ordenador del gasto efectúa la designación de los integrantes del comité evaluador mediante correo institucional</w:t>
      </w:r>
    </w:p>
    <w:p w:rsidR="00000000" w:rsidDel="00000000" w:rsidP="00000000" w:rsidRDefault="00000000" w:rsidRPr="00000000" w14:paraId="0000014D">
      <w:pPr>
        <w:spacing w:after="0" w:before="240" w:line="276" w:lineRule="auto"/>
        <w:jc w:val="center"/>
        <w:rPr>
          <w:rFonts w:ascii="Arial" w:cs="Arial" w:eastAsia="Arial" w:hAnsi="Arial"/>
          <w:b w:val="1"/>
          <w:sz w:val="20"/>
          <w:szCs w:val="20"/>
          <w:u w:val="single"/>
        </w:rPr>
      </w:pPr>
      <w:r w:rsidDel="00000000" w:rsidR="00000000" w:rsidRPr="00000000">
        <w:rPr>
          <w:rFonts w:ascii="Arial" w:cs="Arial" w:eastAsia="Arial" w:hAnsi="Arial"/>
          <w:b w:val="1"/>
          <w:sz w:val="24"/>
          <w:szCs w:val="24"/>
          <w:u w:val="single"/>
          <w:rtl w:val="0"/>
        </w:rPr>
        <w:t xml:space="preserve"> </w:t>
      </w:r>
      <w:r w:rsidDel="00000000" w:rsidR="00000000" w:rsidRPr="00000000">
        <w:rPr>
          <w:rFonts w:ascii="Arial" w:cs="Arial" w:eastAsia="Arial" w:hAnsi="Arial"/>
          <w:b w:val="1"/>
          <w:sz w:val="20"/>
          <w:szCs w:val="20"/>
          <w:u w:val="single"/>
          <w:rtl w:val="0"/>
        </w:rPr>
        <w:t xml:space="preserve">Tabla No. 6 - Designación de los integrantes del comité en el procedimiento</w:t>
      </w:r>
    </w:p>
    <w:tbl>
      <w:tblPr>
        <w:tblStyle w:val="Table8"/>
        <w:tblW w:w="96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4425"/>
        <w:gridCol w:w="1710"/>
        <w:gridCol w:w="2789"/>
        <w:tblGridChange w:id="0">
          <w:tblGrid>
            <w:gridCol w:w="705"/>
            <w:gridCol w:w="4425"/>
            <w:gridCol w:w="1710"/>
            <w:gridCol w:w="2789"/>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E">
            <w:pPr>
              <w:spacing w:after="0" w:before="240" w:line="240" w:lineRule="auto"/>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spacing w:after="0" w:before="240" w:line="240" w:lineRule="auto"/>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Actividad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spacing w:after="0" w:before="240" w:line="240" w:lineRule="auto"/>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Registro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spacing w:after="0" w:before="240" w:line="240" w:lineRule="auto"/>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Responsable</w:t>
            </w:r>
          </w:p>
        </w:tc>
      </w:tr>
      <w:tr>
        <w:trPr>
          <w:cantSplit w:val="0"/>
          <w:trHeight w:val="13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spacing w:after="0" w:before="240" w:line="24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spacing w:after="0" w:before="240" w:line="24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Designar los miembros del comité Evaluador para el proceso correspondiente haciendo énfasis en el régimen de responsabilidad de la actividad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spacing w:after="0" w:before="240" w:line="24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Correo Electrónico Institucional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spacing w:after="0" w:before="240" w:line="240" w:lineRule="auto"/>
              <w:jc w:val="both"/>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Ordenador de Gasto</w:t>
            </w:r>
          </w:p>
        </w:tc>
      </w:tr>
    </w:tbl>
    <w:p w:rsidR="00000000" w:rsidDel="00000000" w:rsidP="00000000" w:rsidRDefault="00000000" w:rsidRPr="00000000" w14:paraId="00000156">
      <w:pPr>
        <w:spacing w:after="0" w:line="276" w:lineRule="auto"/>
        <w:ind w:left="720" w:right="760" w:firstLine="0"/>
        <w:jc w:val="both"/>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Fuente: Sistema de Información ISOLUCION – Procedimiento Contratación de Bienes y/o servicios.</w:t>
      </w:r>
    </w:p>
    <w:p w:rsidR="00000000" w:rsidDel="00000000" w:rsidP="00000000" w:rsidRDefault="00000000" w:rsidRPr="00000000" w14:paraId="00000157">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Igualmente, se encuentra publicado en el aplicativo ISOLUCIÓN el formato denominado designación de comité evaluador Versión 1, el cual debe ser utilizado en cumplimiento de esta actividad.</w:t>
      </w:r>
    </w:p>
    <w:p w:rsidR="00000000" w:rsidDel="00000000" w:rsidP="00000000" w:rsidRDefault="00000000" w:rsidRPr="00000000" w14:paraId="00000158">
      <w:pPr>
        <w:spacing w:after="0" w:before="240" w:line="276" w:lineRule="auto"/>
        <w:jc w:val="both"/>
        <w:rPr>
          <w:rFonts w:ascii="Arial" w:cs="Arial" w:eastAsia="Arial" w:hAnsi="Arial"/>
        </w:rPr>
      </w:pPr>
      <w:r w:rsidDel="00000000" w:rsidR="00000000" w:rsidRPr="00000000">
        <w:rPr>
          <w:rFonts w:ascii="Arial" w:cs="Arial" w:eastAsia="Arial" w:hAnsi="Arial"/>
          <w:rtl w:val="0"/>
        </w:rPr>
        <w:t xml:space="preserve">En ese sentido, se procedió a verificar el cumplimiento de esta actividad, para lo cual se tomó la muestra de diez (10) procesos de selección en los que se evidenció la designación y la conformación del comité evaluador, en el que se hace relación de los temas a ser evaluados (</w:t>
      </w:r>
      <w:r w:rsidDel="00000000" w:rsidR="00000000" w:rsidRPr="00000000">
        <w:rPr>
          <w:rFonts w:ascii="Arial" w:cs="Arial" w:eastAsia="Arial" w:hAnsi="Arial"/>
          <w:i w:val="1"/>
          <w:rtl w:val="0"/>
        </w:rPr>
        <w:t xml:space="preserve">Jurídico, Técnico Financiero, Económico</w:t>
      </w:r>
      <w:r w:rsidDel="00000000" w:rsidR="00000000" w:rsidRPr="00000000">
        <w:rPr>
          <w:rFonts w:ascii="Arial" w:cs="Arial" w:eastAsia="Arial" w:hAnsi="Arial"/>
          <w:rtl w:val="0"/>
        </w:rPr>
        <w:t xml:space="preserv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IDRD-DG-LP-001-2023 </w:t>
      </w:r>
    </w:p>
    <w:p w:rsidR="00000000" w:rsidDel="00000000" w:rsidP="00000000" w:rsidRDefault="00000000" w:rsidRPr="00000000" w14:paraId="0000015B">
      <w:pPr>
        <w:spacing w:after="0" w:before="240" w:line="276" w:lineRule="auto"/>
        <w:jc w:val="center"/>
        <w:rPr>
          <w:rFonts w:ascii="Arial" w:cs="Arial" w:eastAsia="Arial" w:hAnsi="Arial"/>
          <w:b w:val="1"/>
          <w:u w:val="single"/>
        </w:rPr>
      </w:pPr>
      <w:r w:rsidDel="00000000" w:rsidR="00000000" w:rsidRPr="00000000">
        <w:rPr/>
        <w:drawing>
          <wp:inline distB="0" distT="0" distL="0" distR="0">
            <wp:extent cx="5616235" cy="3742713"/>
            <wp:effectExtent b="0" l="0" r="0" t="0"/>
            <wp:docPr descr="Imagen que contiene Tabla&#10;&#10;Descripción generada automáticamente" id="13" name="image5.png"/>
            <a:graphic>
              <a:graphicData uri="http://schemas.openxmlformats.org/drawingml/2006/picture">
                <pic:pic>
                  <pic:nvPicPr>
                    <pic:cNvPr descr="Imagen que contiene Tabla&#10;&#10;Descripción generada automáticamente" id="0" name="image5.png"/>
                    <pic:cNvPicPr preferRelativeResize="0"/>
                  </pic:nvPicPr>
                  <pic:blipFill>
                    <a:blip r:embed="rId8"/>
                    <a:srcRect b="0" l="0" r="0" t="0"/>
                    <a:stretch>
                      <a:fillRect/>
                    </a:stretch>
                  </pic:blipFill>
                  <pic:spPr>
                    <a:xfrm>
                      <a:off x="0" y="0"/>
                      <a:ext cx="5616235" cy="3742713"/>
                    </a:xfrm>
                    <a:prstGeom prst="rect"/>
                    <a:ln/>
                  </pic:spPr>
                </pic:pic>
              </a:graphicData>
            </a:graphic>
          </wp:inline>
        </w:drawing>
      </w:r>
      <w:r w:rsidDel="00000000" w:rsidR="00000000" w:rsidRPr="00000000">
        <w:rPr>
          <w:rFonts w:ascii="Arial" w:cs="Arial" w:eastAsia="Arial" w:hAnsi="Arial"/>
          <w:b w:val="1"/>
          <w:sz w:val="16"/>
          <w:szCs w:val="16"/>
          <w:rtl w:val="0"/>
        </w:rPr>
        <w:t xml:space="preserve">Fuente: Expediente electrónico Proceso IDRD-DG-LP-001-2023</w:t>
      </w:r>
      <w:r w:rsidDel="00000000" w:rsidR="00000000" w:rsidRPr="00000000">
        <w:rPr>
          <w:rtl w:val="0"/>
        </w:rPr>
      </w:r>
    </w:p>
    <w:p w:rsidR="00000000" w:rsidDel="00000000" w:rsidP="00000000" w:rsidRDefault="00000000" w:rsidRPr="00000000" w14:paraId="0000015C">
      <w:pPr>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5D">
      <w:pPr>
        <w:spacing w:after="0" w:line="240" w:lineRule="auto"/>
        <w:jc w:val="both"/>
        <w:rPr>
          <w:rFonts w:ascii="Arial" w:cs="Arial" w:eastAsia="Arial" w:hAnsi="Arial"/>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IDRD-SAF-IP-108-2022</w:t>
      </w:r>
    </w:p>
    <w:p w:rsidR="00000000" w:rsidDel="00000000" w:rsidP="00000000" w:rsidRDefault="00000000" w:rsidRPr="00000000" w14:paraId="0000015F">
      <w:pPr>
        <w:spacing w:after="240" w:before="240" w:line="240" w:lineRule="auto"/>
        <w:jc w:val="both"/>
        <w:rPr>
          <w:rFonts w:ascii="Arial" w:cs="Arial" w:eastAsia="Arial" w:hAnsi="Arial"/>
        </w:rPr>
      </w:pPr>
      <w:r w:rsidDel="00000000" w:rsidR="00000000" w:rsidRPr="00000000">
        <w:rPr/>
        <w:drawing>
          <wp:inline distB="0" distT="0" distL="0" distR="0">
            <wp:extent cx="5612130" cy="4733290"/>
            <wp:effectExtent b="0" l="0" r="0" t="0"/>
            <wp:docPr descr="Texto&#10;&#10;Descripción generada automáticamente" id="15" name="image7.png"/>
            <a:graphic>
              <a:graphicData uri="http://schemas.openxmlformats.org/drawingml/2006/picture">
                <pic:pic>
                  <pic:nvPicPr>
                    <pic:cNvPr descr="Texto&#10;&#10;Descripción generada automáticamente" id="0" name="image7.png"/>
                    <pic:cNvPicPr preferRelativeResize="0"/>
                  </pic:nvPicPr>
                  <pic:blipFill>
                    <a:blip r:embed="rId9"/>
                    <a:srcRect b="0" l="0" r="0" t="0"/>
                    <a:stretch>
                      <a:fillRect/>
                    </a:stretch>
                  </pic:blipFill>
                  <pic:spPr>
                    <a:xfrm>
                      <a:off x="0" y="0"/>
                      <a:ext cx="5612130" cy="473329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spacing w:after="240" w:before="24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IDRD-SAF-IP-108-2022</w:t>
      </w:r>
    </w:p>
    <w:p w:rsidR="00000000" w:rsidDel="00000000" w:rsidP="00000000" w:rsidRDefault="00000000" w:rsidRPr="00000000" w14:paraId="000001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IDRD-SAF-IP-063-2022</w:t>
      </w:r>
    </w:p>
    <w:p w:rsidR="00000000" w:rsidDel="00000000" w:rsidP="00000000" w:rsidRDefault="00000000" w:rsidRPr="00000000" w14:paraId="00000162">
      <w:pPr>
        <w:spacing w:after="240" w:before="240" w:line="240" w:lineRule="auto"/>
        <w:rPr>
          <w:rFonts w:ascii="Arial" w:cs="Arial" w:eastAsia="Arial" w:hAnsi="Arial"/>
          <w:b w:val="1"/>
        </w:rPr>
      </w:pPr>
      <w:r w:rsidDel="00000000" w:rsidR="00000000" w:rsidRPr="00000000">
        <w:rPr/>
        <w:drawing>
          <wp:inline distB="0" distT="0" distL="0" distR="0">
            <wp:extent cx="5612130" cy="3598545"/>
            <wp:effectExtent b="0" l="0" r="0" t="0"/>
            <wp:docPr descr="Texto&#10;&#10;Descripción generada automáticamente" id="14" name="image9.png"/>
            <a:graphic>
              <a:graphicData uri="http://schemas.openxmlformats.org/drawingml/2006/picture">
                <pic:pic>
                  <pic:nvPicPr>
                    <pic:cNvPr descr="Texto&#10;&#10;Descripción generada automáticamente" id="0" name="image9.png"/>
                    <pic:cNvPicPr preferRelativeResize="0"/>
                  </pic:nvPicPr>
                  <pic:blipFill>
                    <a:blip r:embed="rId10"/>
                    <a:srcRect b="0" l="0" r="0" t="0"/>
                    <a:stretch>
                      <a:fillRect/>
                    </a:stretch>
                  </pic:blipFill>
                  <pic:spPr>
                    <a:xfrm>
                      <a:off x="0" y="0"/>
                      <a:ext cx="5612130" cy="3598545"/>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spacing w:after="240" w:before="24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IDRD-SAF-IP-063-2022</w:t>
      </w:r>
    </w:p>
    <w:p w:rsidR="00000000" w:rsidDel="00000000" w:rsidP="00000000" w:rsidRDefault="00000000" w:rsidRPr="00000000" w14:paraId="000001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 – SG - CM-084-2022</w:t>
      </w:r>
    </w:p>
    <w:p w:rsidR="00000000" w:rsidDel="00000000" w:rsidP="00000000" w:rsidRDefault="00000000" w:rsidRPr="00000000" w14:paraId="00000165">
      <w:pPr>
        <w:spacing w:after="240" w:before="240" w:line="240" w:lineRule="auto"/>
        <w:ind w:left="360" w:firstLine="0"/>
        <w:rPr>
          <w:rFonts w:ascii="Arial" w:cs="Arial" w:eastAsia="Arial" w:hAnsi="Arial"/>
          <w:b w:val="1"/>
        </w:rPr>
      </w:pPr>
      <w:r w:rsidDel="00000000" w:rsidR="00000000" w:rsidRPr="00000000">
        <w:rPr/>
        <w:drawing>
          <wp:inline distB="0" distT="0" distL="0" distR="0">
            <wp:extent cx="5612130" cy="4464050"/>
            <wp:effectExtent b="0" l="0" r="0" t="0"/>
            <wp:docPr descr="Texto&#10;&#10;Descripción generada automáticamente con confianza baja" id="17" name="image3.png"/>
            <a:graphic>
              <a:graphicData uri="http://schemas.openxmlformats.org/drawingml/2006/picture">
                <pic:pic>
                  <pic:nvPicPr>
                    <pic:cNvPr descr="Texto&#10;&#10;Descripción generada automáticamente con confianza baja" id="0" name="image3.png"/>
                    <pic:cNvPicPr preferRelativeResize="0"/>
                  </pic:nvPicPr>
                  <pic:blipFill>
                    <a:blip r:embed="rId11"/>
                    <a:srcRect b="0" l="0" r="0" t="0"/>
                    <a:stretch>
                      <a:fillRect/>
                    </a:stretch>
                  </pic:blipFill>
                  <pic:spPr>
                    <a:xfrm>
                      <a:off x="0" y="0"/>
                      <a:ext cx="5612130" cy="446405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spacing w:after="240" w:before="24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w:t>
      </w:r>
      <w:r w:rsidDel="00000000" w:rsidR="00000000" w:rsidRPr="00000000">
        <w:rPr>
          <w:rtl w:val="0"/>
        </w:rPr>
        <w:t xml:space="preserve">-</w:t>
      </w:r>
      <w:r w:rsidDel="00000000" w:rsidR="00000000" w:rsidRPr="00000000">
        <w:rPr>
          <w:rFonts w:ascii="Arial" w:cs="Arial" w:eastAsia="Arial" w:hAnsi="Arial"/>
          <w:b w:val="1"/>
          <w:sz w:val="16"/>
          <w:szCs w:val="16"/>
          <w:rtl w:val="0"/>
        </w:rPr>
        <w:t xml:space="preserve">SG -CM-084-2022</w:t>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IDRD-SG- CM-060-2022</w:t>
      </w:r>
    </w:p>
    <w:p w:rsidR="00000000" w:rsidDel="00000000" w:rsidP="00000000" w:rsidRDefault="00000000" w:rsidRPr="00000000" w14:paraId="00000168">
      <w:pPr>
        <w:spacing w:after="240" w:before="240" w:line="240" w:lineRule="auto"/>
        <w:ind w:left="360" w:firstLine="0"/>
        <w:rPr>
          <w:rFonts w:ascii="Arial" w:cs="Arial" w:eastAsia="Arial" w:hAnsi="Arial"/>
          <w:b w:val="1"/>
        </w:rPr>
      </w:pPr>
      <w:r w:rsidDel="00000000" w:rsidR="00000000" w:rsidRPr="00000000">
        <w:rPr/>
        <w:drawing>
          <wp:inline distB="0" distT="0" distL="0" distR="0">
            <wp:extent cx="5612130" cy="4827905"/>
            <wp:effectExtent b="0" l="0" r="0" t="0"/>
            <wp:docPr descr="Texto&#10;&#10;Descripción generada automáticamente" id="16" name="image1.png"/>
            <a:graphic>
              <a:graphicData uri="http://schemas.openxmlformats.org/drawingml/2006/picture">
                <pic:pic>
                  <pic:nvPicPr>
                    <pic:cNvPr descr="Texto&#10;&#10;Descripción generada automáticamente" id="0" name="image1.png"/>
                    <pic:cNvPicPr preferRelativeResize="0"/>
                  </pic:nvPicPr>
                  <pic:blipFill>
                    <a:blip r:embed="rId12"/>
                    <a:srcRect b="0" l="0" r="0" t="0"/>
                    <a:stretch>
                      <a:fillRect/>
                    </a:stretch>
                  </pic:blipFill>
                  <pic:spPr>
                    <a:xfrm>
                      <a:off x="0" y="0"/>
                      <a:ext cx="5612130" cy="4827905"/>
                    </a:xfrm>
                    <a:prstGeom prst="rect"/>
                    <a:ln/>
                  </pic:spPr>
                </pic:pic>
              </a:graphicData>
            </a:graphic>
          </wp:inline>
        </w:drawing>
      </w:r>
      <w:r w:rsidDel="00000000" w:rsidR="00000000" w:rsidRPr="00000000">
        <w:rPr>
          <w:rtl w:val="0"/>
        </w:rPr>
      </w:r>
    </w:p>
    <w:p w:rsidR="00000000" w:rsidDel="00000000" w:rsidP="00000000" w:rsidRDefault="00000000" w:rsidRPr="00000000" w14:paraId="00000169">
      <w:pPr>
        <w:spacing w:after="240" w:before="24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w:t>
      </w:r>
      <w:r w:rsidDel="00000000" w:rsidR="00000000" w:rsidRPr="00000000">
        <w:rPr>
          <w:rtl w:val="0"/>
        </w:rPr>
        <w:t xml:space="preserve">- </w:t>
      </w:r>
      <w:r w:rsidDel="00000000" w:rsidR="00000000" w:rsidRPr="00000000">
        <w:rPr>
          <w:rFonts w:ascii="Arial" w:cs="Arial" w:eastAsia="Arial" w:hAnsi="Arial"/>
          <w:b w:val="1"/>
          <w:sz w:val="16"/>
          <w:szCs w:val="16"/>
          <w:rtl w:val="0"/>
        </w:rPr>
        <w:t xml:space="preserve">SG- CM-060-2022</w:t>
      </w:r>
    </w:p>
    <w:p w:rsidR="00000000" w:rsidDel="00000000" w:rsidP="00000000" w:rsidRDefault="00000000" w:rsidRPr="00000000" w14:paraId="000001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IDRD-SG-SAMC-094-2022.</w:t>
      </w:r>
    </w:p>
    <w:p w:rsidR="00000000" w:rsidDel="00000000" w:rsidP="00000000" w:rsidRDefault="00000000" w:rsidRPr="00000000" w14:paraId="0000016B">
      <w:pPr>
        <w:spacing w:after="240" w:before="240" w:line="240" w:lineRule="auto"/>
        <w:ind w:left="360" w:firstLine="0"/>
        <w:rPr>
          <w:rFonts w:ascii="Arial" w:cs="Arial" w:eastAsia="Arial" w:hAnsi="Arial"/>
          <w:b w:val="1"/>
        </w:rPr>
      </w:pPr>
      <w:r w:rsidDel="00000000" w:rsidR="00000000" w:rsidRPr="00000000">
        <w:rPr/>
        <w:drawing>
          <wp:inline distB="0" distT="0" distL="0" distR="0">
            <wp:extent cx="5612130" cy="4319270"/>
            <wp:effectExtent b="0" l="0" r="0" t="0"/>
            <wp:docPr descr="Texto&#10;&#10;Descripción generada automáticamente con confianza media" id="19" name="image8.png"/>
            <a:graphic>
              <a:graphicData uri="http://schemas.openxmlformats.org/drawingml/2006/picture">
                <pic:pic>
                  <pic:nvPicPr>
                    <pic:cNvPr descr="Texto&#10;&#10;Descripción generada automáticamente con confianza media" id="0" name="image8.png"/>
                    <pic:cNvPicPr preferRelativeResize="0"/>
                  </pic:nvPicPr>
                  <pic:blipFill>
                    <a:blip r:embed="rId13"/>
                    <a:srcRect b="0" l="0" r="0" t="0"/>
                    <a:stretch>
                      <a:fillRect/>
                    </a:stretch>
                  </pic:blipFill>
                  <pic:spPr>
                    <a:xfrm>
                      <a:off x="0" y="0"/>
                      <a:ext cx="5612130" cy="4319270"/>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spacing w:after="240" w:before="24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IDRD-SG-SAMC-094-2022</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IDRD-SG-SAMC-059-2022</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3527425"/>
            <wp:effectExtent b="0" l="0" r="0" t="0"/>
            <wp:docPr descr="Texto&#10;&#10;Descripción generada automáticamente" id="18" name="image11.png"/>
            <a:graphic>
              <a:graphicData uri="http://schemas.openxmlformats.org/drawingml/2006/picture">
                <pic:pic>
                  <pic:nvPicPr>
                    <pic:cNvPr descr="Texto&#10;&#10;Descripción generada automáticamente" id="0" name="image11.png"/>
                    <pic:cNvPicPr preferRelativeResize="0"/>
                  </pic:nvPicPr>
                  <pic:blipFill>
                    <a:blip r:embed="rId14"/>
                    <a:srcRect b="0" l="0" r="0" t="0"/>
                    <a:stretch>
                      <a:fillRect/>
                    </a:stretch>
                  </pic:blipFill>
                  <pic:spPr>
                    <a:xfrm>
                      <a:off x="0" y="0"/>
                      <a:ext cx="5612130" cy="3527425"/>
                    </a:xfrm>
                    <a:prstGeom prst="rect"/>
                    <a:ln/>
                  </pic:spPr>
                </pic:pic>
              </a:graphicData>
            </a:graphic>
          </wp:inline>
        </w:drawing>
      </w:r>
      <w:r w:rsidDel="00000000" w:rsidR="00000000" w:rsidRPr="00000000">
        <w:rPr>
          <w:rtl w:val="0"/>
        </w:rPr>
      </w:r>
    </w:p>
    <w:p w:rsidR="00000000" w:rsidDel="00000000" w:rsidP="00000000" w:rsidRDefault="00000000" w:rsidRPr="00000000" w14:paraId="0000016F">
      <w:pPr>
        <w:spacing w:after="240" w:before="240" w:line="240" w:lineRule="auto"/>
        <w:ind w:left="3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IDRD-SG-SAMC-059-2022</w:t>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IDRD-SG-SASI-028-2022</w:t>
      </w:r>
    </w:p>
    <w:p w:rsidR="00000000" w:rsidDel="00000000" w:rsidP="00000000" w:rsidRDefault="00000000" w:rsidRPr="00000000" w14:paraId="00000171">
      <w:pPr>
        <w:spacing w:after="240" w:before="240" w:line="240" w:lineRule="auto"/>
        <w:ind w:left="360" w:firstLine="0"/>
        <w:rPr>
          <w:rFonts w:ascii="Arial" w:cs="Arial" w:eastAsia="Arial" w:hAnsi="Arial"/>
          <w:b w:val="1"/>
        </w:rPr>
      </w:pPr>
      <w:r w:rsidDel="00000000" w:rsidR="00000000" w:rsidRPr="00000000">
        <w:rPr/>
        <w:drawing>
          <wp:inline distB="0" distT="0" distL="0" distR="0">
            <wp:extent cx="5612130" cy="4479290"/>
            <wp:effectExtent b="0" l="0" r="0" t="0"/>
            <wp:docPr descr="Tabla&#10;&#10;Descripción generada automáticamente" id="21" name="image2.png"/>
            <a:graphic>
              <a:graphicData uri="http://schemas.openxmlformats.org/drawingml/2006/picture">
                <pic:pic>
                  <pic:nvPicPr>
                    <pic:cNvPr descr="Tabla&#10;&#10;Descripción generada automáticamente" id="0" name="image2.png"/>
                    <pic:cNvPicPr preferRelativeResize="0"/>
                  </pic:nvPicPr>
                  <pic:blipFill>
                    <a:blip r:embed="rId15"/>
                    <a:srcRect b="0" l="0" r="0" t="0"/>
                    <a:stretch>
                      <a:fillRect/>
                    </a:stretch>
                  </pic:blipFill>
                  <pic:spPr>
                    <a:xfrm>
                      <a:off x="0" y="0"/>
                      <a:ext cx="5612130" cy="447929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spacing w:after="240" w:before="240" w:line="240" w:lineRule="auto"/>
        <w:ind w:left="3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w:t>
        <w:tab/>
        <w:t xml:space="preserve">IDRD-SG-SASI-028-2022</w:t>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IDRD-SG-SASI-022-2022</w:t>
      </w:r>
    </w:p>
    <w:p w:rsidR="00000000" w:rsidDel="00000000" w:rsidP="00000000" w:rsidRDefault="00000000" w:rsidRPr="00000000" w14:paraId="00000174">
      <w:pPr>
        <w:spacing w:after="240" w:before="240" w:line="240" w:lineRule="auto"/>
        <w:ind w:left="360" w:firstLine="0"/>
        <w:rPr>
          <w:rFonts w:ascii="Arial" w:cs="Arial" w:eastAsia="Arial" w:hAnsi="Arial"/>
          <w:b w:val="1"/>
        </w:rPr>
      </w:pPr>
      <w:r w:rsidDel="00000000" w:rsidR="00000000" w:rsidRPr="00000000">
        <w:rPr/>
        <w:drawing>
          <wp:inline distB="0" distT="0" distL="0" distR="0">
            <wp:extent cx="5612130" cy="3966845"/>
            <wp:effectExtent b="0" l="0" r="0" t="0"/>
            <wp:docPr id="20"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5612130" cy="3966845"/>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spacing w:after="240" w:before="240" w:line="240" w:lineRule="auto"/>
        <w:ind w:left="3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IDRD-SG-SASI-022-2022</w:t>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IDRD- DG-LP-073-2022</w:t>
      </w:r>
    </w:p>
    <w:p w:rsidR="00000000" w:rsidDel="00000000" w:rsidP="00000000" w:rsidRDefault="00000000" w:rsidRPr="00000000" w14:paraId="00000177">
      <w:pPr>
        <w:spacing w:after="240" w:before="240" w:line="240" w:lineRule="auto"/>
        <w:ind w:left="360" w:firstLine="0"/>
        <w:rPr>
          <w:rFonts w:ascii="Arial" w:cs="Arial" w:eastAsia="Arial" w:hAnsi="Arial"/>
          <w:b w:val="1"/>
        </w:rPr>
      </w:pPr>
      <w:r w:rsidDel="00000000" w:rsidR="00000000" w:rsidRPr="00000000">
        <w:rPr/>
        <w:drawing>
          <wp:inline distB="0" distT="0" distL="0" distR="0">
            <wp:extent cx="5612130" cy="4074795"/>
            <wp:effectExtent b="0" l="0" r="0" t="0"/>
            <wp:docPr descr="Tabla&#10;&#10;Descripción generada automáticamente" id="23" name="image4.png"/>
            <a:graphic>
              <a:graphicData uri="http://schemas.openxmlformats.org/drawingml/2006/picture">
                <pic:pic>
                  <pic:nvPicPr>
                    <pic:cNvPr descr="Tabla&#10;&#10;Descripción generada automáticamente" id="0" name="image4.png"/>
                    <pic:cNvPicPr preferRelativeResize="0"/>
                  </pic:nvPicPr>
                  <pic:blipFill>
                    <a:blip r:embed="rId17"/>
                    <a:srcRect b="0" l="0" r="0" t="0"/>
                    <a:stretch>
                      <a:fillRect/>
                    </a:stretch>
                  </pic:blipFill>
                  <pic:spPr>
                    <a:xfrm>
                      <a:off x="0" y="0"/>
                      <a:ext cx="5612130" cy="4074795"/>
                    </a:xfrm>
                    <a:prstGeom prst="rect"/>
                    <a:ln/>
                  </pic:spPr>
                </pic:pic>
              </a:graphicData>
            </a:graphic>
          </wp:inline>
        </w:drawing>
      </w:r>
      <w:r w:rsidDel="00000000" w:rsidR="00000000" w:rsidRPr="00000000">
        <w:rPr>
          <w:rtl w:val="0"/>
        </w:rPr>
      </w:r>
    </w:p>
    <w:p w:rsidR="00000000" w:rsidDel="00000000" w:rsidP="00000000" w:rsidRDefault="00000000" w:rsidRPr="00000000" w14:paraId="00000178">
      <w:pPr>
        <w:spacing w:after="240" w:before="240" w:line="240" w:lineRule="auto"/>
        <w:ind w:left="3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Expediente electrónico Proceso IDRD- DG-LP-073-2022</w:t>
      </w:r>
    </w:p>
    <w:tbl>
      <w:tblPr>
        <w:tblStyle w:val="Table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79">
            <w:pPr>
              <w:jc w:val="center"/>
              <w:rPr>
                <w:rFonts w:ascii="Arial" w:cs="Arial" w:eastAsia="Arial" w:hAnsi="Arial"/>
                <w:b w:val="1"/>
              </w:rPr>
            </w:pPr>
            <w:r w:rsidDel="00000000" w:rsidR="00000000" w:rsidRPr="00000000">
              <w:rPr>
                <w:rFonts w:ascii="Arial" w:cs="Arial" w:eastAsia="Arial" w:hAnsi="Arial"/>
                <w:b w:val="1"/>
                <w:rtl w:val="0"/>
              </w:rPr>
              <w:t xml:space="preserve">CONCLUSIONES DE LA PRUEBA</w:t>
            </w:r>
          </w:p>
        </w:tc>
      </w:tr>
    </w:tbl>
    <w:p w:rsidR="00000000" w:rsidDel="00000000" w:rsidP="00000000" w:rsidRDefault="00000000" w:rsidRPr="00000000" w14:paraId="0000017A">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Para los procesos contractuales revisados, se observó que se conformó un equipo de personas con las que se provee la experticia para los tres componentes requeridos (Técnico, Jurídico, Financiero y Económico), lo que permite integralidad en los núcleos de conocimientos.</w:t>
      </w:r>
    </w:p>
    <w:p w:rsidR="00000000" w:rsidDel="00000000" w:rsidP="00000000" w:rsidRDefault="00000000" w:rsidRPr="00000000" w14:paraId="0000017B">
      <w:pPr>
        <w:spacing w:after="0" w:line="276" w:lineRule="auto"/>
        <w:ind w:left="720" w:firstLine="0"/>
        <w:jc w:val="both"/>
        <w:rPr>
          <w:rFonts w:ascii="Arial" w:cs="Arial" w:eastAsia="Arial" w:hAnsi="Arial"/>
        </w:rPr>
      </w:pPr>
      <w:bookmarkStart w:colFirst="0" w:colLast="0" w:name="_heading=h.gjdgxs" w:id="1"/>
      <w:bookmarkEnd w:id="1"/>
      <w:r w:rsidDel="00000000" w:rsidR="00000000" w:rsidRPr="00000000">
        <w:rPr>
          <w:rtl w:val="0"/>
        </w:rPr>
      </w:r>
    </w:p>
    <w:p w:rsidR="00000000" w:rsidDel="00000000" w:rsidP="00000000" w:rsidRDefault="00000000" w:rsidRPr="00000000" w14:paraId="0000017C">
      <w:pPr>
        <w:numPr>
          <w:ilvl w:val="0"/>
          <w:numId w:val="1"/>
        </w:numPr>
        <w:spacing w:after="0" w:line="276" w:lineRule="auto"/>
        <w:ind w:left="720" w:hanging="360"/>
        <w:jc w:val="both"/>
        <w:rPr>
          <w:rFonts w:ascii="Arial" w:cs="Arial" w:eastAsia="Arial" w:hAnsi="Arial"/>
        </w:rPr>
      </w:pPr>
      <w:bookmarkStart w:colFirst="0" w:colLast="0" w:name="_heading=h.k0d8dkt2a6a1" w:id="2"/>
      <w:bookmarkEnd w:id="2"/>
      <w:r w:rsidDel="00000000" w:rsidR="00000000" w:rsidRPr="00000000">
        <w:rPr>
          <w:rFonts w:ascii="Arial" w:cs="Arial" w:eastAsia="Arial" w:hAnsi="Arial"/>
          <w:rtl w:val="0"/>
        </w:rPr>
        <w:t xml:space="preserve">La designación del comité evaluador está registrada como una actividad en los procedimientos establecidos por el IDRD en el proceso de adquisición de Bienes y Servicios, para el desarrollo de los diferentes tipos de selección contractual; el cual se realiza por el ordenador del gasto usando el formato establecido para ello y comunicada mediante correo electrónico.   </w:t>
      </w:r>
    </w:p>
    <w:p w:rsidR="00000000" w:rsidDel="00000000" w:rsidP="00000000" w:rsidRDefault="00000000" w:rsidRPr="00000000" w14:paraId="0000017D">
      <w:pPr>
        <w:spacing w:after="0" w:line="240" w:lineRule="auto"/>
        <w:jc w:val="both"/>
        <w:rPr>
          <w:rFonts w:ascii="Arial" w:cs="Arial" w:eastAsia="Arial" w:hAnsi="Arial"/>
          <w:b w:val="1"/>
          <w:u w:val="single"/>
        </w:rPr>
      </w:pPr>
      <w:r w:rsidDel="00000000" w:rsidR="00000000" w:rsidRPr="00000000">
        <w:rPr>
          <w:rtl w:val="0"/>
        </w:rPr>
      </w:r>
    </w:p>
    <w:tbl>
      <w:tblPr>
        <w:tblStyle w:val="Table1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8" w:hRule="atLeast"/>
          <w:tblHeader w:val="0"/>
        </w:trPr>
        <w:tc>
          <w:tcPr>
            <w:shd w:fill="d9d9d9" w:val="clear"/>
            <w:vAlign w:val="center"/>
          </w:tcPr>
          <w:p w:rsidR="00000000" w:rsidDel="00000000" w:rsidP="00000000" w:rsidRDefault="00000000" w:rsidRPr="00000000" w14:paraId="0000017E">
            <w:pPr>
              <w:jc w:val="center"/>
              <w:rPr>
                <w:rFonts w:ascii="Arial" w:cs="Arial" w:eastAsia="Arial" w:hAnsi="Arial"/>
                <w:b w:val="1"/>
              </w:rPr>
            </w:pPr>
            <w:r w:rsidDel="00000000" w:rsidR="00000000" w:rsidRPr="00000000">
              <w:rPr>
                <w:rFonts w:ascii="Arial" w:cs="Arial" w:eastAsia="Arial" w:hAnsi="Arial"/>
                <w:b w:val="1"/>
                <w:rtl w:val="0"/>
              </w:rPr>
              <w:t xml:space="preserve">ASPECTOS LOGRADOS</w:t>
            </w:r>
          </w:p>
        </w:tc>
      </w:tr>
    </w:tbl>
    <w:p w:rsidR="00000000" w:rsidDel="00000000" w:rsidP="00000000" w:rsidRDefault="00000000" w:rsidRPr="00000000" w14:paraId="0000017F">
      <w:pPr>
        <w:spacing w:after="240" w:before="240" w:line="240" w:lineRule="auto"/>
        <w:jc w:val="both"/>
        <w:rPr>
          <w:rFonts w:ascii="Arial" w:cs="Arial" w:eastAsia="Arial" w:hAnsi="Arial"/>
          <w:b w:val="1"/>
          <w:color w:val="808080"/>
          <w:u w:val="single"/>
        </w:rPr>
      </w:pPr>
      <w:r w:rsidDel="00000000" w:rsidR="00000000" w:rsidRPr="00000000">
        <w:rPr>
          <w:rFonts w:ascii="Arial" w:cs="Arial" w:eastAsia="Arial" w:hAnsi="Arial"/>
          <w:rtl w:val="0"/>
        </w:rPr>
        <w:t xml:space="preserve">En los procesos contractuales que fueron revisados, se encontró que existe una conformación integral de los temas; técnico financiero y jurídico, respecto de la evaluación que fueron efectuadas a las propuestas presentadas dentro de los procesos de selección contractual que fueron realizados por el IDRD, dentro del periodo del alcance de la presente auditoría. </w:t>
      </w:r>
      <w:r w:rsidDel="00000000" w:rsidR="00000000" w:rsidRPr="00000000">
        <w:rPr>
          <w:rtl w:val="0"/>
        </w:rPr>
      </w:r>
    </w:p>
    <w:tbl>
      <w:tblPr>
        <w:tblStyle w:val="Table1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80">
            <w:pPr>
              <w:jc w:val="center"/>
              <w:rPr>
                <w:rFonts w:ascii="Arial" w:cs="Arial" w:eastAsia="Arial" w:hAnsi="Arial"/>
                <w:b w:val="1"/>
              </w:rPr>
            </w:pPr>
            <w:r w:rsidDel="00000000" w:rsidR="00000000" w:rsidRPr="00000000">
              <w:rPr>
                <w:rFonts w:ascii="Arial" w:cs="Arial" w:eastAsia="Arial" w:hAnsi="Arial"/>
                <w:b w:val="1"/>
                <w:rtl w:val="0"/>
              </w:rPr>
              <w:t xml:space="preserve">FORTALEZAS</w:t>
            </w:r>
          </w:p>
        </w:tc>
      </w:tr>
    </w:tbl>
    <w:p w:rsidR="00000000" w:rsidDel="00000000" w:rsidP="00000000" w:rsidRDefault="00000000" w:rsidRPr="00000000" w14:paraId="00000181">
      <w:pPr>
        <w:spacing w:after="240" w:before="240" w:line="276" w:lineRule="auto"/>
        <w:jc w:val="both"/>
        <w:rPr>
          <w:rFonts w:ascii="Arial" w:cs="Arial" w:eastAsia="Arial" w:hAnsi="Arial"/>
          <w:b w:val="1"/>
        </w:rPr>
      </w:pPr>
      <w:r w:rsidDel="00000000" w:rsidR="00000000" w:rsidRPr="00000000">
        <w:rPr>
          <w:rFonts w:ascii="Arial" w:cs="Arial" w:eastAsia="Arial" w:hAnsi="Arial"/>
          <w:rtl w:val="0"/>
        </w:rPr>
        <w:t xml:space="preserve">No se observaron situaciones que generen valor agregado a la gestión del proceso dentro del periodo auditado.</w:t>
      </w:r>
      <w:r w:rsidDel="00000000" w:rsidR="00000000" w:rsidRPr="00000000">
        <w:rPr>
          <w:rtl w:val="0"/>
        </w:rPr>
      </w:r>
    </w:p>
    <w:tbl>
      <w:tblPr>
        <w:tblStyle w:val="Table12"/>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82">
            <w:pPr>
              <w:jc w:val="center"/>
              <w:rPr>
                <w:rFonts w:ascii="Arial" w:cs="Arial" w:eastAsia="Arial" w:hAnsi="Arial"/>
                <w:b w:val="1"/>
              </w:rPr>
            </w:pPr>
            <w:r w:rsidDel="00000000" w:rsidR="00000000" w:rsidRPr="00000000">
              <w:rPr>
                <w:rFonts w:ascii="Arial" w:cs="Arial" w:eastAsia="Arial" w:hAnsi="Arial"/>
                <w:b w:val="1"/>
                <w:rtl w:val="0"/>
              </w:rPr>
              <w:t xml:space="preserve">OPORTUNIDADES DE MEJORA</w:t>
            </w:r>
          </w:p>
        </w:tc>
      </w:tr>
    </w:tbl>
    <w:p w:rsidR="00000000" w:rsidDel="00000000" w:rsidP="00000000" w:rsidRDefault="00000000" w:rsidRPr="00000000" w14:paraId="00000183">
      <w:pPr>
        <w:spacing w:after="240" w:before="240" w:line="276" w:lineRule="auto"/>
        <w:jc w:val="both"/>
        <w:rPr>
          <w:rFonts w:ascii="Arial" w:cs="Arial" w:eastAsia="Arial" w:hAnsi="Arial"/>
          <w:b w:val="1"/>
          <w:u w:val="single"/>
        </w:rPr>
      </w:pPr>
      <w:r w:rsidDel="00000000" w:rsidR="00000000" w:rsidRPr="00000000">
        <w:rPr>
          <w:rFonts w:ascii="Arial" w:cs="Arial" w:eastAsia="Arial" w:hAnsi="Arial"/>
          <w:rtl w:val="0"/>
        </w:rPr>
        <w:t xml:space="preserve">Se observa oportunidad de mejora en la conformación del expediente electrónico de los procesos publicando la Designación del Comité evaluador en todos ellos. </w:t>
      </w:r>
      <w:r w:rsidDel="00000000" w:rsidR="00000000" w:rsidRPr="00000000">
        <w:rPr>
          <w:rtl w:val="0"/>
        </w:rPr>
      </w:r>
    </w:p>
    <w:tbl>
      <w:tblPr>
        <w:tblStyle w:val="Table13"/>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184">
            <w:pPr>
              <w:jc w:val="center"/>
              <w:rPr>
                <w:rFonts w:ascii="Arial" w:cs="Arial" w:eastAsia="Arial" w:hAnsi="Arial"/>
                <w:b w:val="1"/>
              </w:rPr>
            </w:pPr>
            <w:r w:rsidDel="00000000" w:rsidR="00000000" w:rsidRPr="00000000">
              <w:rPr>
                <w:rFonts w:ascii="Arial" w:cs="Arial" w:eastAsia="Arial" w:hAnsi="Arial"/>
                <w:b w:val="1"/>
                <w:rtl w:val="0"/>
              </w:rPr>
              <w:t xml:space="preserve">HALLAZGOS U OBSERVACIONES</w:t>
            </w:r>
          </w:p>
        </w:tc>
      </w:tr>
    </w:tbl>
    <w:p w:rsidR="00000000" w:rsidDel="00000000" w:rsidP="00000000" w:rsidRDefault="00000000" w:rsidRPr="00000000" w14:paraId="00000185">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186">
      <w:pPr>
        <w:spacing w:after="0" w:line="240"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resulten en observaciones, respecto al objetivo analizado en el presente objetivo</w:t>
      </w:r>
      <w:r w:rsidDel="00000000" w:rsidR="00000000" w:rsidRPr="00000000">
        <w:rPr>
          <w:rtl w:val="0"/>
        </w:rPr>
      </w:r>
    </w:p>
    <w:p w:rsidR="00000000" w:rsidDel="00000000" w:rsidP="00000000" w:rsidRDefault="00000000" w:rsidRPr="00000000" w14:paraId="00000187">
      <w:pPr>
        <w:spacing w:after="0" w:line="240" w:lineRule="auto"/>
        <w:jc w:val="both"/>
        <w:rPr>
          <w:rFonts w:ascii="Arial" w:cs="Arial" w:eastAsia="Arial" w:hAnsi="Arial"/>
          <w:b w:val="1"/>
          <w:color w:val="808080"/>
          <w:u w:val="single"/>
        </w:rPr>
      </w:pPr>
      <w:r w:rsidDel="00000000" w:rsidR="00000000" w:rsidRPr="00000000">
        <w:rPr>
          <w:rtl w:val="0"/>
        </w:rPr>
      </w:r>
    </w:p>
    <w:p w:rsidR="00000000" w:rsidDel="00000000" w:rsidP="00000000" w:rsidRDefault="00000000" w:rsidRPr="00000000" w14:paraId="00000188">
      <w:pPr>
        <w:spacing w:after="0" w:line="240" w:lineRule="auto"/>
        <w:jc w:val="both"/>
        <w:rPr>
          <w:rFonts w:ascii="Arial" w:cs="Arial" w:eastAsia="Arial" w:hAnsi="Arial"/>
        </w:rPr>
      </w:pPr>
      <w:r w:rsidDel="00000000" w:rsidR="00000000" w:rsidRPr="00000000">
        <w:rPr>
          <w:rtl w:val="0"/>
        </w:rPr>
      </w:r>
    </w:p>
    <w:sectPr>
      <w:headerReference r:id="rId18" w:type="default"/>
      <w:footerReference r:id="rId1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CONTROL, EVALUACIÓN Y MEJORA_V4</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9">
      <w:pPr>
        <w:spacing w:after="240" w:before="240" w:line="240" w:lineRule="auto"/>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16"/>
          <w:szCs w:val="16"/>
          <w:rtl w:val="0"/>
        </w:rPr>
        <w:t xml:space="preserve">Contratación de Bienes y/o Servicios por Concurso de Méritos (Versión 7), Contratación de Bienes y/o Servicios por Mínima Cuantía (Versión 9), Contratación de Bienes y/o Servicios por Selección Abreviada (Versión 6), Contratación de bienes y/o servicios por subasta inversa (Versión 1)</w:t>
      </w:r>
      <w:r w:rsidDel="00000000" w:rsidR="00000000" w:rsidRPr="00000000">
        <w:rPr>
          <w:rtl w:val="0"/>
        </w:rPr>
      </w:r>
    </w:p>
  </w:footnote>
  <w:footnote w:id="1">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Vigente para el período auditado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1167247" cy="795381"/>
          <wp:effectExtent b="0" l="0" r="0" t="0"/>
          <wp:docPr descr="C:\Users\CASA\Downloads\Logo FORMATOS.jpg" id="22" name="image10.jpg"/>
          <a:graphic>
            <a:graphicData uri="http://schemas.openxmlformats.org/drawingml/2006/picture">
              <pic:pic>
                <pic:nvPicPr>
                  <pic:cNvPr descr="C:\Users\CASA\Downloads\Logo FORMATOS.jpg" id="0" name="image10.jpg"/>
                  <pic:cNvPicPr preferRelativeResize="0"/>
                </pic:nvPicPr>
                <pic:blipFill>
                  <a:blip r:embed="rId1"/>
                  <a:srcRect b="0" l="0" r="0" t="0"/>
                  <a:stretch>
                    <a:fillRect/>
                  </a:stretch>
                </pic:blipFill>
                <pic:spPr>
                  <a:xfrm>
                    <a:off x="0" y="0"/>
                    <a:ext cx="1167247" cy="795381"/>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18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PRUEBA DE AUDITORÍA</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western" w:customStyle="1">
    <w:name w:val="western"/>
    <w:basedOn w:val="Normal"/>
    <w:rsid w:val="00747988"/>
    <w:pPr>
      <w:spacing w:after="119" w:before="100" w:beforeAutospacing="1" w:line="276" w:lineRule="auto"/>
    </w:pPr>
    <w:rPr>
      <w:rFonts w:eastAsia="Times New Roman"/>
      <w:color w:val="000000"/>
    </w:rPr>
  </w:style>
  <w:style w:type="paragraph" w:styleId="Prrafodelista">
    <w:name w:val="List Paragraph"/>
    <w:basedOn w:val="Normal"/>
    <w:uiPriority w:val="34"/>
    <w:qFormat w:val="1"/>
    <w:rsid w:val="00416360"/>
    <w:pPr>
      <w:ind w:left="720"/>
      <w:contextualSpacing w:val="1"/>
    </w:pPr>
  </w:style>
  <w:style w:type="table" w:styleId="Tablaconcuadrcula">
    <w:name w:val="Table Grid"/>
    <w:basedOn w:val="Tablanormal"/>
    <w:uiPriority w:val="39"/>
    <w:rsid w:val="004C1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002432"/>
    <w:pPr>
      <w:tabs>
        <w:tab w:val="center" w:pos="4419"/>
        <w:tab w:val="right" w:pos="8838"/>
      </w:tabs>
      <w:spacing w:after="0" w:line="240" w:lineRule="auto"/>
    </w:pPr>
  </w:style>
  <w:style w:type="character" w:styleId="EncabezadoCar" w:customStyle="1">
    <w:name w:val="Encabezado Car"/>
    <w:basedOn w:val="Fuentedeprrafopredeter"/>
    <w:link w:val="Encabezado"/>
    <w:rsid w:val="00002432"/>
  </w:style>
  <w:style w:type="paragraph" w:styleId="Piedepgina">
    <w:name w:val="footer"/>
    <w:basedOn w:val="Normal"/>
    <w:link w:val="PiedepginaCar"/>
    <w:uiPriority w:val="99"/>
    <w:unhideWhenUsed w:val="1"/>
    <w:rsid w:val="0000243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2432"/>
  </w:style>
  <w:style w:type="paragraph" w:styleId="Textonotapie">
    <w:name w:val="footnote text"/>
    <w:basedOn w:val="Normal"/>
    <w:link w:val="TextonotapieCar"/>
    <w:uiPriority w:val="99"/>
    <w:semiHidden w:val="1"/>
    <w:unhideWhenUsed w:val="1"/>
    <w:rsid w:val="00454C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54C57"/>
    <w:rPr>
      <w:sz w:val="20"/>
      <w:szCs w:val="20"/>
    </w:rPr>
  </w:style>
  <w:style w:type="character" w:styleId="Refdenotaalpie">
    <w:name w:val="footnote reference"/>
    <w:basedOn w:val="Fuentedeprrafopredeter"/>
    <w:uiPriority w:val="99"/>
    <w:semiHidden w:val="1"/>
    <w:unhideWhenUsed w:val="1"/>
    <w:rsid w:val="00454C57"/>
    <w:rPr>
      <w:vertAlign w:val="superscript"/>
    </w:rPr>
  </w:style>
  <w:style w:type="paragraph" w:styleId="Textodeglobo">
    <w:name w:val="Balloon Text"/>
    <w:basedOn w:val="Normal"/>
    <w:link w:val="TextodegloboCar"/>
    <w:uiPriority w:val="99"/>
    <w:semiHidden w:val="1"/>
    <w:unhideWhenUsed w:val="1"/>
    <w:rsid w:val="0056758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758E"/>
    <w:rPr>
      <w:rFonts w:ascii="Segoe UI" w:cs="Segoe UI" w:hAnsi="Segoe UI"/>
      <w:sz w:val="18"/>
      <w:szCs w:val="18"/>
    </w:rPr>
  </w:style>
  <w:style w:type="paragraph" w:styleId="Sinespaciado">
    <w:name w:val="No Spacing"/>
    <w:uiPriority w:val="1"/>
    <w:qFormat w:val="1"/>
    <w:rsid w:val="007F79CB"/>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paragraph" w:styleId="Default" w:customStyle="1">
    <w:name w:val="Default"/>
    <w:rsid w:val="009A4BFC"/>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11.png"/><Relationship Id="rId17" Type="http://schemas.openxmlformats.org/officeDocument/2006/relationships/image" Target="media/image4.png"/><Relationship Id="rId16" Type="http://schemas.openxmlformats.org/officeDocument/2006/relationships/image" Target="media/image6.png"/><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wPdHa5LAbjwsVsVn/s8XDXflw==">CgMxLjAyCWguMzBqMHpsbDIIaC5namRneHMyDmguazBkOGRrdDJhNmExOAByITFzRHY5UVlzOTRDeU9QNHQtV3NjZ0RmWGhydGRuS1BtWg==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2021-11-03T21:10:00Z</dcterms:created>
  <dc:creator>Armando Solano Robles</dc:creator>
</cp:coreProperties>
</file>