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64F5" w14:textId="77777777" w:rsidR="005A5435" w:rsidRPr="00A76E72" w:rsidRDefault="005A5435" w:rsidP="005A5435">
      <w:pPr>
        <w:ind w:left="360" w:hanging="360"/>
        <w:jc w:val="center"/>
        <w:rPr>
          <w:b/>
          <w:bCs/>
          <w:sz w:val="32"/>
          <w:szCs w:val="32"/>
        </w:rPr>
      </w:pPr>
    </w:p>
    <w:p w14:paraId="35202BA5" w14:textId="32E25B9F" w:rsidR="005A5435" w:rsidRPr="00A76E72" w:rsidRDefault="005A5435" w:rsidP="005A5435">
      <w:pPr>
        <w:ind w:left="360" w:hanging="360"/>
        <w:jc w:val="center"/>
        <w:rPr>
          <w:b/>
          <w:bCs/>
          <w:sz w:val="32"/>
          <w:szCs w:val="32"/>
        </w:rPr>
      </w:pPr>
    </w:p>
    <w:p w14:paraId="30E1A945" w14:textId="5C2792FB" w:rsidR="005A5435" w:rsidRPr="00A76E72" w:rsidRDefault="005A5435" w:rsidP="005A5435">
      <w:pPr>
        <w:ind w:left="360" w:hanging="360"/>
        <w:jc w:val="center"/>
        <w:rPr>
          <w:b/>
          <w:bCs/>
          <w:sz w:val="32"/>
          <w:szCs w:val="32"/>
        </w:rPr>
      </w:pPr>
    </w:p>
    <w:p w14:paraId="753E9BFE" w14:textId="77777777" w:rsidR="005A5435" w:rsidRPr="00A76E72" w:rsidRDefault="005A5435" w:rsidP="005A5435">
      <w:pPr>
        <w:ind w:left="360" w:hanging="360"/>
        <w:jc w:val="center"/>
        <w:rPr>
          <w:b/>
          <w:bCs/>
          <w:sz w:val="32"/>
          <w:szCs w:val="32"/>
        </w:rPr>
      </w:pPr>
    </w:p>
    <w:p w14:paraId="34A80F3C" w14:textId="46AB6843" w:rsidR="00B904C0" w:rsidRDefault="00B904C0" w:rsidP="005A5435">
      <w:pPr>
        <w:ind w:left="360" w:hanging="360"/>
        <w:jc w:val="center"/>
        <w:rPr>
          <w:b/>
          <w:bCs/>
          <w:sz w:val="32"/>
          <w:szCs w:val="32"/>
        </w:rPr>
      </w:pPr>
      <w:r w:rsidRPr="00A76E72">
        <w:rPr>
          <w:b/>
          <w:bCs/>
          <w:sz w:val="32"/>
          <w:szCs w:val="32"/>
        </w:rPr>
        <w:t xml:space="preserve">INFORME MONITOREO DE SEGUNDA LINEA DE DEFENSA PARA LOS </w:t>
      </w:r>
      <w:r w:rsidRPr="009B55EA">
        <w:rPr>
          <w:b/>
          <w:bCs/>
          <w:sz w:val="32"/>
          <w:szCs w:val="32"/>
        </w:rPr>
        <w:t>RIESGOS DE GESTIÓN</w:t>
      </w:r>
      <w:r w:rsidR="009B55EA" w:rsidRPr="009B55EA">
        <w:rPr>
          <w:b/>
          <w:bCs/>
          <w:sz w:val="32"/>
          <w:szCs w:val="32"/>
        </w:rPr>
        <w:t xml:space="preserve"> Y</w:t>
      </w:r>
      <w:r w:rsidR="009B55EA">
        <w:rPr>
          <w:b/>
          <w:bCs/>
          <w:sz w:val="32"/>
          <w:szCs w:val="32"/>
        </w:rPr>
        <w:t xml:space="preserve"> CORRUPCIÓN</w:t>
      </w:r>
    </w:p>
    <w:p w14:paraId="38CBAE47" w14:textId="78E9AEC2" w:rsidR="00A07EE4" w:rsidRDefault="00A07EE4" w:rsidP="005A5435">
      <w:pPr>
        <w:ind w:left="360" w:hanging="360"/>
        <w:jc w:val="center"/>
        <w:rPr>
          <w:b/>
          <w:bCs/>
          <w:sz w:val="32"/>
          <w:szCs w:val="32"/>
        </w:rPr>
      </w:pPr>
    </w:p>
    <w:p w14:paraId="37E247EE" w14:textId="7EEE4E3F" w:rsidR="00A07EE4" w:rsidRDefault="00A07EE4" w:rsidP="005A5435">
      <w:pPr>
        <w:ind w:left="360" w:hanging="360"/>
        <w:jc w:val="center"/>
        <w:rPr>
          <w:b/>
          <w:bCs/>
          <w:sz w:val="32"/>
          <w:szCs w:val="32"/>
        </w:rPr>
      </w:pPr>
    </w:p>
    <w:p w14:paraId="173CD075" w14:textId="1BBA1364" w:rsidR="00A07EE4" w:rsidRPr="00A76E72" w:rsidRDefault="00A07EE4" w:rsidP="005A5435">
      <w:pPr>
        <w:ind w:left="360" w:hanging="360"/>
        <w:jc w:val="center"/>
        <w:rPr>
          <w:b/>
          <w:bCs/>
          <w:sz w:val="32"/>
          <w:szCs w:val="32"/>
        </w:rPr>
      </w:pPr>
      <w:r>
        <w:rPr>
          <w:b/>
          <w:bCs/>
          <w:sz w:val="32"/>
          <w:szCs w:val="32"/>
        </w:rPr>
        <w:t xml:space="preserve">Periodo </w:t>
      </w:r>
      <w:r w:rsidR="00410CCE">
        <w:rPr>
          <w:b/>
          <w:bCs/>
          <w:sz w:val="32"/>
          <w:szCs w:val="32"/>
        </w:rPr>
        <w:t>a</w:t>
      </w:r>
      <w:r>
        <w:rPr>
          <w:b/>
          <w:bCs/>
          <w:sz w:val="32"/>
          <w:szCs w:val="32"/>
        </w:rPr>
        <w:t xml:space="preserve">gosto – </w:t>
      </w:r>
      <w:r w:rsidR="00360563">
        <w:rPr>
          <w:b/>
          <w:bCs/>
          <w:sz w:val="32"/>
          <w:szCs w:val="32"/>
        </w:rPr>
        <w:t>dicie</w:t>
      </w:r>
      <w:r>
        <w:rPr>
          <w:b/>
          <w:bCs/>
          <w:sz w:val="32"/>
          <w:szCs w:val="32"/>
        </w:rPr>
        <w:t>mbre de 2022</w:t>
      </w:r>
    </w:p>
    <w:p w14:paraId="1542643D" w14:textId="70C11F03" w:rsidR="005A5435" w:rsidRPr="00A76E72" w:rsidRDefault="005A5435" w:rsidP="005A5435">
      <w:pPr>
        <w:ind w:left="360" w:hanging="360"/>
        <w:jc w:val="center"/>
        <w:rPr>
          <w:b/>
          <w:bCs/>
          <w:sz w:val="32"/>
          <w:szCs w:val="32"/>
        </w:rPr>
      </w:pPr>
    </w:p>
    <w:p w14:paraId="3BCF9F5D" w14:textId="27219492" w:rsidR="005A5435" w:rsidRPr="00A76E72" w:rsidRDefault="005A5435" w:rsidP="005A5435">
      <w:pPr>
        <w:ind w:left="360" w:hanging="360"/>
        <w:jc w:val="center"/>
        <w:rPr>
          <w:b/>
          <w:bCs/>
          <w:sz w:val="32"/>
          <w:szCs w:val="32"/>
        </w:rPr>
      </w:pPr>
    </w:p>
    <w:p w14:paraId="4E4D5A16" w14:textId="77777777" w:rsidR="005A5435" w:rsidRPr="00A76E72" w:rsidRDefault="005A5435" w:rsidP="005A5435">
      <w:pPr>
        <w:ind w:left="360" w:hanging="360"/>
        <w:jc w:val="center"/>
        <w:rPr>
          <w:b/>
          <w:bCs/>
          <w:sz w:val="32"/>
          <w:szCs w:val="32"/>
        </w:rPr>
      </w:pPr>
    </w:p>
    <w:p w14:paraId="021AF092" w14:textId="5E8BC197" w:rsidR="005A5435" w:rsidRPr="00A76E72" w:rsidRDefault="005A5435" w:rsidP="005A5435">
      <w:pPr>
        <w:ind w:left="360" w:hanging="360"/>
        <w:jc w:val="center"/>
        <w:rPr>
          <w:b/>
          <w:bCs/>
          <w:sz w:val="32"/>
          <w:szCs w:val="32"/>
        </w:rPr>
      </w:pPr>
    </w:p>
    <w:p w14:paraId="328EB2AC" w14:textId="3C7AA8D6" w:rsidR="005A5435" w:rsidRPr="00A76E72" w:rsidRDefault="005A5435" w:rsidP="005A5435">
      <w:pPr>
        <w:ind w:left="360" w:hanging="360"/>
        <w:jc w:val="center"/>
        <w:rPr>
          <w:b/>
          <w:bCs/>
          <w:sz w:val="32"/>
          <w:szCs w:val="32"/>
        </w:rPr>
      </w:pPr>
      <w:r w:rsidRPr="00A76E72">
        <w:rPr>
          <w:b/>
          <w:bCs/>
          <w:sz w:val="32"/>
          <w:szCs w:val="32"/>
        </w:rPr>
        <w:t>OFICINA ASESORA DE PLANEACIÓN</w:t>
      </w:r>
    </w:p>
    <w:p w14:paraId="48ABED36" w14:textId="06B817CC" w:rsidR="005A5435" w:rsidRPr="00A76E72" w:rsidRDefault="005A5435" w:rsidP="005A5435">
      <w:pPr>
        <w:ind w:left="360" w:hanging="360"/>
        <w:jc w:val="center"/>
        <w:rPr>
          <w:b/>
          <w:bCs/>
          <w:sz w:val="32"/>
          <w:szCs w:val="32"/>
        </w:rPr>
      </w:pPr>
    </w:p>
    <w:p w14:paraId="5F75A527" w14:textId="0885EEEA" w:rsidR="005A5435" w:rsidRPr="00A76E72" w:rsidRDefault="005A5435" w:rsidP="005A5435">
      <w:pPr>
        <w:ind w:left="360" w:hanging="360"/>
        <w:jc w:val="center"/>
        <w:rPr>
          <w:b/>
          <w:bCs/>
          <w:sz w:val="32"/>
          <w:szCs w:val="32"/>
        </w:rPr>
      </w:pPr>
    </w:p>
    <w:p w14:paraId="152B3039" w14:textId="34E5AA70" w:rsidR="005A5435" w:rsidRPr="00A76E72" w:rsidRDefault="005A5435" w:rsidP="005A5435">
      <w:pPr>
        <w:ind w:left="360" w:hanging="360"/>
        <w:jc w:val="center"/>
        <w:rPr>
          <w:b/>
          <w:bCs/>
          <w:sz w:val="32"/>
          <w:szCs w:val="32"/>
        </w:rPr>
      </w:pPr>
    </w:p>
    <w:p w14:paraId="69C85936" w14:textId="4613543E" w:rsidR="005A5435" w:rsidRPr="00A76E72" w:rsidRDefault="005A5435" w:rsidP="005A5435">
      <w:pPr>
        <w:ind w:left="360" w:hanging="360"/>
        <w:jc w:val="center"/>
        <w:rPr>
          <w:b/>
          <w:bCs/>
          <w:sz w:val="32"/>
          <w:szCs w:val="32"/>
        </w:rPr>
      </w:pPr>
    </w:p>
    <w:p w14:paraId="6E93B061" w14:textId="77777777" w:rsidR="005A5435" w:rsidRPr="00A76E72" w:rsidRDefault="005A5435" w:rsidP="005A5435">
      <w:pPr>
        <w:ind w:left="360" w:hanging="360"/>
        <w:jc w:val="center"/>
        <w:rPr>
          <w:b/>
          <w:bCs/>
          <w:sz w:val="32"/>
          <w:szCs w:val="32"/>
        </w:rPr>
      </w:pPr>
    </w:p>
    <w:p w14:paraId="256F9BFB" w14:textId="45BFAAE6" w:rsidR="005A5435" w:rsidRPr="00A76E72" w:rsidRDefault="005A5435" w:rsidP="005A5435">
      <w:pPr>
        <w:ind w:left="360" w:hanging="360"/>
        <w:jc w:val="center"/>
        <w:rPr>
          <w:b/>
          <w:bCs/>
          <w:sz w:val="32"/>
          <w:szCs w:val="32"/>
        </w:rPr>
      </w:pPr>
    </w:p>
    <w:p w14:paraId="650C14AA" w14:textId="7E3F68A8" w:rsidR="005A5435" w:rsidRPr="00A76E72" w:rsidRDefault="0064709B" w:rsidP="005A5435">
      <w:pPr>
        <w:ind w:left="360" w:hanging="360"/>
        <w:jc w:val="center"/>
        <w:rPr>
          <w:b/>
          <w:bCs/>
          <w:sz w:val="32"/>
          <w:szCs w:val="32"/>
        </w:rPr>
      </w:pPr>
      <w:r>
        <w:rPr>
          <w:b/>
          <w:bCs/>
          <w:sz w:val="32"/>
          <w:szCs w:val="32"/>
        </w:rPr>
        <w:t>DICIEMBRE</w:t>
      </w:r>
      <w:r w:rsidR="009912AB" w:rsidRPr="009912AB">
        <w:rPr>
          <w:b/>
          <w:bCs/>
          <w:sz w:val="32"/>
          <w:szCs w:val="32"/>
        </w:rPr>
        <w:t xml:space="preserve"> DE </w:t>
      </w:r>
      <w:r w:rsidR="005A5435" w:rsidRPr="009912AB">
        <w:rPr>
          <w:b/>
          <w:bCs/>
          <w:sz w:val="32"/>
          <w:szCs w:val="32"/>
        </w:rPr>
        <w:t>202</w:t>
      </w:r>
      <w:r w:rsidR="005B6671">
        <w:rPr>
          <w:b/>
          <w:bCs/>
          <w:sz w:val="32"/>
          <w:szCs w:val="32"/>
        </w:rPr>
        <w:t>3</w:t>
      </w:r>
    </w:p>
    <w:p w14:paraId="32BF11E1" w14:textId="02172D7D" w:rsidR="005A5435" w:rsidRPr="00A76E72" w:rsidRDefault="005A5435" w:rsidP="005A5435">
      <w:pPr>
        <w:ind w:left="360" w:hanging="360"/>
        <w:jc w:val="center"/>
        <w:rPr>
          <w:b/>
          <w:bCs/>
          <w:sz w:val="32"/>
          <w:szCs w:val="32"/>
        </w:rPr>
      </w:pPr>
      <w:r w:rsidRPr="00A76E72">
        <w:rPr>
          <w:b/>
          <w:bCs/>
          <w:sz w:val="32"/>
          <w:szCs w:val="32"/>
        </w:rPr>
        <w:t>INSTITUTO DISTRITAL DE RECREACIÓN Y DEPORTE</w:t>
      </w:r>
    </w:p>
    <w:sdt>
      <w:sdtPr>
        <w:rPr>
          <w:rFonts w:ascii="Arial" w:eastAsiaTheme="minorHAnsi" w:hAnsi="Arial" w:cs="Arial"/>
          <w:color w:val="auto"/>
          <w:sz w:val="20"/>
          <w:szCs w:val="20"/>
          <w:lang w:val="es-ES" w:eastAsia="en-US"/>
        </w:rPr>
        <w:id w:val="-1219130773"/>
        <w:docPartObj>
          <w:docPartGallery w:val="Table of Contents"/>
          <w:docPartUnique/>
        </w:docPartObj>
      </w:sdtPr>
      <w:sdtEndPr>
        <w:rPr>
          <w:b/>
          <w:bCs/>
        </w:rPr>
      </w:sdtEndPr>
      <w:sdtContent>
        <w:p w14:paraId="5CAB79E3" w14:textId="77777777" w:rsidR="00AD744E" w:rsidRPr="00A86999" w:rsidRDefault="00AD744E" w:rsidP="007D0481">
          <w:pPr>
            <w:pStyle w:val="TtuloTDC"/>
            <w:jc w:val="center"/>
            <w:rPr>
              <w:rFonts w:ascii="Arial" w:hAnsi="Arial" w:cs="Arial"/>
              <w:b/>
              <w:bCs/>
              <w:sz w:val="20"/>
              <w:szCs w:val="20"/>
            </w:rPr>
          </w:pPr>
          <w:r w:rsidRPr="00A86999">
            <w:rPr>
              <w:rFonts w:ascii="Arial" w:hAnsi="Arial" w:cs="Arial"/>
              <w:b/>
              <w:bCs/>
              <w:sz w:val="20"/>
              <w:szCs w:val="20"/>
              <w:lang w:val="es-ES"/>
            </w:rPr>
            <w:t>Contenido</w:t>
          </w:r>
        </w:p>
        <w:p w14:paraId="756BCEFF" w14:textId="77496461" w:rsidR="0051464D" w:rsidRPr="00A86999" w:rsidRDefault="00AD744E">
          <w:pPr>
            <w:pStyle w:val="TDC1"/>
            <w:tabs>
              <w:tab w:val="left" w:pos="440"/>
              <w:tab w:val="right" w:leader="dot" w:pos="8828"/>
            </w:tabs>
            <w:rPr>
              <w:rFonts w:ascii="Arial" w:eastAsiaTheme="minorEastAsia" w:hAnsi="Arial" w:cs="Arial"/>
              <w:noProof/>
              <w:sz w:val="20"/>
              <w:szCs w:val="20"/>
              <w:lang w:eastAsia="es-CO"/>
            </w:rPr>
          </w:pPr>
          <w:r w:rsidRPr="00A86999">
            <w:rPr>
              <w:rFonts w:ascii="Arial" w:hAnsi="Arial" w:cs="Arial"/>
              <w:sz w:val="20"/>
              <w:szCs w:val="20"/>
            </w:rPr>
            <w:fldChar w:fldCharType="begin"/>
          </w:r>
          <w:r w:rsidRPr="00A86999">
            <w:rPr>
              <w:rFonts w:ascii="Arial" w:hAnsi="Arial" w:cs="Arial"/>
              <w:sz w:val="20"/>
              <w:szCs w:val="20"/>
            </w:rPr>
            <w:instrText xml:space="preserve"> TOC \o "1-3" \h \z \u </w:instrText>
          </w:r>
          <w:r w:rsidRPr="00A86999">
            <w:rPr>
              <w:rFonts w:ascii="Arial" w:hAnsi="Arial" w:cs="Arial"/>
              <w:sz w:val="20"/>
              <w:szCs w:val="20"/>
            </w:rPr>
            <w:fldChar w:fldCharType="separate"/>
          </w:r>
          <w:hyperlink w:anchor="_Toc123042974" w:history="1">
            <w:r w:rsidR="0051464D" w:rsidRPr="00A86999">
              <w:rPr>
                <w:rStyle w:val="Hipervnculo"/>
                <w:rFonts w:ascii="Arial" w:hAnsi="Arial" w:cs="Arial"/>
                <w:noProof/>
                <w:sz w:val="20"/>
                <w:szCs w:val="20"/>
              </w:rPr>
              <w:t>1.</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INTRODUCCIÓN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_Toc123042974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w:t>
            </w:r>
            <w:r w:rsidR="0051464D" w:rsidRPr="00A86999">
              <w:rPr>
                <w:rFonts w:ascii="Arial" w:hAnsi="Arial" w:cs="Arial"/>
                <w:noProof/>
                <w:webHidden/>
                <w:sz w:val="20"/>
                <w:szCs w:val="20"/>
              </w:rPr>
              <w:fldChar w:fldCharType="end"/>
            </w:r>
          </w:hyperlink>
        </w:p>
        <w:p w14:paraId="43F107F8" w14:textId="7F70681B" w:rsidR="0051464D" w:rsidRPr="00A86999" w:rsidRDefault="00000000">
          <w:pPr>
            <w:pStyle w:val="TDC1"/>
            <w:tabs>
              <w:tab w:val="left" w:pos="440"/>
              <w:tab w:val="right" w:leader="dot" w:pos="8828"/>
            </w:tabs>
            <w:rPr>
              <w:rFonts w:ascii="Arial" w:eastAsiaTheme="minorEastAsia" w:hAnsi="Arial" w:cs="Arial"/>
              <w:noProof/>
              <w:sz w:val="20"/>
              <w:szCs w:val="20"/>
              <w:lang w:eastAsia="es-CO"/>
            </w:rPr>
          </w:pPr>
          <w:hyperlink w:anchor="_Toc123042975" w:history="1">
            <w:r w:rsidR="0051464D" w:rsidRPr="00A86999">
              <w:rPr>
                <w:rStyle w:val="Hipervnculo"/>
                <w:rFonts w:ascii="Arial" w:hAnsi="Arial" w:cs="Arial"/>
                <w:noProof/>
                <w:sz w:val="20"/>
                <w:szCs w:val="20"/>
              </w:rPr>
              <w:t>2.</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OBJETIVO</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_Toc123042975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3</w:t>
            </w:r>
            <w:r w:rsidR="0051464D" w:rsidRPr="00A86999">
              <w:rPr>
                <w:rFonts w:ascii="Arial" w:hAnsi="Arial" w:cs="Arial"/>
                <w:noProof/>
                <w:webHidden/>
                <w:sz w:val="20"/>
                <w:szCs w:val="20"/>
              </w:rPr>
              <w:fldChar w:fldCharType="end"/>
            </w:r>
          </w:hyperlink>
        </w:p>
        <w:p w14:paraId="10CB8E56" w14:textId="18B4CF6F" w:rsidR="0051464D" w:rsidRPr="00A86999" w:rsidRDefault="00000000">
          <w:pPr>
            <w:pStyle w:val="TDC1"/>
            <w:tabs>
              <w:tab w:val="left" w:pos="440"/>
              <w:tab w:val="right" w:leader="dot" w:pos="8828"/>
            </w:tabs>
            <w:rPr>
              <w:rFonts w:ascii="Arial" w:eastAsiaTheme="minorEastAsia" w:hAnsi="Arial" w:cs="Arial"/>
              <w:noProof/>
              <w:sz w:val="20"/>
              <w:szCs w:val="20"/>
              <w:lang w:eastAsia="es-CO"/>
            </w:rPr>
          </w:pPr>
          <w:hyperlink w:anchor="_Toc123042976" w:history="1">
            <w:r w:rsidR="0051464D" w:rsidRPr="00A86999">
              <w:rPr>
                <w:rStyle w:val="Hipervnculo"/>
                <w:rFonts w:ascii="Arial" w:hAnsi="Arial" w:cs="Arial"/>
                <w:noProof/>
                <w:sz w:val="20"/>
                <w:szCs w:val="20"/>
              </w:rPr>
              <w:t>3.</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ALCANCE</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_Toc123042976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3</w:t>
            </w:r>
            <w:r w:rsidR="0051464D" w:rsidRPr="00A86999">
              <w:rPr>
                <w:rFonts w:ascii="Arial" w:hAnsi="Arial" w:cs="Arial"/>
                <w:noProof/>
                <w:webHidden/>
                <w:sz w:val="20"/>
                <w:szCs w:val="20"/>
              </w:rPr>
              <w:fldChar w:fldCharType="end"/>
            </w:r>
          </w:hyperlink>
        </w:p>
        <w:p w14:paraId="6C203987" w14:textId="23D90B09" w:rsidR="0051464D" w:rsidRPr="00A86999" w:rsidRDefault="00000000">
          <w:pPr>
            <w:pStyle w:val="TDC1"/>
            <w:tabs>
              <w:tab w:val="left" w:pos="440"/>
              <w:tab w:val="right" w:leader="dot" w:pos="8828"/>
            </w:tabs>
            <w:rPr>
              <w:rFonts w:ascii="Arial" w:eastAsiaTheme="minorEastAsia" w:hAnsi="Arial" w:cs="Arial"/>
              <w:noProof/>
              <w:sz w:val="20"/>
              <w:szCs w:val="20"/>
              <w:lang w:eastAsia="es-CO"/>
            </w:rPr>
          </w:pPr>
          <w:hyperlink w:anchor="_Toc123042977" w:history="1">
            <w:r w:rsidR="0051464D" w:rsidRPr="00A86999">
              <w:rPr>
                <w:rStyle w:val="Hipervnculo"/>
                <w:rFonts w:ascii="Arial" w:eastAsia="Times New Roman" w:hAnsi="Arial" w:cs="Arial"/>
                <w:noProof/>
                <w:sz w:val="20"/>
                <w:szCs w:val="20"/>
              </w:rPr>
              <w:t>4.</w:t>
            </w:r>
            <w:r w:rsidR="0051464D" w:rsidRPr="00A86999">
              <w:rPr>
                <w:rFonts w:ascii="Arial" w:eastAsiaTheme="minorEastAsia" w:hAnsi="Arial" w:cs="Arial"/>
                <w:noProof/>
                <w:sz w:val="20"/>
                <w:szCs w:val="20"/>
                <w:lang w:eastAsia="es-CO"/>
              </w:rPr>
              <w:tab/>
            </w:r>
            <w:r w:rsidR="0051464D" w:rsidRPr="00A86999">
              <w:rPr>
                <w:rStyle w:val="Hipervnculo"/>
                <w:rFonts w:ascii="Arial" w:eastAsia="Times New Roman" w:hAnsi="Arial" w:cs="Arial"/>
                <w:noProof/>
                <w:sz w:val="20"/>
                <w:szCs w:val="20"/>
              </w:rPr>
              <w:t>METODOLOGÍA</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_Toc123042977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4</w:t>
            </w:r>
            <w:r w:rsidR="0051464D" w:rsidRPr="00A86999">
              <w:rPr>
                <w:rFonts w:ascii="Arial" w:hAnsi="Arial" w:cs="Arial"/>
                <w:noProof/>
                <w:webHidden/>
                <w:sz w:val="20"/>
                <w:szCs w:val="20"/>
              </w:rPr>
              <w:fldChar w:fldCharType="end"/>
            </w:r>
          </w:hyperlink>
        </w:p>
        <w:p w14:paraId="2B4BEA67" w14:textId="1D0D2AA1" w:rsidR="0051464D" w:rsidRPr="00A86999" w:rsidRDefault="00000000">
          <w:pPr>
            <w:pStyle w:val="TDC1"/>
            <w:tabs>
              <w:tab w:val="left" w:pos="440"/>
              <w:tab w:val="right" w:leader="dot" w:pos="8828"/>
            </w:tabs>
            <w:rPr>
              <w:rFonts w:ascii="Arial" w:eastAsiaTheme="minorEastAsia" w:hAnsi="Arial" w:cs="Arial"/>
              <w:noProof/>
              <w:sz w:val="20"/>
              <w:szCs w:val="20"/>
              <w:lang w:eastAsia="es-CO"/>
            </w:rPr>
          </w:pPr>
          <w:hyperlink w:anchor="_Toc123042978" w:history="1">
            <w:r w:rsidR="0051464D" w:rsidRPr="00A86999">
              <w:rPr>
                <w:rStyle w:val="Hipervnculo"/>
                <w:rFonts w:ascii="Arial" w:eastAsia="Times New Roman" w:hAnsi="Arial" w:cs="Arial"/>
                <w:noProof/>
                <w:sz w:val="20"/>
                <w:szCs w:val="20"/>
              </w:rPr>
              <w:t>5.</w:t>
            </w:r>
            <w:r w:rsidR="0051464D" w:rsidRPr="00A86999">
              <w:rPr>
                <w:rFonts w:ascii="Arial" w:eastAsiaTheme="minorEastAsia" w:hAnsi="Arial" w:cs="Arial"/>
                <w:noProof/>
                <w:sz w:val="20"/>
                <w:szCs w:val="20"/>
                <w:lang w:eastAsia="es-CO"/>
              </w:rPr>
              <w:tab/>
            </w:r>
            <w:r w:rsidR="0051464D" w:rsidRPr="00A86999">
              <w:rPr>
                <w:rStyle w:val="Hipervnculo"/>
                <w:rFonts w:ascii="Arial" w:eastAsia="Times New Roman" w:hAnsi="Arial" w:cs="Arial"/>
                <w:noProof/>
                <w:sz w:val="20"/>
                <w:szCs w:val="20"/>
              </w:rPr>
              <w:t>RESULTADOS GENERALES</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_Toc123042978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4</w:t>
            </w:r>
            <w:r w:rsidR="0051464D" w:rsidRPr="00A86999">
              <w:rPr>
                <w:rFonts w:ascii="Arial" w:hAnsi="Arial" w:cs="Arial"/>
                <w:noProof/>
                <w:webHidden/>
                <w:sz w:val="20"/>
                <w:szCs w:val="20"/>
              </w:rPr>
              <w:fldChar w:fldCharType="end"/>
            </w:r>
          </w:hyperlink>
        </w:p>
        <w:p w14:paraId="1A6C3CB9" w14:textId="4EF9D6D9" w:rsidR="0051464D" w:rsidRPr="00A86999" w:rsidRDefault="00000000">
          <w:pPr>
            <w:pStyle w:val="TDC2"/>
            <w:tabs>
              <w:tab w:val="left" w:pos="880"/>
              <w:tab w:val="right" w:leader="dot" w:pos="8828"/>
            </w:tabs>
            <w:rPr>
              <w:rFonts w:ascii="Arial" w:eastAsiaTheme="minorEastAsia" w:hAnsi="Arial" w:cs="Arial"/>
              <w:noProof/>
              <w:sz w:val="20"/>
              <w:szCs w:val="20"/>
              <w:lang w:eastAsia="es-CO"/>
            </w:rPr>
          </w:pPr>
          <w:hyperlink w:anchor="_Toc123042979" w:history="1">
            <w:r w:rsidR="0051464D" w:rsidRPr="00A86999">
              <w:rPr>
                <w:rStyle w:val="Hipervnculo"/>
                <w:rFonts w:ascii="Arial" w:hAnsi="Arial" w:cs="Arial"/>
                <w:noProof/>
                <w:sz w:val="20"/>
                <w:szCs w:val="20"/>
              </w:rPr>
              <w:t>5.1</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RESULTADOS EVALUACIÓN SEMESTRAL INDEPENDIENTE DEL SISTEMA DE CONTROL INTERNO</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_Toc123042979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4</w:t>
            </w:r>
            <w:r w:rsidR="0051464D" w:rsidRPr="00A86999">
              <w:rPr>
                <w:rFonts w:ascii="Arial" w:hAnsi="Arial" w:cs="Arial"/>
                <w:noProof/>
                <w:webHidden/>
                <w:sz w:val="20"/>
                <w:szCs w:val="20"/>
              </w:rPr>
              <w:fldChar w:fldCharType="end"/>
            </w:r>
          </w:hyperlink>
        </w:p>
        <w:p w14:paraId="45624DBD" w14:textId="547512E6" w:rsidR="0051464D" w:rsidRPr="00A86999" w:rsidRDefault="00000000">
          <w:pPr>
            <w:pStyle w:val="TDC2"/>
            <w:tabs>
              <w:tab w:val="left" w:pos="880"/>
              <w:tab w:val="right" w:leader="dot" w:pos="8828"/>
            </w:tabs>
            <w:rPr>
              <w:rFonts w:ascii="Arial" w:eastAsiaTheme="minorEastAsia" w:hAnsi="Arial" w:cs="Arial"/>
              <w:noProof/>
              <w:sz w:val="20"/>
              <w:szCs w:val="20"/>
              <w:lang w:eastAsia="es-CO"/>
            </w:rPr>
          </w:pPr>
          <w:hyperlink w:anchor="_Toc123042980" w:history="1">
            <w:r w:rsidR="0051464D" w:rsidRPr="00A86999">
              <w:rPr>
                <w:rStyle w:val="Hipervnculo"/>
                <w:rFonts w:ascii="Arial" w:hAnsi="Arial" w:cs="Arial"/>
                <w:noProof/>
                <w:sz w:val="20"/>
                <w:szCs w:val="20"/>
              </w:rPr>
              <w:t>5.2</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MONITOREO DE RIESGOS</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_Toc123042980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6</w:t>
            </w:r>
            <w:r w:rsidR="0051464D" w:rsidRPr="00A86999">
              <w:rPr>
                <w:rFonts w:ascii="Arial" w:hAnsi="Arial" w:cs="Arial"/>
                <w:noProof/>
                <w:webHidden/>
                <w:sz w:val="20"/>
                <w:szCs w:val="20"/>
              </w:rPr>
              <w:fldChar w:fldCharType="end"/>
            </w:r>
          </w:hyperlink>
        </w:p>
        <w:p w14:paraId="674D1EE7" w14:textId="2EE073D8" w:rsidR="0051464D" w:rsidRPr="00A86999" w:rsidRDefault="00000000">
          <w:pPr>
            <w:pStyle w:val="TDC2"/>
            <w:tabs>
              <w:tab w:val="left" w:pos="880"/>
              <w:tab w:val="right" w:leader="dot" w:pos="8828"/>
            </w:tabs>
            <w:rPr>
              <w:rFonts w:ascii="Arial" w:eastAsiaTheme="minorEastAsia" w:hAnsi="Arial" w:cs="Arial"/>
              <w:noProof/>
              <w:sz w:val="20"/>
              <w:szCs w:val="20"/>
              <w:lang w:eastAsia="es-CO"/>
            </w:rPr>
          </w:pPr>
          <w:hyperlink w:anchor="_Toc123042981" w:history="1">
            <w:r w:rsidR="0051464D" w:rsidRPr="00A86999">
              <w:rPr>
                <w:rStyle w:val="Hipervnculo"/>
                <w:rFonts w:ascii="Arial" w:eastAsia="Times New Roman" w:hAnsi="Arial" w:cs="Arial"/>
                <w:noProof/>
                <w:sz w:val="20"/>
                <w:szCs w:val="20"/>
              </w:rPr>
              <w:t>5.3</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RIESGOS MATERIALIZADOS</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_Toc123042981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7</w:t>
            </w:r>
            <w:r w:rsidR="0051464D" w:rsidRPr="00A86999">
              <w:rPr>
                <w:rFonts w:ascii="Arial" w:hAnsi="Arial" w:cs="Arial"/>
                <w:noProof/>
                <w:webHidden/>
                <w:sz w:val="20"/>
                <w:szCs w:val="20"/>
              </w:rPr>
              <w:fldChar w:fldCharType="end"/>
            </w:r>
          </w:hyperlink>
        </w:p>
        <w:p w14:paraId="14A77C8E" w14:textId="018704E9" w:rsidR="0051464D" w:rsidRPr="00A86999" w:rsidRDefault="00000000">
          <w:pPr>
            <w:pStyle w:val="TDC2"/>
            <w:tabs>
              <w:tab w:val="right" w:leader="dot" w:pos="8828"/>
            </w:tabs>
            <w:rPr>
              <w:rFonts w:ascii="Arial" w:eastAsiaTheme="minorEastAsia" w:hAnsi="Arial" w:cs="Arial"/>
              <w:noProof/>
              <w:sz w:val="20"/>
              <w:szCs w:val="20"/>
              <w:lang w:eastAsia="es-CO"/>
            </w:rPr>
          </w:pPr>
          <w:hyperlink w:anchor="_Toc123042982" w:history="1">
            <w:r w:rsidR="0051464D" w:rsidRPr="00A86999">
              <w:rPr>
                <w:rStyle w:val="Hipervnculo"/>
                <w:rFonts w:ascii="Arial" w:eastAsia="Times New Roman" w:hAnsi="Arial" w:cs="Arial"/>
                <w:noProof/>
                <w:sz w:val="20"/>
                <w:szCs w:val="20"/>
              </w:rPr>
              <w:t xml:space="preserve">5.3.1 </w:t>
            </w:r>
            <w:r w:rsidR="0051464D" w:rsidRPr="00A86999">
              <w:rPr>
                <w:rStyle w:val="Hipervnculo"/>
                <w:rFonts w:ascii="Arial" w:hAnsi="Arial" w:cs="Arial"/>
                <w:noProof/>
                <w:sz w:val="20"/>
                <w:szCs w:val="20"/>
              </w:rPr>
              <w:t>Riesgos de gestión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_Toc123042982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7</w:t>
            </w:r>
            <w:r w:rsidR="0051464D" w:rsidRPr="00A86999">
              <w:rPr>
                <w:rFonts w:ascii="Arial" w:hAnsi="Arial" w:cs="Arial"/>
                <w:noProof/>
                <w:webHidden/>
                <w:sz w:val="20"/>
                <w:szCs w:val="20"/>
              </w:rPr>
              <w:fldChar w:fldCharType="end"/>
            </w:r>
          </w:hyperlink>
        </w:p>
        <w:p w14:paraId="786217FE" w14:textId="67949A48" w:rsidR="0051464D" w:rsidRPr="00A86999" w:rsidRDefault="00000000">
          <w:pPr>
            <w:pStyle w:val="TDC2"/>
            <w:tabs>
              <w:tab w:val="right" w:leader="dot" w:pos="8828"/>
            </w:tabs>
            <w:rPr>
              <w:rFonts w:ascii="Arial" w:eastAsiaTheme="minorEastAsia" w:hAnsi="Arial" w:cs="Arial"/>
              <w:noProof/>
              <w:sz w:val="20"/>
              <w:szCs w:val="20"/>
              <w:lang w:eastAsia="es-CO"/>
            </w:rPr>
          </w:pPr>
          <w:hyperlink w:anchor="_Toc123042983" w:history="1">
            <w:r w:rsidR="0051464D" w:rsidRPr="00A86999">
              <w:rPr>
                <w:rStyle w:val="Hipervnculo"/>
                <w:rFonts w:ascii="Arial" w:eastAsia="Times New Roman" w:hAnsi="Arial" w:cs="Arial"/>
                <w:noProof/>
                <w:sz w:val="20"/>
                <w:szCs w:val="20"/>
              </w:rPr>
              <w:t>5.3.2 Riesgos de corrupción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_Toc123042983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10</w:t>
            </w:r>
            <w:r w:rsidR="0051464D" w:rsidRPr="00A86999">
              <w:rPr>
                <w:rFonts w:ascii="Arial" w:hAnsi="Arial" w:cs="Arial"/>
                <w:noProof/>
                <w:webHidden/>
                <w:sz w:val="20"/>
                <w:szCs w:val="20"/>
              </w:rPr>
              <w:fldChar w:fldCharType="end"/>
            </w:r>
          </w:hyperlink>
        </w:p>
        <w:p w14:paraId="663F6541" w14:textId="6652A2A6" w:rsidR="0051464D" w:rsidRPr="00A86999" w:rsidRDefault="00000000">
          <w:pPr>
            <w:pStyle w:val="TDC2"/>
            <w:tabs>
              <w:tab w:val="left" w:pos="880"/>
              <w:tab w:val="right" w:leader="dot" w:pos="8828"/>
            </w:tabs>
            <w:rPr>
              <w:rFonts w:ascii="Arial" w:eastAsiaTheme="minorEastAsia" w:hAnsi="Arial" w:cs="Arial"/>
              <w:noProof/>
              <w:sz w:val="20"/>
              <w:szCs w:val="20"/>
              <w:lang w:eastAsia="es-CO"/>
            </w:rPr>
          </w:pPr>
          <w:hyperlink w:anchor="_Toc123042984" w:history="1">
            <w:r w:rsidR="0051464D" w:rsidRPr="00A86999">
              <w:rPr>
                <w:rStyle w:val="Hipervnculo"/>
                <w:rFonts w:ascii="Arial" w:hAnsi="Arial" w:cs="Arial"/>
                <w:noProof/>
                <w:sz w:val="20"/>
                <w:szCs w:val="20"/>
              </w:rPr>
              <w:t>5.4</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SEGUIMIENTO A PLANES DE ACCIÓN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_Toc123042984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10</w:t>
            </w:r>
            <w:r w:rsidR="0051464D" w:rsidRPr="00A86999">
              <w:rPr>
                <w:rFonts w:ascii="Arial" w:hAnsi="Arial" w:cs="Arial"/>
                <w:noProof/>
                <w:webHidden/>
                <w:sz w:val="20"/>
                <w:szCs w:val="20"/>
              </w:rPr>
              <w:fldChar w:fldCharType="end"/>
            </w:r>
          </w:hyperlink>
        </w:p>
        <w:p w14:paraId="291C63BA" w14:textId="492B921C" w:rsidR="0051464D" w:rsidRPr="00A86999" w:rsidRDefault="00000000">
          <w:pPr>
            <w:pStyle w:val="TDC2"/>
            <w:tabs>
              <w:tab w:val="right" w:leader="dot" w:pos="8828"/>
            </w:tabs>
            <w:rPr>
              <w:rFonts w:ascii="Arial" w:eastAsiaTheme="minorEastAsia" w:hAnsi="Arial" w:cs="Arial"/>
              <w:noProof/>
              <w:sz w:val="20"/>
              <w:szCs w:val="20"/>
              <w:lang w:eastAsia="es-CO"/>
            </w:rPr>
          </w:pPr>
          <w:hyperlink w:anchor="_Toc123042985" w:history="1">
            <w:r w:rsidR="0051464D" w:rsidRPr="00A86999">
              <w:rPr>
                <w:rStyle w:val="Hipervnculo"/>
                <w:rFonts w:ascii="Arial" w:hAnsi="Arial" w:cs="Arial"/>
                <w:noProof/>
                <w:sz w:val="20"/>
                <w:szCs w:val="20"/>
              </w:rPr>
              <w:t>5.4.1 Riesgos de gestión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_Toc123042985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10</w:t>
            </w:r>
            <w:r w:rsidR="0051464D" w:rsidRPr="00A86999">
              <w:rPr>
                <w:rFonts w:ascii="Arial" w:hAnsi="Arial" w:cs="Arial"/>
                <w:noProof/>
                <w:webHidden/>
                <w:sz w:val="20"/>
                <w:szCs w:val="20"/>
              </w:rPr>
              <w:fldChar w:fldCharType="end"/>
            </w:r>
          </w:hyperlink>
        </w:p>
        <w:p w14:paraId="412AACBD" w14:textId="070E5FD9" w:rsidR="0051464D" w:rsidRPr="00A86999" w:rsidRDefault="00000000">
          <w:pPr>
            <w:pStyle w:val="TDC2"/>
            <w:tabs>
              <w:tab w:val="right" w:leader="dot" w:pos="8828"/>
            </w:tabs>
            <w:rPr>
              <w:rFonts w:ascii="Arial" w:eastAsiaTheme="minorEastAsia" w:hAnsi="Arial" w:cs="Arial"/>
              <w:noProof/>
              <w:sz w:val="20"/>
              <w:szCs w:val="20"/>
              <w:lang w:eastAsia="es-CO"/>
            </w:rPr>
          </w:pPr>
          <w:hyperlink w:anchor="_Toc123042986" w:history="1">
            <w:r w:rsidR="0051464D" w:rsidRPr="00A86999">
              <w:rPr>
                <w:rStyle w:val="Hipervnculo"/>
                <w:rFonts w:ascii="Arial" w:hAnsi="Arial" w:cs="Arial"/>
                <w:noProof/>
                <w:sz w:val="20"/>
                <w:szCs w:val="20"/>
              </w:rPr>
              <w:t>5.4.2 Riesgos de corrupción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_Toc123042986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12</w:t>
            </w:r>
            <w:r w:rsidR="0051464D" w:rsidRPr="00A86999">
              <w:rPr>
                <w:rFonts w:ascii="Arial" w:hAnsi="Arial" w:cs="Arial"/>
                <w:noProof/>
                <w:webHidden/>
                <w:sz w:val="20"/>
                <w:szCs w:val="20"/>
              </w:rPr>
              <w:fldChar w:fldCharType="end"/>
            </w:r>
          </w:hyperlink>
        </w:p>
        <w:p w14:paraId="1D31A428" w14:textId="382A9868" w:rsidR="0051464D" w:rsidRPr="00A86999" w:rsidRDefault="00000000">
          <w:pPr>
            <w:pStyle w:val="TDC1"/>
            <w:tabs>
              <w:tab w:val="left" w:pos="660"/>
              <w:tab w:val="right" w:leader="dot" w:pos="8828"/>
            </w:tabs>
            <w:rPr>
              <w:rFonts w:ascii="Arial" w:eastAsiaTheme="minorEastAsia" w:hAnsi="Arial" w:cs="Arial"/>
              <w:noProof/>
              <w:sz w:val="20"/>
              <w:szCs w:val="20"/>
              <w:lang w:eastAsia="es-CO"/>
            </w:rPr>
          </w:pPr>
          <w:hyperlink w:anchor="_Toc123042987" w:history="1">
            <w:r w:rsidR="0051464D" w:rsidRPr="00A86999">
              <w:rPr>
                <w:rStyle w:val="Hipervnculo"/>
                <w:rFonts w:ascii="Arial" w:hAnsi="Arial" w:cs="Arial"/>
                <w:noProof/>
                <w:sz w:val="20"/>
                <w:szCs w:val="20"/>
              </w:rPr>
              <w:t>5.5</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SEGUIMIENTO DE INDICADORES ASOCIADOS A RIESGOS</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_Toc123042987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15</w:t>
            </w:r>
            <w:r w:rsidR="0051464D" w:rsidRPr="00A86999">
              <w:rPr>
                <w:rFonts w:ascii="Arial" w:hAnsi="Arial" w:cs="Arial"/>
                <w:noProof/>
                <w:webHidden/>
                <w:sz w:val="20"/>
                <w:szCs w:val="20"/>
              </w:rPr>
              <w:fldChar w:fldCharType="end"/>
            </w:r>
          </w:hyperlink>
        </w:p>
        <w:p w14:paraId="14734FAD" w14:textId="1FBC1A86" w:rsidR="0051464D" w:rsidRPr="00A86999" w:rsidRDefault="00000000">
          <w:pPr>
            <w:pStyle w:val="TDC1"/>
            <w:tabs>
              <w:tab w:val="left" w:pos="440"/>
              <w:tab w:val="right" w:leader="dot" w:pos="8828"/>
            </w:tabs>
            <w:rPr>
              <w:rFonts w:ascii="Arial" w:eastAsiaTheme="minorEastAsia" w:hAnsi="Arial" w:cs="Arial"/>
              <w:noProof/>
              <w:sz w:val="20"/>
              <w:szCs w:val="20"/>
              <w:lang w:eastAsia="es-CO"/>
            </w:rPr>
          </w:pPr>
          <w:hyperlink w:anchor="_Toc123042988" w:history="1">
            <w:r w:rsidR="0051464D" w:rsidRPr="00A86999">
              <w:rPr>
                <w:rStyle w:val="Hipervnculo"/>
                <w:rFonts w:ascii="Arial" w:hAnsi="Arial" w:cs="Arial"/>
                <w:noProof/>
                <w:sz w:val="20"/>
                <w:szCs w:val="20"/>
              </w:rPr>
              <w:t>6.</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ACTIVIDADES ADELANTADAS POR LA OFICINA ASESORA DE PLANEACIÓN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_Toc123042988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21</w:t>
            </w:r>
            <w:r w:rsidR="0051464D" w:rsidRPr="00A86999">
              <w:rPr>
                <w:rFonts w:ascii="Arial" w:hAnsi="Arial" w:cs="Arial"/>
                <w:noProof/>
                <w:webHidden/>
                <w:sz w:val="20"/>
                <w:szCs w:val="20"/>
              </w:rPr>
              <w:fldChar w:fldCharType="end"/>
            </w:r>
          </w:hyperlink>
        </w:p>
        <w:p w14:paraId="26C45BB8" w14:textId="05AA49E5" w:rsidR="0051464D" w:rsidRPr="00A86999" w:rsidRDefault="00000000">
          <w:pPr>
            <w:pStyle w:val="TDC2"/>
            <w:tabs>
              <w:tab w:val="left" w:pos="880"/>
              <w:tab w:val="right" w:leader="dot" w:pos="8828"/>
            </w:tabs>
            <w:rPr>
              <w:rFonts w:ascii="Arial" w:eastAsiaTheme="minorEastAsia" w:hAnsi="Arial" w:cs="Arial"/>
              <w:noProof/>
              <w:sz w:val="20"/>
              <w:szCs w:val="20"/>
              <w:lang w:eastAsia="es-CO"/>
            </w:rPr>
          </w:pPr>
          <w:hyperlink w:anchor="_Toc123042989" w:history="1">
            <w:r w:rsidR="0051464D" w:rsidRPr="00A86999">
              <w:rPr>
                <w:rStyle w:val="Hipervnculo"/>
                <w:rFonts w:ascii="Arial" w:hAnsi="Arial" w:cs="Arial"/>
                <w:noProof/>
                <w:sz w:val="20"/>
                <w:szCs w:val="20"/>
              </w:rPr>
              <w:t>6.1</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APOYO A DEPENDENCIAS EN INFORME CONTROL INTERNO</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_Toc123042989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21</w:t>
            </w:r>
            <w:r w:rsidR="0051464D" w:rsidRPr="00A86999">
              <w:rPr>
                <w:rFonts w:ascii="Arial" w:hAnsi="Arial" w:cs="Arial"/>
                <w:noProof/>
                <w:webHidden/>
                <w:sz w:val="20"/>
                <w:szCs w:val="20"/>
              </w:rPr>
              <w:fldChar w:fldCharType="end"/>
            </w:r>
          </w:hyperlink>
        </w:p>
        <w:p w14:paraId="55FF5A57" w14:textId="163A8481" w:rsidR="0051464D" w:rsidRPr="00A86999" w:rsidRDefault="00000000">
          <w:pPr>
            <w:pStyle w:val="TDC2"/>
            <w:tabs>
              <w:tab w:val="left" w:pos="880"/>
              <w:tab w:val="right" w:leader="dot" w:pos="8828"/>
            </w:tabs>
            <w:rPr>
              <w:rFonts w:ascii="Arial" w:eastAsiaTheme="minorEastAsia" w:hAnsi="Arial" w:cs="Arial"/>
              <w:noProof/>
              <w:sz w:val="20"/>
              <w:szCs w:val="20"/>
              <w:lang w:eastAsia="es-CO"/>
            </w:rPr>
          </w:pPr>
          <w:hyperlink w:anchor="_Toc123042990" w:history="1">
            <w:r w:rsidR="0051464D" w:rsidRPr="00A86999">
              <w:rPr>
                <w:rStyle w:val="Hipervnculo"/>
                <w:rFonts w:ascii="Arial" w:hAnsi="Arial" w:cs="Arial"/>
                <w:noProof/>
                <w:sz w:val="20"/>
                <w:szCs w:val="20"/>
              </w:rPr>
              <w:t>6.2</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BASES DE HISTÓRICAS RIESGOS CORRUPCIÓN Y GESTIÓN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_Toc123042990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21</w:t>
            </w:r>
            <w:r w:rsidR="0051464D" w:rsidRPr="00A86999">
              <w:rPr>
                <w:rFonts w:ascii="Arial" w:hAnsi="Arial" w:cs="Arial"/>
                <w:noProof/>
                <w:webHidden/>
                <w:sz w:val="20"/>
                <w:szCs w:val="20"/>
              </w:rPr>
              <w:fldChar w:fldCharType="end"/>
            </w:r>
          </w:hyperlink>
        </w:p>
        <w:p w14:paraId="403993CC" w14:textId="5C7A4E72" w:rsidR="0051464D" w:rsidRPr="00A86999" w:rsidRDefault="00000000">
          <w:pPr>
            <w:pStyle w:val="TDC2"/>
            <w:tabs>
              <w:tab w:val="right" w:leader="dot" w:pos="8828"/>
            </w:tabs>
            <w:rPr>
              <w:rFonts w:ascii="Arial" w:eastAsiaTheme="minorEastAsia" w:hAnsi="Arial" w:cs="Arial"/>
              <w:noProof/>
              <w:sz w:val="20"/>
              <w:szCs w:val="20"/>
              <w:lang w:eastAsia="es-CO"/>
            </w:rPr>
          </w:pPr>
          <w:hyperlink w:anchor="_Toc123042991" w:history="1">
            <w:r w:rsidR="0051464D" w:rsidRPr="00A86999">
              <w:rPr>
                <w:rStyle w:val="Hipervnculo"/>
                <w:rFonts w:ascii="Arial" w:eastAsia="Times New Roman" w:hAnsi="Arial" w:cs="Arial"/>
                <w:noProof/>
                <w:sz w:val="20"/>
                <w:szCs w:val="20"/>
              </w:rPr>
              <w:t>6.2.1 Base histórica materialización de riesgos</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_Toc123042991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23</w:t>
            </w:r>
            <w:r w:rsidR="0051464D" w:rsidRPr="00A86999">
              <w:rPr>
                <w:rFonts w:ascii="Arial" w:hAnsi="Arial" w:cs="Arial"/>
                <w:noProof/>
                <w:webHidden/>
                <w:sz w:val="20"/>
                <w:szCs w:val="20"/>
              </w:rPr>
              <w:fldChar w:fldCharType="end"/>
            </w:r>
          </w:hyperlink>
        </w:p>
        <w:p w14:paraId="7BE7CAEE" w14:textId="0224483C" w:rsidR="0051464D" w:rsidRPr="00A86999" w:rsidRDefault="00000000">
          <w:pPr>
            <w:pStyle w:val="TDC2"/>
            <w:tabs>
              <w:tab w:val="left" w:pos="880"/>
              <w:tab w:val="right" w:leader="dot" w:pos="8828"/>
            </w:tabs>
            <w:rPr>
              <w:rFonts w:ascii="Arial" w:eastAsiaTheme="minorEastAsia" w:hAnsi="Arial" w:cs="Arial"/>
              <w:noProof/>
              <w:sz w:val="20"/>
              <w:szCs w:val="20"/>
              <w:lang w:eastAsia="es-CO"/>
            </w:rPr>
          </w:pPr>
          <w:hyperlink w:anchor="_Toc123042992" w:history="1">
            <w:r w:rsidR="0051464D" w:rsidRPr="00A86999">
              <w:rPr>
                <w:rStyle w:val="Hipervnculo"/>
                <w:rFonts w:ascii="Arial" w:hAnsi="Arial" w:cs="Arial"/>
                <w:noProof/>
                <w:sz w:val="20"/>
                <w:szCs w:val="20"/>
              </w:rPr>
              <w:t>6.3</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ARTICULACIÓN DE PROCEDIMIENTOS CON LOS CONTROLES ASOCIADOS A RIESGOS</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_Toc123042992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24</w:t>
            </w:r>
            <w:r w:rsidR="0051464D" w:rsidRPr="00A86999">
              <w:rPr>
                <w:rFonts w:ascii="Arial" w:hAnsi="Arial" w:cs="Arial"/>
                <w:noProof/>
                <w:webHidden/>
                <w:sz w:val="20"/>
                <w:szCs w:val="20"/>
              </w:rPr>
              <w:fldChar w:fldCharType="end"/>
            </w:r>
          </w:hyperlink>
        </w:p>
        <w:p w14:paraId="0660F3CA" w14:textId="59EEA396" w:rsidR="0051464D" w:rsidRPr="00A86999" w:rsidRDefault="00000000">
          <w:pPr>
            <w:pStyle w:val="TDC2"/>
            <w:tabs>
              <w:tab w:val="left" w:pos="880"/>
              <w:tab w:val="right" w:leader="dot" w:pos="8828"/>
            </w:tabs>
            <w:rPr>
              <w:rFonts w:ascii="Arial" w:eastAsiaTheme="minorEastAsia" w:hAnsi="Arial" w:cs="Arial"/>
              <w:noProof/>
              <w:sz w:val="20"/>
              <w:szCs w:val="20"/>
              <w:lang w:eastAsia="es-CO"/>
            </w:rPr>
          </w:pPr>
          <w:hyperlink w:anchor="_Toc123042993" w:history="1">
            <w:r w:rsidR="0051464D" w:rsidRPr="00A86999">
              <w:rPr>
                <w:rStyle w:val="Hipervnculo"/>
                <w:rFonts w:ascii="Arial" w:eastAsia="Times New Roman" w:hAnsi="Arial" w:cs="Arial"/>
                <w:noProof/>
                <w:sz w:val="20"/>
                <w:szCs w:val="20"/>
              </w:rPr>
              <w:t>6.4</w:t>
            </w:r>
            <w:r w:rsidR="0051464D" w:rsidRPr="00A86999">
              <w:rPr>
                <w:rFonts w:ascii="Arial" w:eastAsiaTheme="minorEastAsia" w:hAnsi="Arial" w:cs="Arial"/>
                <w:noProof/>
                <w:sz w:val="20"/>
                <w:szCs w:val="20"/>
                <w:lang w:eastAsia="es-CO"/>
              </w:rPr>
              <w:tab/>
            </w:r>
            <w:r w:rsidR="0051464D" w:rsidRPr="00A86999">
              <w:rPr>
                <w:rStyle w:val="Hipervnculo"/>
                <w:rFonts w:ascii="Arial" w:eastAsia="Times New Roman" w:hAnsi="Arial" w:cs="Arial"/>
                <w:noProof/>
                <w:sz w:val="20"/>
                <w:szCs w:val="20"/>
              </w:rPr>
              <w:t>RIESGOS METODOLOGÍA GENERAL AJUSTADA MGA</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_Toc123042993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26</w:t>
            </w:r>
            <w:r w:rsidR="0051464D" w:rsidRPr="00A86999">
              <w:rPr>
                <w:rFonts w:ascii="Arial" w:hAnsi="Arial" w:cs="Arial"/>
                <w:noProof/>
                <w:webHidden/>
                <w:sz w:val="20"/>
                <w:szCs w:val="20"/>
              </w:rPr>
              <w:fldChar w:fldCharType="end"/>
            </w:r>
          </w:hyperlink>
        </w:p>
        <w:p w14:paraId="50755271" w14:textId="1E04E314" w:rsidR="0051464D" w:rsidRPr="00A86999" w:rsidRDefault="00000000">
          <w:pPr>
            <w:pStyle w:val="TDC2"/>
            <w:tabs>
              <w:tab w:val="left" w:pos="880"/>
              <w:tab w:val="right" w:leader="dot" w:pos="8828"/>
            </w:tabs>
            <w:rPr>
              <w:rFonts w:ascii="Arial" w:eastAsiaTheme="minorEastAsia" w:hAnsi="Arial" w:cs="Arial"/>
              <w:noProof/>
              <w:sz w:val="20"/>
              <w:szCs w:val="20"/>
              <w:lang w:eastAsia="es-CO"/>
            </w:rPr>
          </w:pPr>
          <w:hyperlink w:anchor="_Toc123042994" w:history="1">
            <w:r w:rsidR="0051464D" w:rsidRPr="00A86999">
              <w:rPr>
                <w:rStyle w:val="Hipervnculo"/>
                <w:rFonts w:ascii="Arial" w:eastAsia="Times New Roman" w:hAnsi="Arial" w:cs="Arial"/>
                <w:noProof/>
                <w:sz w:val="20"/>
                <w:szCs w:val="20"/>
              </w:rPr>
              <w:t>6.5</w:t>
            </w:r>
            <w:r w:rsidR="0051464D" w:rsidRPr="00A86999">
              <w:rPr>
                <w:rFonts w:ascii="Arial" w:eastAsiaTheme="minorEastAsia" w:hAnsi="Arial" w:cs="Arial"/>
                <w:noProof/>
                <w:sz w:val="20"/>
                <w:szCs w:val="20"/>
                <w:lang w:eastAsia="es-CO"/>
              </w:rPr>
              <w:tab/>
            </w:r>
            <w:r w:rsidR="0051464D" w:rsidRPr="00A86999">
              <w:rPr>
                <w:rStyle w:val="Hipervnculo"/>
                <w:rFonts w:ascii="Arial" w:eastAsia="Times New Roman" w:hAnsi="Arial" w:cs="Arial"/>
                <w:noProof/>
                <w:sz w:val="20"/>
                <w:szCs w:val="20"/>
              </w:rPr>
              <w:t>IDENTIFICACIÓN PRELIMINAR DE AJUSTES A MAPAS DE RIESGOS 2023</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_Toc123042994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26</w:t>
            </w:r>
            <w:r w:rsidR="0051464D" w:rsidRPr="00A86999">
              <w:rPr>
                <w:rFonts w:ascii="Arial" w:hAnsi="Arial" w:cs="Arial"/>
                <w:noProof/>
                <w:webHidden/>
                <w:sz w:val="20"/>
                <w:szCs w:val="20"/>
              </w:rPr>
              <w:fldChar w:fldCharType="end"/>
            </w:r>
          </w:hyperlink>
        </w:p>
        <w:p w14:paraId="3FE88C85" w14:textId="505CBCAF" w:rsidR="0051464D" w:rsidRPr="00A86999" w:rsidRDefault="00000000">
          <w:pPr>
            <w:pStyle w:val="TDC1"/>
            <w:tabs>
              <w:tab w:val="left" w:pos="440"/>
              <w:tab w:val="right" w:leader="dot" w:pos="8828"/>
            </w:tabs>
            <w:rPr>
              <w:rFonts w:ascii="Arial" w:eastAsiaTheme="minorEastAsia" w:hAnsi="Arial" w:cs="Arial"/>
              <w:noProof/>
              <w:sz w:val="20"/>
              <w:szCs w:val="20"/>
              <w:lang w:eastAsia="es-CO"/>
            </w:rPr>
          </w:pPr>
          <w:hyperlink w:anchor="_Toc123042995" w:history="1">
            <w:r w:rsidR="0051464D" w:rsidRPr="00A86999">
              <w:rPr>
                <w:rStyle w:val="Hipervnculo"/>
                <w:rFonts w:ascii="Arial" w:hAnsi="Arial" w:cs="Arial"/>
                <w:noProof/>
                <w:sz w:val="20"/>
                <w:szCs w:val="20"/>
              </w:rPr>
              <w:t>7.</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ACTUALIZACIÓN DE MAPAS DE RIESGOS</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_Toc123042995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28</w:t>
            </w:r>
            <w:r w:rsidR="0051464D" w:rsidRPr="00A86999">
              <w:rPr>
                <w:rFonts w:ascii="Arial" w:hAnsi="Arial" w:cs="Arial"/>
                <w:noProof/>
                <w:webHidden/>
                <w:sz w:val="20"/>
                <w:szCs w:val="20"/>
              </w:rPr>
              <w:fldChar w:fldCharType="end"/>
            </w:r>
          </w:hyperlink>
        </w:p>
        <w:p w14:paraId="5763B17E" w14:textId="19DE8A1F" w:rsidR="0051464D" w:rsidRPr="00A86999" w:rsidRDefault="00000000">
          <w:pPr>
            <w:pStyle w:val="TDC2"/>
            <w:tabs>
              <w:tab w:val="right" w:leader="dot" w:pos="8828"/>
            </w:tabs>
            <w:rPr>
              <w:rFonts w:ascii="Arial" w:eastAsiaTheme="minorEastAsia" w:hAnsi="Arial" w:cs="Arial"/>
              <w:noProof/>
              <w:sz w:val="20"/>
              <w:szCs w:val="20"/>
              <w:lang w:eastAsia="es-CO"/>
            </w:rPr>
          </w:pPr>
          <w:hyperlink w:anchor="_Toc123042996" w:history="1">
            <w:r w:rsidR="0051464D" w:rsidRPr="00A86999">
              <w:rPr>
                <w:rStyle w:val="Hipervnculo"/>
                <w:rFonts w:ascii="Arial" w:hAnsi="Arial" w:cs="Arial"/>
                <w:noProof/>
                <w:sz w:val="20"/>
                <w:szCs w:val="20"/>
              </w:rPr>
              <w:t>7.1 RIESGOS DE GESTIÓN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_Toc123042996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28</w:t>
            </w:r>
            <w:r w:rsidR="0051464D" w:rsidRPr="00A86999">
              <w:rPr>
                <w:rFonts w:ascii="Arial" w:hAnsi="Arial" w:cs="Arial"/>
                <w:noProof/>
                <w:webHidden/>
                <w:sz w:val="20"/>
                <w:szCs w:val="20"/>
              </w:rPr>
              <w:fldChar w:fldCharType="end"/>
            </w:r>
          </w:hyperlink>
        </w:p>
        <w:p w14:paraId="269D0D2F" w14:textId="15EE8D27" w:rsidR="0051464D" w:rsidRPr="00A86999" w:rsidRDefault="00000000">
          <w:pPr>
            <w:pStyle w:val="TDC2"/>
            <w:tabs>
              <w:tab w:val="right" w:leader="dot" w:pos="8828"/>
            </w:tabs>
            <w:rPr>
              <w:rFonts w:ascii="Arial" w:eastAsiaTheme="minorEastAsia" w:hAnsi="Arial" w:cs="Arial"/>
              <w:noProof/>
              <w:sz w:val="20"/>
              <w:szCs w:val="20"/>
              <w:lang w:eastAsia="es-CO"/>
            </w:rPr>
          </w:pPr>
          <w:hyperlink w:anchor="_Toc123042997" w:history="1">
            <w:r w:rsidR="0051464D" w:rsidRPr="00A86999">
              <w:rPr>
                <w:rStyle w:val="Hipervnculo"/>
                <w:rFonts w:ascii="Arial" w:hAnsi="Arial" w:cs="Arial"/>
                <w:noProof/>
                <w:sz w:val="20"/>
                <w:szCs w:val="20"/>
              </w:rPr>
              <w:t>7.2 RIESGOS DE CORRUPCIÓN</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_Toc123042997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31</w:t>
            </w:r>
            <w:r w:rsidR="0051464D" w:rsidRPr="00A86999">
              <w:rPr>
                <w:rFonts w:ascii="Arial" w:hAnsi="Arial" w:cs="Arial"/>
                <w:noProof/>
                <w:webHidden/>
                <w:sz w:val="20"/>
                <w:szCs w:val="20"/>
              </w:rPr>
              <w:fldChar w:fldCharType="end"/>
            </w:r>
          </w:hyperlink>
        </w:p>
        <w:p w14:paraId="720F98D1" w14:textId="3CFD87B0" w:rsidR="0051464D" w:rsidRPr="00A86999" w:rsidRDefault="00000000">
          <w:pPr>
            <w:pStyle w:val="TDC1"/>
            <w:tabs>
              <w:tab w:val="left" w:pos="440"/>
              <w:tab w:val="right" w:leader="dot" w:pos="8828"/>
            </w:tabs>
            <w:rPr>
              <w:rFonts w:ascii="Arial" w:eastAsiaTheme="minorEastAsia" w:hAnsi="Arial" w:cs="Arial"/>
              <w:noProof/>
              <w:sz w:val="20"/>
              <w:szCs w:val="20"/>
              <w:lang w:eastAsia="es-CO"/>
            </w:rPr>
          </w:pPr>
          <w:hyperlink w:anchor="_Toc123042998" w:history="1">
            <w:r w:rsidR="0051464D" w:rsidRPr="00A86999">
              <w:rPr>
                <w:rStyle w:val="Hipervnculo"/>
                <w:rFonts w:ascii="Arial" w:hAnsi="Arial" w:cs="Arial"/>
                <w:noProof/>
                <w:sz w:val="20"/>
                <w:szCs w:val="20"/>
              </w:rPr>
              <w:t>8.</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RECOMENDACIONES GENERALES</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_Toc123042998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31</w:t>
            </w:r>
            <w:r w:rsidR="0051464D" w:rsidRPr="00A86999">
              <w:rPr>
                <w:rFonts w:ascii="Arial" w:hAnsi="Arial" w:cs="Arial"/>
                <w:noProof/>
                <w:webHidden/>
                <w:sz w:val="20"/>
                <w:szCs w:val="20"/>
              </w:rPr>
              <w:fldChar w:fldCharType="end"/>
            </w:r>
          </w:hyperlink>
        </w:p>
        <w:p w14:paraId="5B667479" w14:textId="1446D035" w:rsidR="0051464D" w:rsidRPr="00A86999" w:rsidRDefault="00000000">
          <w:pPr>
            <w:pStyle w:val="TDC1"/>
            <w:tabs>
              <w:tab w:val="left" w:pos="440"/>
              <w:tab w:val="right" w:leader="dot" w:pos="8828"/>
            </w:tabs>
            <w:rPr>
              <w:rFonts w:eastAsiaTheme="minorEastAsia"/>
              <w:noProof/>
              <w:sz w:val="20"/>
              <w:szCs w:val="20"/>
              <w:lang w:eastAsia="es-CO"/>
            </w:rPr>
          </w:pPr>
          <w:hyperlink w:anchor="_Toc123042999" w:history="1">
            <w:r w:rsidR="0051464D" w:rsidRPr="00A86999">
              <w:rPr>
                <w:rStyle w:val="Hipervnculo"/>
                <w:rFonts w:ascii="Arial" w:hAnsi="Arial" w:cs="Arial"/>
                <w:noProof/>
                <w:sz w:val="20"/>
                <w:szCs w:val="20"/>
              </w:rPr>
              <w:t>9.</w:t>
            </w:r>
            <w:r w:rsidR="0051464D" w:rsidRPr="00A86999">
              <w:rPr>
                <w:rFonts w:ascii="Arial" w:eastAsiaTheme="minorEastAsia" w:hAnsi="Arial" w:cs="Arial"/>
                <w:noProof/>
                <w:sz w:val="20"/>
                <w:szCs w:val="20"/>
                <w:lang w:eastAsia="es-CO"/>
              </w:rPr>
              <w:tab/>
            </w:r>
            <w:r w:rsidR="0051464D" w:rsidRPr="00A86999">
              <w:rPr>
                <w:rStyle w:val="Hipervnculo"/>
                <w:rFonts w:ascii="Arial" w:hAnsi="Arial" w:cs="Arial"/>
                <w:noProof/>
                <w:sz w:val="20"/>
                <w:szCs w:val="20"/>
              </w:rPr>
              <w:t>CONCLUSIONES GENERALES</w:t>
            </w:r>
            <w:r w:rsidR="0051464D" w:rsidRPr="00A86999">
              <w:rPr>
                <w:rFonts w:ascii="Arial" w:hAnsi="Arial" w:cs="Arial"/>
                <w:noProof/>
                <w:webHidden/>
                <w:sz w:val="20"/>
                <w:szCs w:val="20"/>
              </w:rPr>
              <w:tab/>
            </w:r>
            <w:r w:rsidR="0051464D" w:rsidRPr="00A86999">
              <w:rPr>
                <w:rFonts w:ascii="Arial" w:hAnsi="Arial" w:cs="Arial"/>
                <w:noProof/>
                <w:webHidden/>
                <w:sz w:val="20"/>
                <w:szCs w:val="20"/>
              </w:rPr>
              <w:fldChar w:fldCharType="begin"/>
            </w:r>
            <w:r w:rsidR="0051464D" w:rsidRPr="00A86999">
              <w:rPr>
                <w:rFonts w:ascii="Arial" w:hAnsi="Arial" w:cs="Arial"/>
                <w:noProof/>
                <w:webHidden/>
                <w:sz w:val="20"/>
                <w:szCs w:val="20"/>
              </w:rPr>
              <w:instrText xml:space="preserve"> PAGEREF _Toc123042999 \h </w:instrText>
            </w:r>
            <w:r w:rsidR="0051464D" w:rsidRPr="00A86999">
              <w:rPr>
                <w:rFonts w:ascii="Arial" w:hAnsi="Arial" w:cs="Arial"/>
                <w:noProof/>
                <w:webHidden/>
                <w:sz w:val="20"/>
                <w:szCs w:val="20"/>
              </w:rPr>
            </w:r>
            <w:r w:rsidR="0051464D" w:rsidRPr="00A86999">
              <w:rPr>
                <w:rFonts w:ascii="Arial" w:hAnsi="Arial" w:cs="Arial"/>
                <w:noProof/>
                <w:webHidden/>
                <w:sz w:val="20"/>
                <w:szCs w:val="20"/>
              </w:rPr>
              <w:fldChar w:fldCharType="separate"/>
            </w:r>
            <w:r w:rsidR="004547CE">
              <w:rPr>
                <w:rFonts w:ascii="Arial" w:hAnsi="Arial" w:cs="Arial"/>
                <w:noProof/>
                <w:webHidden/>
                <w:sz w:val="20"/>
                <w:szCs w:val="20"/>
              </w:rPr>
              <w:t>31</w:t>
            </w:r>
            <w:r w:rsidR="0051464D" w:rsidRPr="00A86999">
              <w:rPr>
                <w:rFonts w:ascii="Arial" w:hAnsi="Arial" w:cs="Arial"/>
                <w:noProof/>
                <w:webHidden/>
                <w:sz w:val="20"/>
                <w:szCs w:val="20"/>
              </w:rPr>
              <w:fldChar w:fldCharType="end"/>
            </w:r>
          </w:hyperlink>
        </w:p>
        <w:p w14:paraId="396FDE05" w14:textId="048F2B30" w:rsidR="00AD744E" w:rsidRPr="00A86999" w:rsidRDefault="00AD744E">
          <w:pPr>
            <w:rPr>
              <w:rFonts w:ascii="Arial" w:hAnsi="Arial" w:cs="Arial"/>
              <w:sz w:val="20"/>
              <w:szCs w:val="20"/>
            </w:rPr>
          </w:pPr>
          <w:r w:rsidRPr="00A86999">
            <w:rPr>
              <w:rFonts w:ascii="Arial" w:hAnsi="Arial" w:cs="Arial"/>
              <w:b/>
              <w:bCs/>
              <w:sz w:val="20"/>
              <w:szCs w:val="20"/>
              <w:lang w:val="es-ES"/>
            </w:rPr>
            <w:fldChar w:fldCharType="end"/>
          </w:r>
        </w:p>
      </w:sdtContent>
    </w:sdt>
    <w:p w14:paraId="204FB8E9" w14:textId="3C5FBA21" w:rsidR="007A4BD4" w:rsidRPr="00A86999" w:rsidRDefault="00A010A0" w:rsidP="007A4BD4">
      <w:pPr>
        <w:rPr>
          <w:rFonts w:ascii="Arial" w:hAnsi="Arial" w:cs="Arial"/>
          <w:b/>
          <w:bCs/>
          <w:color w:val="5B9BD5" w:themeColor="accent1"/>
          <w:sz w:val="20"/>
          <w:szCs w:val="20"/>
        </w:rPr>
      </w:pPr>
      <w:bookmarkStart w:id="0" w:name="_Toc97568094"/>
      <w:bookmarkStart w:id="1" w:name="_Toc123042974"/>
      <w:r w:rsidRPr="00A86999">
        <w:rPr>
          <w:rFonts w:ascii="Arial" w:hAnsi="Arial" w:cs="Arial"/>
          <w:b/>
          <w:bCs/>
          <w:color w:val="5B9BD5" w:themeColor="accent1"/>
          <w:sz w:val="20"/>
          <w:szCs w:val="20"/>
        </w:rPr>
        <w:t>Índice de figuras</w:t>
      </w:r>
    </w:p>
    <w:p w14:paraId="626387B4" w14:textId="3FBDEA2B" w:rsidR="001412ED" w:rsidRPr="00A86999" w:rsidRDefault="001412ED">
      <w:pPr>
        <w:pStyle w:val="TDC1"/>
        <w:tabs>
          <w:tab w:val="right" w:leader="dot" w:pos="8828"/>
        </w:tabs>
        <w:rPr>
          <w:rFonts w:ascii="Arial" w:eastAsiaTheme="minorEastAsia" w:hAnsi="Arial" w:cs="Arial"/>
          <w:noProof/>
          <w:sz w:val="20"/>
          <w:szCs w:val="20"/>
          <w:lang w:eastAsia="es-CO"/>
        </w:rPr>
      </w:pPr>
      <w:r w:rsidRPr="00A86999">
        <w:rPr>
          <w:rFonts w:ascii="Arial" w:hAnsi="Arial" w:cs="Arial"/>
          <w:sz w:val="20"/>
          <w:szCs w:val="20"/>
        </w:rPr>
        <w:fldChar w:fldCharType="begin"/>
      </w:r>
      <w:r w:rsidRPr="00A86999">
        <w:rPr>
          <w:rFonts w:ascii="Arial" w:hAnsi="Arial" w:cs="Arial"/>
          <w:sz w:val="20"/>
          <w:szCs w:val="20"/>
        </w:rPr>
        <w:instrText xml:space="preserve"> TOC \h \z \t "indice figuras;1" </w:instrText>
      </w:r>
      <w:r w:rsidRPr="00A86999">
        <w:rPr>
          <w:rFonts w:ascii="Arial" w:hAnsi="Arial" w:cs="Arial"/>
          <w:sz w:val="20"/>
          <w:szCs w:val="20"/>
        </w:rPr>
        <w:fldChar w:fldCharType="separate"/>
      </w:r>
      <w:hyperlink w:anchor="_Toc123043497" w:history="1">
        <w:r w:rsidRPr="00A86999">
          <w:rPr>
            <w:rStyle w:val="Hipervnculo"/>
            <w:rFonts w:ascii="Arial" w:hAnsi="Arial" w:cs="Arial"/>
            <w:noProof/>
            <w:sz w:val="20"/>
            <w:szCs w:val="20"/>
          </w:rPr>
          <w:t>Figura 1.  Aspectos relevantes durante el monitoreo de riesgos</w:t>
        </w:r>
        <w:r w:rsidRPr="00A86999">
          <w:rPr>
            <w:rFonts w:ascii="Arial" w:hAnsi="Arial" w:cs="Arial"/>
            <w:noProof/>
            <w:webHidden/>
            <w:sz w:val="20"/>
            <w:szCs w:val="20"/>
          </w:rPr>
          <w:tab/>
        </w:r>
        <w:r w:rsidRPr="00A86999">
          <w:rPr>
            <w:rFonts w:ascii="Arial" w:hAnsi="Arial" w:cs="Arial"/>
            <w:noProof/>
            <w:webHidden/>
            <w:sz w:val="20"/>
            <w:szCs w:val="20"/>
          </w:rPr>
          <w:fldChar w:fldCharType="begin"/>
        </w:r>
        <w:r w:rsidRPr="00A86999">
          <w:rPr>
            <w:rFonts w:ascii="Arial" w:hAnsi="Arial" w:cs="Arial"/>
            <w:noProof/>
            <w:webHidden/>
            <w:sz w:val="20"/>
            <w:szCs w:val="20"/>
          </w:rPr>
          <w:instrText xml:space="preserve"> PAGEREF _Toc123043497 \h </w:instrText>
        </w:r>
        <w:r w:rsidRPr="00A86999">
          <w:rPr>
            <w:rFonts w:ascii="Arial" w:hAnsi="Arial" w:cs="Arial"/>
            <w:noProof/>
            <w:webHidden/>
            <w:sz w:val="20"/>
            <w:szCs w:val="20"/>
          </w:rPr>
        </w:r>
        <w:r w:rsidRPr="00A86999">
          <w:rPr>
            <w:rFonts w:ascii="Arial" w:hAnsi="Arial" w:cs="Arial"/>
            <w:noProof/>
            <w:webHidden/>
            <w:sz w:val="20"/>
            <w:szCs w:val="20"/>
          </w:rPr>
          <w:fldChar w:fldCharType="separate"/>
        </w:r>
        <w:r w:rsidRPr="00A86999">
          <w:rPr>
            <w:rFonts w:ascii="Arial" w:hAnsi="Arial" w:cs="Arial"/>
            <w:noProof/>
            <w:webHidden/>
            <w:sz w:val="20"/>
            <w:szCs w:val="20"/>
          </w:rPr>
          <w:t>7</w:t>
        </w:r>
        <w:r w:rsidRPr="00A86999">
          <w:rPr>
            <w:rFonts w:ascii="Arial" w:hAnsi="Arial" w:cs="Arial"/>
            <w:noProof/>
            <w:webHidden/>
            <w:sz w:val="20"/>
            <w:szCs w:val="20"/>
          </w:rPr>
          <w:fldChar w:fldCharType="end"/>
        </w:r>
      </w:hyperlink>
    </w:p>
    <w:p w14:paraId="1F59EDE4" w14:textId="067685EF" w:rsidR="001412ED" w:rsidRPr="00A86999" w:rsidRDefault="00000000">
      <w:pPr>
        <w:pStyle w:val="TDC1"/>
        <w:tabs>
          <w:tab w:val="right" w:leader="dot" w:pos="8828"/>
        </w:tabs>
        <w:rPr>
          <w:rFonts w:ascii="Arial" w:eastAsiaTheme="minorEastAsia" w:hAnsi="Arial" w:cs="Arial"/>
          <w:noProof/>
          <w:sz w:val="20"/>
          <w:szCs w:val="20"/>
          <w:lang w:eastAsia="es-CO"/>
        </w:rPr>
      </w:pPr>
      <w:hyperlink w:anchor="_Toc123043498" w:history="1">
        <w:r w:rsidR="001412ED" w:rsidRPr="00A86999">
          <w:rPr>
            <w:rStyle w:val="Hipervnculo"/>
            <w:rFonts w:ascii="Arial" w:hAnsi="Arial" w:cs="Arial"/>
            <w:noProof/>
            <w:sz w:val="20"/>
            <w:szCs w:val="20"/>
          </w:rPr>
          <w:t>Figura 2. Comportamiento de gestión oportuna de PQRS en la Subdirección Técnica de Parques.</w:t>
        </w:r>
        <w:r w:rsidR="001412ED" w:rsidRPr="00A86999">
          <w:rPr>
            <w:rFonts w:ascii="Arial" w:hAnsi="Arial" w:cs="Arial"/>
            <w:noProof/>
            <w:webHidden/>
            <w:sz w:val="20"/>
            <w:szCs w:val="20"/>
          </w:rPr>
          <w:tab/>
        </w:r>
        <w:r w:rsidR="001412ED" w:rsidRPr="00A86999">
          <w:rPr>
            <w:rFonts w:ascii="Arial" w:hAnsi="Arial" w:cs="Arial"/>
            <w:noProof/>
            <w:webHidden/>
            <w:sz w:val="20"/>
            <w:szCs w:val="20"/>
          </w:rPr>
          <w:fldChar w:fldCharType="begin"/>
        </w:r>
        <w:r w:rsidR="001412ED" w:rsidRPr="00A86999">
          <w:rPr>
            <w:rFonts w:ascii="Arial" w:hAnsi="Arial" w:cs="Arial"/>
            <w:noProof/>
            <w:webHidden/>
            <w:sz w:val="20"/>
            <w:szCs w:val="20"/>
          </w:rPr>
          <w:instrText xml:space="preserve"> PAGEREF _Toc123043498 \h </w:instrText>
        </w:r>
        <w:r w:rsidR="001412ED" w:rsidRPr="00A86999">
          <w:rPr>
            <w:rFonts w:ascii="Arial" w:hAnsi="Arial" w:cs="Arial"/>
            <w:noProof/>
            <w:webHidden/>
            <w:sz w:val="20"/>
            <w:szCs w:val="20"/>
          </w:rPr>
        </w:r>
        <w:r w:rsidR="001412ED" w:rsidRPr="00A86999">
          <w:rPr>
            <w:rFonts w:ascii="Arial" w:hAnsi="Arial" w:cs="Arial"/>
            <w:noProof/>
            <w:webHidden/>
            <w:sz w:val="20"/>
            <w:szCs w:val="20"/>
          </w:rPr>
          <w:fldChar w:fldCharType="separate"/>
        </w:r>
        <w:r w:rsidR="001412ED" w:rsidRPr="00A86999">
          <w:rPr>
            <w:rFonts w:ascii="Arial" w:hAnsi="Arial" w:cs="Arial"/>
            <w:noProof/>
            <w:webHidden/>
            <w:sz w:val="20"/>
            <w:szCs w:val="20"/>
          </w:rPr>
          <w:t>9</w:t>
        </w:r>
        <w:r w:rsidR="001412ED" w:rsidRPr="00A86999">
          <w:rPr>
            <w:rFonts w:ascii="Arial" w:hAnsi="Arial" w:cs="Arial"/>
            <w:noProof/>
            <w:webHidden/>
            <w:sz w:val="20"/>
            <w:szCs w:val="20"/>
          </w:rPr>
          <w:fldChar w:fldCharType="end"/>
        </w:r>
      </w:hyperlink>
    </w:p>
    <w:p w14:paraId="58081413" w14:textId="4D325031" w:rsidR="001412ED" w:rsidRPr="00A86999" w:rsidRDefault="00000000">
      <w:pPr>
        <w:pStyle w:val="TDC1"/>
        <w:tabs>
          <w:tab w:val="right" w:leader="dot" w:pos="8828"/>
        </w:tabs>
        <w:rPr>
          <w:rFonts w:ascii="Arial" w:eastAsiaTheme="minorEastAsia" w:hAnsi="Arial" w:cs="Arial"/>
          <w:noProof/>
          <w:sz w:val="20"/>
          <w:szCs w:val="20"/>
          <w:lang w:eastAsia="es-CO"/>
        </w:rPr>
      </w:pPr>
      <w:hyperlink w:anchor="_Toc123043499" w:history="1">
        <w:r w:rsidR="001412ED" w:rsidRPr="00A86999">
          <w:rPr>
            <w:rStyle w:val="Hipervnculo"/>
            <w:rFonts w:ascii="Arial" w:hAnsi="Arial" w:cs="Arial"/>
            <w:noProof/>
            <w:sz w:val="20"/>
            <w:szCs w:val="20"/>
          </w:rPr>
          <w:t>Figura 3. Número de riesgos de gestión vigencias 2019-2022</w:t>
        </w:r>
        <w:r w:rsidR="001412ED" w:rsidRPr="00A86999">
          <w:rPr>
            <w:rFonts w:ascii="Arial" w:hAnsi="Arial" w:cs="Arial"/>
            <w:noProof/>
            <w:webHidden/>
            <w:sz w:val="20"/>
            <w:szCs w:val="20"/>
          </w:rPr>
          <w:tab/>
        </w:r>
        <w:r w:rsidR="001412ED" w:rsidRPr="00A86999">
          <w:rPr>
            <w:rFonts w:ascii="Arial" w:hAnsi="Arial" w:cs="Arial"/>
            <w:noProof/>
            <w:webHidden/>
            <w:sz w:val="20"/>
            <w:szCs w:val="20"/>
          </w:rPr>
          <w:fldChar w:fldCharType="begin"/>
        </w:r>
        <w:r w:rsidR="001412ED" w:rsidRPr="00A86999">
          <w:rPr>
            <w:rFonts w:ascii="Arial" w:hAnsi="Arial" w:cs="Arial"/>
            <w:noProof/>
            <w:webHidden/>
            <w:sz w:val="20"/>
            <w:szCs w:val="20"/>
          </w:rPr>
          <w:instrText xml:space="preserve"> PAGEREF _Toc123043499 \h </w:instrText>
        </w:r>
        <w:r w:rsidR="001412ED" w:rsidRPr="00A86999">
          <w:rPr>
            <w:rFonts w:ascii="Arial" w:hAnsi="Arial" w:cs="Arial"/>
            <w:noProof/>
            <w:webHidden/>
            <w:sz w:val="20"/>
            <w:szCs w:val="20"/>
          </w:rPr>
        </w:r>
        <w:r w:rsidR="001412ED" w:rsidRPr="00A86999">
          <w:rPr>
            <w:rFonts w:ascii="Arial" w:hAnsi="Arial" w:cs="Arial"/>
            <w:noProof/>
            <w:webHidden/>
            <w:sz w:val="20"/>
            <w:szCs w:val="20"/>
          </w:rPr>
          <w:fldChar w:fldCharType="separate"/>
        </w:r>
        <w:r w:rsidR="001412ED" w:rsidRPr="00A86999">
          <w:rPr>
            <w:rFonts w:ascii="Arial" w:hAnsi="Arial" w:cs="Arial"/>
            <w:noProof/>
            <w:webHidden/>
            <w:sz w:val="20"/>
            <w:szCs w:val="20"/>
          </w:rPr>
          <w:t>22</w:t>
        </w:r>
        <w:r w:rsidR="001412ED" w:rsidRPr="00A86999">
          <w:rPr>
            <w:rFonts w:ascii="Arial" w:hAnsi="Arial" w:cs="Arial"/>
            <w:noProof/>
            <w:webHidden/>
            <w:sz w:val="20"/>
            <w:szCs w:val="20"/>
          </w:rPr>
          <w:fldChar w:fldCharType="end"/>
        </w:r>
      </w:hyperlink>
    </w:p>
    <w:p w14:paraId="48F70B59" w14:textId="752E41E4" w:rsidR="001412ED" w:rsidRPr="00A86999" w:rsidRDefault="00000000">
      <w:pPr>
        <w:pStyle w:val="TDC1"/>
        <w:tabs>
          <w:tab w:val="right" w:leader="dot" w:pos="8828"/>
        </w:tabs>
        <w:rPr>
          <w:rFonts w:ascii="Arial" w:eastAsiaTheme="minorEastAsia" w:hAnsi="Arial" w:cs="Arial"/>
          <w:noProof/>
          <w:sz w:val="20"/>
          <w:szCs w:val="20"/>
          <w:lang w:eastAsia="es-CO"/>
        </w:rPr>
      </w:pPr>
      <w:hyperlink w:anchor="_Toc123043500" w:history="1">
        <w:r w:rsidR="001412ED" w:rsidRPr="00A86999">
          <w:rPr>
            <w:rStyle w:val="Hipervnculo"/>
            <w:rFonts w:ascii="Arial" w:hAnsi="Arial" w:cs="Arial"/>
            <w:noProof/>
            <w:sz w:val="20"/>
            <w:szCs w:val="20"/>
          </w:rPr>
          <w:t>Figura 4. Número de riesgos de corrupción por vigencia</w:t>
        </w:r>
        <w:r w:rsidR="001412ED" w:rsidRPr="00A86999">
          <w:rPr>
            <w:rFonts w:ascii="Arial" w:hAnsi="Arial" w:cs="Arial"/>
            <w:noProof/>
            <w:webHidden/>
            <w:sz w:val="20"/>
            <w:szCs w:val="20"/>
          </w:rPr>
          <w:tab/>
        </w:r>
        <w:r w:rsidR="001412ED" w:rsidRPr="00A86999">
          <w:rPr>
            <w:rFonts w:ascii="Arial" w:hAnsi="Arial" w:cs="Arial"/>
            <w:noProof/>
            <w:webHidden/>
            <w:sz w:val="20"/>
            <w:szCs w:val="20"/>
          </w:rPr>
          <w:fldChar w:fldCharType="begin"/>
        </w:r>
        <w:r w:rsidR="001412ED" w:rsidRPr="00A86999">
          <w:rPr>
            <w:rFonts w:ascii="Arial" w:hAnsi="Arial" w:cs="Arial"/>
            <w:noProof/>
            <w:webHidden/>
            <w:sz w:val="20"/>
            <w:szCs w:val="20"/>
          </w:rPr>
          <w:instrText xml:space="preserve"> PAGEREF _Toc123043500 \h </w:instrText>
        </w:r>
        <w:r w:rsidR="001412ED" w:rsidRPr="00A86999">
          <w:rPr>
            <w:rFonts w:ascii="Arial" w:hAnsi="Arial" w:cs="Arial"/>
            <w:noProof/>
            <w:webHidden/>
            <w:sz w:val="20"/>
            <w:szCs w:val="20"/>
          </w:rPr>
        </w:r>
        <w:r w:rsidR="001412ED" w:rsidRPr="00A86999">
          <w:rPr>
            <w:rFonts w:ascii="Arial" w:hAnsi="Arial" w:cs="Arial"/>
            <w:noProof/>
            <w:webHidden/>
            <w:sz w:val="20"/>
            <w:szCs w:val="20"/>
          </w:rPr>
          <w:fldChar w:fldCharType="separate"/>
        </w:r>
        <w:r w:rsidR="001412ED" w:rsidRPr="00A86999">
          <w:rPr>
            <w:rFonts w:ascii="Arial" w:hAnsi="Arial" w:cs="Arial"/>
            <w:noProof/>
            <w:webHidden/>
            <w:sz w:val="20"/>
            <w:szCs w:val="20"/>
          </w:rPr>
          <w:t>23</w:t>
        </w:r>
        <w:r w:rsidR="001412ED" w:rsidRPr="00A86999">
          <w:rPr>
            <w:rFonts w:ascii="Arial" w:hAnsi="Arial" w:cs="Arial"/>
            <w:noProof/>
            <w:webHidden/>
            <w:sz w:val="20"/>
            <w:szCs w:val="20"/>
          </w:rPr>
          <w:fldChar w:fldCharType="end"/>
        </w:r>
      </w:hyperlink>
    </w:p>
    <w:p w14:paraId="487B2521" w14:textId="3FD91259" w:rsidR="001412ED" w:rsidRPr="00A86999" w:rsidRDefault="00000000">
      <w:pPr>
        <w:pStyle w:val="TDC1"/>
        <w:tabs>
          <w:tab w:val="right" w:leader="dot" w:pos="8828"/>
        </w:tabs>
        <w:rPr>
          <w:rFonts w:ascii="Arial" w:eastAsiaTheme="minorEastAsia" w:hAnsi="Arial" w:cs="Arial"/>
          <w:noProof/>
          <w:sz w:val="20"/>
          <w:szCs w:val="20"/>
          <w:lang w:eastAsia="es-CO"/>
        </w:rPr>
      </w:pPr>
      <w:hyperlink w:anchor="_Toc123043501" w:history="1">
        <w:r w:rsidR="001412ED" w:rsidRPr="00A86999">
          <w:rPr>
            <w:rStyle w:val="Hipervnculo"/>
            <w:rFonts w:ascii="Arial" w:hAnsi="Arial" w:cs="Arial"/>
            <w:noProof/>
            <w:sz w:val="20"/>
            <w:szCs w:val="20"/>
          </w:rPr>
          <w:t>Figura 5.  Número de riesgos materializados por mes</w:t>
        </w:r>
        <w:r w:rsidR="001412ED" w:rsidRPr="00A86999">
          <w:rPr>
            <w:rFonts w:ascii="Arial" w:hAnsi="Arial" w:cs="Arial"/>
            <w:noProof/>
            <w:webHidden/>
            <w:sz w:val="20"/>
            <w:szCs w:val="20"/>
          </w:rPr>
          <w:tab/>
        </w:r>
        <w:r w:rsidR="001412ED" w:rsidRPr="00A86999">
          <w:rPr>
            <w:rFonts w:ascii="Arial" w:hAnsi="Arial" w:cs="Arial"/>
            <w:noProof/>
            <w:webHidden/>
            <w:sz w:val="20"/>
            <w:szCs w:val="20"/>
          </w:rPr>
          <w:fldChar w:fldCharType="begin"/>
        </w:r>
        <w:r w:rsidR="001412ED" w:rsidRPr="00A86999">
          <w:rPr>
            <w:rFonts w:ascii="Arial" w:hAnsi="Arial" w:cs="Arial"/>
            <w:noProof/>
            <w:webHidden/>
            <w:sz w:val="20"/>
            <w:szCs w:val="20"/>
          </w:rPr>
          <w:instrText xml:space="preserve"> PAGEREF _Toc123043501 \h </w:instrText>
        </w:r>
        <w:r w:rsidR="001412ED" w:rsidRPr="00A86999">
          <w:rPr>
            <w:rFonts w:ascii="Arial" w:hAnsi="Arial" w:cs="Arial"/>
            <w:noProof/>
            <w:webHidden/>
            <w:sz w:val="20"/>
            <w:szCs w:val="20"/>
          </w:rPr>
        </w:r>
        <w:r w:rsidR="001412ED" w:rsidRPr="00A86999">
          <w:rPr>
            <w:rFonts w:ascii="Arial" w:hAnsi="Arial" w:cs="Arial"/>
            <w:noProof/>
            <w:webHidden/>
            <w:sz w:val="20"/>
            <w:szCs w:val="20"/>
          </w:rPr>
          <w:fldChar w:fldCharType="separate"/>
        </w:r>
        <w:r w:rsidR="001412ED" w:rsidRPr="00A86999">
          <w:rPr>
            <w:rFonts w:ascii="Arial" w:hAnsi="Arial" w:cs="Arial"/>
            <w:noProof/>
            <w:webHidden/>
            <w:sz w:val="20"/>
            <w:szCs w:val="20"/>
          </w:rPr>
          <w:t>24</w:t>
        </w:r>
        <w:r w:rsidR="001412ED" w:rsidRPr="00A86999">
          <w:rPr>
            <w:rFonts w:ascii="Arial" w:hAnsi="Arial" w:cs="Arial"/>
            <w:noProof/>
            <w:webHidden/>
            <w:sz w:val="20"/>
            <w:szCs w:val="20"/>
          </w:rPr>
          <w:fldChar w:fldCharType="end"/>
        </w:r>
      </w:hyperlink>
    </w:p>
    <w:p w14:paraId="48FD0A04" w14:textId="374C4DFD" w:rsidR="00BA49FA" w:rsidRDefault="001412ED" w:rsidP="007A4BD4">
      <w:r w:rsidRPr="00A86999">
        <w:rPr>
          <w:rFonts w:ascii="Arial" w:hAnsi="Arial" w:cs="Arial"/>
          <w:sz w:val="20"/>
          <w:szCs w:val="20"/>
        </w:rPr>
        <w:fldChar w:fldCharType="end"/>
      </w:r>
    </w:p>
    <w:p w14:paraId="6C82D3BB" w14:textId="77777777" w:rsidR="00A010A0" w:rsidRDefault="00A010A0" w:rsidP="007A4BD4"/>
    <w:p w14:paraId="152A4000" w14:textId="7EDB5C86" w:rsidR="00B8276F" w:rsidRPr="0015241B" w:rsidRDefault="00B8276F" w:rsidP="00B8276F">
      <w:pPr>
        <w:pStyle w:val="Ttulo1"/>
        <w:rPr>
          <w:sz w:val="22"/>
          <w:szCs w:val="22"/>
        </w:rPr>
      </w:pPr>
      <w:r w:rsidRPr="0015241B">
        <w:rPr>
          <w:sz w:val="22"/>
          <w:szCs w:val="22"/>
        </w:rPr>
        <w:t>INTRODUCCIÓN</w:t>
      </w:r>
      <w:bookmarkEnd w:id="0"/>
      <w:bookmarkEnd w:id="1"/>
    </w:p>
    <w:p w14:paraId="10E60B4E" w14:textId="77777777" w:rsidR="00B8276F" w:rsidRPr="0015241B" w:rsidRDefault="00B8276F" w:rsidP="00B8276F">
      <w:pPr>
        <w:pStyle w:val="Sinespaciado"/>
        <w:jc w:val="both"/>
        <w:rPr>
          <w:rFonts w:ascii="Arial" w:hAnsi="Arial" w:cs="Arial"/>
          <w:b/>
        </w:rPr>
      </w:pPr>
    </w:p>
    <w:p w14:paraId="75633B13" w14:textId="5BB459A1" w:rsidR="001809EE" w:rsidRPr="0015241B" w:rsidRDefault="0057278E" w:rsidP="00F6544E">
      <w:pPr>
        <w:pStyle w:val="Sinespaciado"/>
        <w:jc w:val="both"/>
        <w:rPr>
          <w:rFonts w:ascii="Arial" w:eastAsia="Times New Roman" w:hAnsi="Arial" w:cs="Times New Roman"/>
        </w:rPr>
      </w:pPr>
      <w:r w:rsidRPr="0015241B">
        <w:rPr>
          <w:rFonts w:ascii="Arial" w:eastAsia="Times New Roman" w:hAnsi="Arial" w:cs="Times New Roman"/>
        </w:rPr>
        <w:t>En cumplimiento de las disposiciones externa</w:t>
      </w:r>
      <w:r w:rsidR="00757D30">
        <w:rPr>
          <w:rFonts w:ascii="Arial" w:eastAsia="Times New Roman" w:hAnsi="Arial" w:cs="Times New Roman"/>
        </w:rPr>
        <w:t>s</w:t>
      </w:r>
      <w:r w:rsidRPr="0015241B">
        <w:rPr>
          <w:rFonts w:ascii="Arial" w:eastAsia="Times New Roman" w:hAnsi="Arial" w:cs="Times New Roman"/>
        </w:rPr>
        <w:t xml:space="preserve"> e internas frente a la gestión de riesgos, e</w:t>
      </w:r>
      <w:r w:rsidR="00B8276F" w:rsidRPr="0015241B">
        <w:rPr>
          <w:rFonts w:ascii="Arial" w:eastAsia="Times New Roman" w:hAnsi="Arial" w:cs="Times New Roman"/>
        </w:rPr>
        <w:t xml:space="preserve">l Instituto Distrital de Recreación y Deporte </w:t>
      </w:r>
      <w:r w:rsidRPr="0015241B">
        <w:rPr>
          <w:rFonts w:ascii="Arial" w:eastAsia="Times New Roman" w:hAnsi="Arial" w:cs="Times New Roman"/>
        </w:rPr>
        <w:t xml:space="preserve">IDRD </w:t>
      </w:r>
      <w:r w:rsidR="00E97AE7" w:rsidRPr="0015241B">
        <w:rPr>
          <w:rFonts w:ascii="Arial" w:eastAsia="Times New Roman" w:hAnsi="Arial" w:cs="Times New Roman"/>
        </w:rPr>
        <w:t>ha implementado</w:t>
      </w:r>
      <w:r w:rsidR="00E92AB6" w:rsidRPr="0015241B">
        <w:rPr>
          <w:rFonts w:ascii="Arial" w:eastAsia="Times New Roman" w:hAnsi="Arial" w:cs="Times New Roman"/>
        </w:rPr>
        <w:t xml:space="preserve"> y mantenido un sistema de gestión de riesgos en </w:t>
      </w:r>
      <w:r w:rsidR="00E97AE7" w:rsidRPr="0015241B">
        <w:rPr>
          <w:rFonts w:ascii="Arial" w:eastAsia="Times New Roman" w:hAnsi="Arial" w:cs="Times New Roman"/>
        </w:rPr>
        <w:t xml:space="preserve">el </w:t>
      </w:r>
      <w:r w:rsidR="00441D23" w:rsidRPr="0015241B">
        <w:rPr>
          <w:rFonts w:ascii="Arial" w:eastAsia="Times New Roman" w:hAnsi="Arial" w:cs="Times New Roman"/>
        </w:rPr>
        <w:t>que,</w:t>
      </w:r>
      <w:r w:rsidR="00E97AE7" w:rsidRPr="0015241B">
        <w:rPr>
          <w:rFonts w:ascii="Arial" w:eastAsia="Times New Roman" w:hAnsi="Arial" w:cs="Times New Roman"/>
        </w:rPr>
        <w:t xml:space="preserve"> de manera participativa </w:t>
      </w:r>
      <w:r w:rsidR="0001435F" w:rsidRPr="0015241B">
        <w:rPr>
          <w:rFonts w:ascii="Arial" w:eastAsia="Times New Roman" w:hAnsi="Arial" w:cs="Times New Roman"/>
        </w:rPr>
        <w:t>por parte de los miembros de la comunidad institucional</w:t>
      </w:r>
      <w:r w:rsidR="00C3093A">
        <w:rPr>
          <w:rFonts w:ascii="Arial" w:eastAsia="Times New Roman" w:hAnsi="Arial" w:cs="Times New Roman"/>
        </w:rPr>
        <w:t>,</w:t>
      </w:r>
      <w:r w:rsidR="0001435F" w:rsidRPr="0015241B">
        <w:rPr>
          <w:rFonts w:ascii="Arial" w:eastAsia="Times New Roman" w:hAnsi="Arial" w:cs="Times New Roman"/>
        </w:rPr>
        <w:t xml:space="preserve"> se han identificado los riesgos de gestión</w:t>
      </w:r>
      <w:r w:rsidR="00361904">
        <w:rPr>
          <w:rFonts w:ascii="Arial" w:eastAsia="Times New Roman" w:hAnsi="Arial" w:cs="Times New Roman"/>
        </w:rPr>
        <w:t xml:space="preserve"> y corrupción</w:t>
      </w:r>
      <w:r w:rsidR="0001435F" w:rsidRPr="0015241B">
        <w:rPr>
          <w:rFonts w:ascii="Arial" w:eastAsia="Times New Roman" w:hAnsi="Arial" w:cs="Times New Roman"/>
        </w:rPr>
        <w:t xml:space="preserve"> que pueden afectar la operación de cada proceso</w:t>
      </w:r>
      <w:r w:rsidR="00C2620D" w:rsidRPr="0015241B">
        <w:rPr>
          <w:rFonts w:ascii="Arial" w:eastAsia="Times New Roman" w:hAnsi="Arial" w:cs="Times New Roman"/>
        </w:rPr>
        <w:t xml:space="preserve"> m</w:t>
      </w:r>
      <w:r w:rsidR="00B8276F" w:rsidRPr="0015241B">
        <w:rPr>
          <w:rFonts w:ascii="Arial" w:eastAsia="Times New Roman" w:hAnsi="Arial" w:cs="Times New Roman"/>
        </w:rPr>
        <w:t>isional, estratégico, de apoyo y de evaluación independiente.</w:t>
      </w:r>
      <w:r w:rsidR="00C2620D" w:rsidRPr="0015241B">
        <w:rPr>
          <w:rFonts w:ascii="Arial" w:eastAsia="Times New Roman" w:hAnsi="Arial" w:cs="Times New Roman"/>
        </w:rPr>
        <w:t xml:space="preserve"> </w:t>
      </w:r>
      <w:r w:rsidR="000514E4" w:rsidRPr="0015241B">
        <w:rPr>
          <w:rFonts w:ascii="Arial" w:eastAsia="Times New Roman" w:hAnsi="Arial" w:cs="Times New Roman"/>
        </w:rPr>
        <w:t xml:space="preserve">Esta gestión participativa ha permitido </w:t>
      </w:r>
      <w:r w:rsidR="008A1FD4" w:rsidRPr="0015241B">
        <w:rPr>
          <w:rFonts w:ascii="Arial" w:eastAsia="Times New Roman" w:hAnsi="Arial" w:cs="Times New Roman"/>
        </w:rPr>
        <w:t xml:space="preserve">realizar constantemente revisiones, ajustes o identificación de nuevos riesgos y controles que </w:t>
      </w:r>
      <w:r w:rsidR="00D52859" w:rsidRPr="0015241B">
        <w:rPr>
          <w:rFonts w:ascii="Arial" w:eastAsia="Times New Roman" w:hAnsi="Arial" w:cs="Times New Roman"/>
        </w:rPr>
        <w:t>le brindan a la Alta Dirección</w:t>
      </w:r>
      <w:r w:rsidR="007A7169" w:rsidRPr="0015241B">
        <w:rPr>
          <w:rFonts w:ascii="Arial" w:eastAsia="Times New Roman" w:hAnsi="Arial" w:cs="Times New Roman"/>
        </w:rPr>
        <w:t xml:space="preserve"> un sistema con </w:t>
      </w:r>
      <w:r w:rsidR="00F6544E" w:rsidRPr="0015241B">
        <w:rPr>
          <w:rFonts w:ascii="Arial" w:eastAsia="Times New Roman" w:hAnsi="Arial" w:cs="Times New Roman"/>
        </w:rPr>
        <w:t xml:space="preserve">enfoque preventivo que </w:t>
      </w:r>
      <w:r w:rsidR="00914CAC" w:rsidRPr="0015241B">
        <w:rPr>
          <w:rFonts w:ascii="Arial" w:eastAsia="Times New Roman" w:hAnsi="Arial" w:cs="Times New Roman"/>
        </w:rPr>
        <w:t xml:space="preserve">protege </w:t>
      </w:r>
      <w:r w:rsidR="00F6544E" w:rsidRPr="0015241B">
        <w:rPr>
          <w:rFonts w:ascii="Arial" w:eastAsia="Times New Roman" w:hAnsi="Arial" w:cs="Times New Roman"/>
        </w:rPr>
        <w:t>los</w:t>
      </w:r>
      <w:r w:rsidR="00914CAC" w:rsidRPr="0015241B">
        <w:rPr>
          <w:rFonts w:ascii="Arial" w:eastAsia="Times New Roman" w:hAnsi="Arial" w:cs="Times New Roman"/>
        </w:rPr>
        <w:t xml:space="preserve"> </w:t>
      </w:r>
      <w:r w:rsidR="00F6544E" w:rsidRPr="0015241B">
        <w:rPr>
          <w:rFonts w:ascii="Arial" w:eastAsia="Times New Roman" w:hAnsi="Arial" w:cs="Times New Roman"/>
        </w:rPr>
        <w:t>recursos</w:t>
      </w:r>
      <w:r w:rsidR="00913A69" w:rsidRPr="0015241B">
        <w:rPr>
          <w:rFonts w:ascii="Arial" w:eastAsia="Times New Roman" w:hAnsi="Arial" w:cs="Times New Roman"/>
        </w:rPr>
        <w:t xml:space="preserve"> y evita que</w:t>
      </w:r>
      <w:r w:rsidR="00137982" w:rsidRPr="0015241B">
        <w:rPr>
          <w:rFonts w:ascii="Arial" w:eastAsia="Times New Roman" w:hAnsi="Arial" w:cs="Times New Roman"/>
        </w:rPr>
        <w:t xml:space="preserve"> se materialicen situaciones que pueden llegar</w:t>
      </w:r>
      <w:r w:rsidR="001809EE" w:rsidRPr="0015241B">
        <w:rPr>
          <w:rFonts w:ascii="Arial" w:eastAsia="Times New Roman" w:hAnsi="Arial" w:cs="Times New Roman"/>
        </w:rPr>
        <w:t xml:space="preserve"> a tener </w:t>
      </w:r>
      <w:r w:rsidR="00137982" w:rsidRPr="0015241B">
        <w:rPr>
          <w:rFonts w:ascii="Arial" w:eastAsia="Times New Roman" w:hAnsi="Arial" w:cs="Times New Roman"/>
        </w:rPr>
        <w:t>implicaciones disciplinarias, fiscales o penales</w:t>
      </w:r>
      <w:r w:rsidR="001809EE" w:rsidRPr="0015241B">
        <w:rPr>
          <w:rFonts w:ascii="Arial" w:eastAsia="Times New Roman" w:hAnsi="Arial" w:cs="Times New Roman"/>
        </w:rPr>
        <w:t>.</w:t>
      </w:r>
    </w:p>
    <w:p w14:paraId="3AA99AC4" w14:textId="77777777" w:rsidR="001809EE" w:rsidRPr="0015241B" w:rsidRDefault="001809EE" w:rsidP="00F6544E">
      <w:pPr>
        <w:pStyle w:val="Sinespaciado"/>
        <w:jc w:val="both"/>
        <w:rPr>
          <w:rFonts w:ascii="Arial" w:eastAsia="Times New Roman" w:hAnsi="Arial" w:cs="Times New Roman"/>
        </w:rPr>
      </w:pPr>
    </w:p>
    <w:p w14:paraId="644C77DD" w14:textId="15AC5334" w:rsidR="00B8276F" w:rsidRPr="0015241B" w:rsidRDefault="00B8276F" w:rsidP="00F6544E">
      <w:pPr>
        <w:pStyle w:val="Sinespaciado"/>
        <w:jc w:val="both"/>
        <w:rPr>
          <w:rFonts w:ascii="Arial" w:hAnsi="Arial" w:cs="Arial"/>
          <w:b/>
        </w:rPr>
      </w:pPr>
      <w:r w:rsidRPr="0015241B">
        <w:rPr>
          <w:rFonts w:ascii="Arial" w:eastAsia="Times New Roman" w:hAnsi="Arial" w:cs="Times New Roman"/>
        </w:rPr>
        <w:t xml:space="preserve">El presente informe de monitoreo de riesgos de </w:t>
      </w:r>
      <w:r w:rsidR="00426256" w:rsidRPr="0015241B">
        <w:rPr>
          <w:rFonts w:ascii="Arial" w:eastAsia="Times New Roman" w:hAnsi="Arial" w:cs="Times New Roman"/>
        </w:rPr>
        <w:t>gestión</w:t>
      </w:r>
      <w:r w:rsidR="00E96008">
        <w:rPr>
          <w:rFonts w:ascii="Arial" w:eastAsia="Times New Roman" w:hAnsi="Arial" w:cs="Times New Roman"/>
        </w:rPr>
        <w:t xml:space="preserve"> y corrupción </w:t>
      </w:r>
      <w:r w:rsidRPr="0015241B">
        <w:rPr>
          <w:rFonts w:ascii="Arial" w:eastAsia="Times New Roman" w:hAnsi="Arial" w:cs="Times New Roman"/>
        </w:rPr>
        <w:t xml:space="preserve">correspondiente al periodo </w:t>
      </w:r>
      <w:r w:rsidR="00390A0F">
        <w:rPr>
          <w:rFonts w:ascii="Arial" w:eastAsia="Times New Roman" w:hAnsi="Arial" w:cs="Times New Roman"/>
        </w:rPr>
        <w:t xml:space="preserve">agosto – </w:t>
      </w:r>
      <w:r w:rsidR="00F929F5">
        <w:rPr>
          <w:rFonts w:ascii="Arial" w:eastAsia="Times New Roman" w:hAnsi="Arial" w:cs="Times New Roman"/>
        </w:rPr>
        <w:t>dici</w:t>
      </w:r>
      <w:r w:rsidR="00390A0F">
        <w:rPr>
          <w:rFonts w:ascii="Arial" w:eastAsia="Times New Roman" w:hAnsi="Arial" w:cs="Times New Roman"/>
        </w:rPr>
        <w:t xml:space="preserve">embre de </w:t>
      </w:r>
      <w:r w:rsidRPr="0015241B">
        <w:rPr>
          <w:rFonts w:ascii="Arial" w:eastAsia="Times New Roman" w:hAnsi="Arial" w:cs="Times New Roman"/>
        </w:rPr>
        <w:t>2022, muestra el estado de riesgos y controles que son administrados por la primera línea de defensa de</w:t>
      </w:r>
      <w:r w:rsidR="00CA1433">
        <w:rPr>
          <w:rFonts w:ascii="Arial" w:eastAsia="Times New Roman" w:hAnsi="Arial" w:cs="Times New Roman"/>
        </w:rPr>
        <w:t>l Instituto</w:t>
      </w:r>
      <w:r w:rsidRPr="0015241B">
        <w:rPr>
          <w:rFonts w:ascii="Arial" w:eastAsia="Times New Roman" w:hAnsi="Arial" w:cs="Times New Roman"/>
        </w:rPr>
        <w:t xml:space="preserve"> (líderes de procesos), así como el resultado de las actividades de actualización y monitoreo realizadas por la segunda línea de defensa en cabeza de la Oficina Asesora de Planeación.</w:t>
      </w:r>
    </w:p>
    <w:p w14:paraId="649F52E4" w14:textId="77777777" w:rsidR="00B8276F" w:rsidRPr="0015241B" w:rsidRDefault="00B8276F" w:rsidP="00B8276F">
      <w:pPr>
        <w:pStyle w:val="Sinespaciado"/>
        <w:ind w:left="360"/>
        <w:jc w:val="both"/>
        <w:rPr>
          <w:rFonts w:ascii="Arial" w:hAnsi="Arial" w:cs="Arial"/>
          <w:b/>
        </w:rPr>
      </w:pPr>
    </w:p>
    <w:p w14:paraId="4F3BED76" w14:textId="210D486F" w:rsidR="00B8276F" w:rsidRPr="0015241B" w:rsidRDefault="00B8276F" w:rsidP="00B8276F">
      <w:pPr>
        <w:pStyle w:val="Ttulo1"/>
        <w:rPr>
          <w:sz w:val="22"/>
          <w:szCs w:val="22"/>
        </w:rPr>
      </w:pPr>
      <w:bookmarkStart w:id="2" w:name="_Toc97568095"/>
      <w:bookmarkStart w:id="3" w:name="_Toc123042975"/>
      <w:r w:rsidRPr="0015241B">
        <w:rPr>
          <w:sz w:val="22"/>
          <w:szCs w:val="22"/>
        </w:rPr>
        <w:t>OBJETIVO</w:t>
      </w:r>
      <w:bookmarkEnd w:id="2"/>
      <w:bookmarkEnd w:id="3"/>
    </w:p>
    <w:p w14:paraId="4911B2A4" w14:textId="77777777" w:rsidR="00B8276F" w:rsidRPr="0015241B" w:rsidRDefault="00B8276F" w:rsidP="00B8276F">
      <w:pPr>
        <w:jc w:val="both"/>
        <w:rPr>
          <w:rFonts w:ascii="Arial" w:eastAsia="Times New Roman" w:hAnsi="Arial" w:cs="Times New Roman"/>
        </w:rPr>
      </w:pPr>
    </w:p>
    <w:p w14:paraId="46FF1133" w14:textId="38EAA7D0" w:rsidR="00B8276F" w:rsidRPr="0015241B" w:rsidRDefault="00B8276F" w:rsidP="00B8276F">
      <w:pPr>
        <w:jc w:val="both"/>
        <w:rPr>
          <w:rFonts w:ascii="Arial" w:eastAsia="Times New Roman" w:hAnsi="Arial" w:cs="Times New Roman"/>
        </w:rPr>
      </w:pPr>
      <w:r w:rsidRPr="0015241B">
        <w:rPr>
          <w:rFonts w:ascii="Arial" w:eastAsia="Times New Roman" w:hAnsi="Arial" w:cs="Times New Roman"/>
        </w:rPr>
        <w:t xml:space="preserve">Presentar los resultados de </w:t>
      </w:r>
      <w:r w:rsidR="00EF6B74">
        <w:rPr>
          <w:rFonts w:ascii="Arial" w:eastAsia="Times New Roman" w:hAnsi="Arial" w:cs="Times New Roman"/>
        </w:rPr>
        <w:t>la gestión de riesgos</w:t>
      </w:r>
      <w:r w:rsidR="00BA270C">
        <w:rPr>
          <w:rFonts w:ascii="Arial" w:eastAsia="Times New Roman" w:hAnsi="Arial" w:cs="Times New Roman"/>
        </w:rPr>
        <w:t xml:space="preserve"> de gestión y corrupción</w:t>
      </w:r>
      <w:r w:rsidR="00F3630E">
        <w:rPr>
          <w:rFonts w:ascii="Arial" w:eastAsia="Times New Roman" w:hAnsi="Arial" w:cs="Times New Roman"/>
        </w:rPr>
        <w:t>,</w:t>
      </w:r>
      <w:r w:rsidR="00EF6B74">
        <w:rPr>
          <w:rFonts w:ascii="Arial" w:eastAsia="Times New Roman" w:hAnsi="Arial" w:cs="Times New Roman"/>
        </w:rPr>
        <w:t xml:space="preserve"> </w:t>
      </w:r>
      <w:r w:rsidRPr="0015241B">
        <w:rPr>
          <w:rFonts w:ascii="Arial" w:eastAsia="Times New Roman" w:hAnsi="Arial" w:cs="Times New Roman"/>
        </w:rPr>
        <w:t>con el fin de mantener informada a la</w:t>
      </w:r>
      <w:r w:rsidR="007979B0">
        <w:rPr>
          <w:rFonts w:ascii="Arial" w:eastAsia="Times New Roman" w:hAnsi="Arial" w:cs="Times New Roman"/>
        </w:rPr>
        <w:t xml:space="preserve"> </w:t>
      </w:r>
      <w:r w:rsidR="00C0103B">
        <w:rPr>
          <w:rFonts w:ascii="Arial" w:eastAsia="Times New Roman" w:hAnsi="Arial" w:cs="Times New Roman"/>
        </w:rPr>
        <w:t xml:space="preserve">Alta Dirección </w:t>
      </w:r>
      <w:r w:rsidR="007979B0">
        <w:rPr>
          <w:rFonts w:ascii="Arial" w:eastAsia="Times New Roman" w:hAnsi="Arial" w:cs="Times New Roman"/>
        </w:rPr>
        <w:t xml:space="preserve">y </w:t>
      </w:r>
      <w:r w:rsidR="00C22374">
        <w:rPr>
          <w:rFonts w:ascii="Arial" w:eastAsia="Times New Roman" w:hAnsi="Arial" w:cs="Times New Roman"/>
        </w:rPr>
        <w:t xml:space="preserve">a </w:t>
      </w:r>
      <w:r w:rsidR="007979B0">
        <w:rPr>
          <w:rFonts w:ascii="Arial" w:eastAsia="Times New Roman" w:hAnsi="Arial" w:cs="Times New Roman"/>
        </w:rPr>
        <w:t>l</w:t>
      </w:r>
      <w:r w:rsidR="00C22374">
        <w:rPr>
          <w:rFonts w:ascii="Arial" w:eastAsia="Times New Roman" w:hAnsi="Arial" w:cs="Times New Roman"/>
        </w:rPr>
        <w:t>os integrantes de l</w:t>
      </w:r>
      <w:r w:rsidR="007979B0">
        <w:rPr>
          <w:rFonts w:ascii="Arial" w:eastAsia="Times New Roman" w:hAnsi="Arial" w:cs="Times New Roman"/>
        </w:rPr>
        <w:t xml:space="preserve">as tres líneas de defensa del </w:t>
      </w:r>
      <w:r w:rsidR="00C0103B">
        <w:rPr>
          <w:rFonts w:ascii="Arial" w:eastAsia="Times New Roman" w:hAnsi="Arial" w:cs="Times New Roman"/>
        </w:rPr>
        <w:t>Instituto Distrital de Recreación y Deporte.</w:t>
      </w:r>
    </w:p>
    <w:p w14:paraId="4243A047" w14:textId="35D16CDD" w:rsidR="00B8276F" w:rsidRPr="0015241B" w:rsidRDefault="00B8276F" w:rsidP="00B8276F">
      <w:pPr>
        <w:pStyle w:val="Ttulo1"/>
        <w:rPr>
          <w:sz w:val="22"/>
          <w:szCs w:val="22"/>
        </w:rPr>
      </w:pPr>
      <w:bookmarkStart w:id="4" w:name="_Toc97568096"/>
      <w:bookmarkStart w:id="5" w:name="_Toc123042976"/>
      <w:r w:rsidRPr="0015241B">
        <w:rPr>
          <w:sz w:val="22"/>
          <w:szCs w:val="22"/>
        </w:rPr>
        <w:t>ALCANCE</w:t>
      </w:r>
      <w:bookmarkEnd w:id="4"/>
      <w:bookmarkEnd w:id="5"/>
      <w:r w:rsidRPr="0015241B">
        <w:rPr>
          <w:sz w:val="22"/>
          <w:szCs w:val="22"/>
        </w:rPr>
        <w:t xml:space="preserve"> </w:t>
      </w:r>
    </w:p>
    <w:p w14:paraId="376899F6" w14:textId="77777777" w:rsidR="00B8276F" w:rsidRPr="0015241B" w:rsidRDefault="00B8276F" w:rsidP="00B8276F">
      <w:pPr>
        <w:pStyle w:val="Sinespaciado"/>
        <w:jc w:val="both"/>
        <w:rPr>
          <w:rFonts w:ascii="Arial" w:eastAsia="Times New Roman" w:hAnsi="Arial" w:cs="Times New Roman"/>
        </w:rPr>
      </w:pPr>
    </w:p>
    <w:p w14:paraId="42E747DC" w14:textId="20631CA0" w:rsidR="00B8276F" w:rsidRDefault="00B8276F" w:rsidP="00B8276F">
      <w:pPr>
        <w:pStyle w:val="Sinespaciado"/>
        <w:jc w:val="both"/>
        <w:rPr>
          <w:rFonts w:ascii="Arial" w:eastAsia="Times New Roman" w:hAnsi="Arial" w:cs="Times New Roman"/>
        </w:rPr>
      </w:pPr>
      <w:r w:rsidRPr="0015241B">
        <w:rPr>
          <w:rFonts w:ascii="Arial" w:eastAsia="Times New Roman" w:hAnsi="Arial" w:cs="Times New Roman"/>
        </w:rPr>
        <w:t xml:space="preserve">Para el presente informe se analizó información </w:t>
      </w:r>
      <w:r w:rsidR="00AA4027" w:rsidRPr="0015241B">
        <w:rPr>
          <w:rFonts w:ascii="Arial" w:eastAsia="Times New Roman" w:hAnsi="Arial" w:cs="Times New Roman"/>
        </w:rPr>
        <w:t>de</w:t>
      </w:r>
      <w:r w:rsidRPr="0015241B">
        <w:rPr>
          <w:rFonts w:ascii="Arial" w:eastAsia="Times New Roman" w:hAnsi="Arial" w:cs="Times New Roman"/>
        </w:rPr>
        <w:t xml:space="preserve"> los siguientes procesos:</w:t>
      </w:r>
    </w:p>
    <w:p w14:paraId="154DD961" w14:textId="66991B01" w:rsidR="00672C59" w:rsidRDefault="00672C59" w:rsidP="00B8276F">
      <w:pPr>
        <w:pStyle w:val="Sinespaciado"/>
        <w:jc w:val="both"/>
        <w:rPr>
          <w:rFonts w:ascii="Arial" w:eastAsia="Times New Roman" w:hAnsi="Arial" w:cs="Times New Roman"/>
        </w:rPr>
      </w:pPr>
    </w:p>
    <w:tbl>
      <w:tblPr>
        <w:tblStyle w:val="Tablaconcuadrcula"/>
        <w:tblW w:w="0" w:type="auto"/>
        <w:tblLook w:val="04A0" w:firstRow="1" w:lastRow="0" w:firstColumn="1" w:lastColumn="0" w:noHBand="0" w:noVBand="1"/>
      </w:tblPr>
      <w:tblGrid>
        <w:gridCol w:w="6374"/>
        <w:gridCol w:w="1276"/>
        <w:gridCol w:w="1178"/>
      </w:tblGrid>
      <w:tr w:rsidR="00620A56" w:rsidRPr="00CF2777" w14:paraId="501CE735" w14:textId="77777777" w:rsidTr="00620A56">
        <w:tc>
          <w:tcPr>
            <w:tcW w:w="6374" w:type="dxa"/>
          </w:tcPr>
          <w:p w14:paraId="70918B54" w14:textId="468F027B" w:rsidR="00620A56" w:rsidRPr="00DA60DF" w:rsidRDefault="001B4386" w:rsidP="001B4386">
            <w:pPr>
              <w:pStyle w:val="Sinespaciado"/>
              <w:jc w:val="center"/>
              <w:rPr>
                <w:rFonts w:ascii="Arial" w:eastAsia="Times New Roman" w:hAnsi="Arial" w:cs="Times New Roman"/>
                <w:b/>
                <w:bCs/>
                <w:sz w:val="18"/>
                <w:szCs w:val="18"/>
              </w:rPr>
            </w:pPr>
            <w:r w:rsidRPr="00DA60DF">
              <w:rPr>
                <w:rFonts w:ascii="Arial" w:eastAsia="Times New Roman" w:hAnsi="Arial" w:cs="Times New Roman"/>
                <w:b/>
                <w:bCs/>
                <w:sz w:val="18"/>
                <w:szCs w:val="18"/>
              </w:rPr>
              <w:t>Proceso</w:t>
            </w:r>
          </w:p>
        </w:tc>
        <w:tc>
          <w:tcPr>
            <w:tcW w:w="1276" w:type="dxa"/>
          </w:tcPr>
          <w:p w14:paraId="1A9B0756" w14:textId="6208E5A9" w:rsidR="00620A56" w:rsidRPr="00DA60DF" w:rsidRDefault="00620A56" w:rsidP="00620A56">
            <w:pPr>
              <w:pStyle w:val="Sinespaciado"/>
              <w:jc w:val="center"/>
              <w:rPr>
                <w:rFonts w:ascii="Arial" w:eastAsia="Times New Roman" w:hAnsi="Arial" w:cs="Times New Roman"/>
                <w:b/>
                <w:bCs/>
                <w:sz w:val="18"/>
                <w:szCs w:val="18"/>
              </w:rPr>
            </w:pPr>
            <w:r w:rsidRPr="00DA60DF">
              <w:rPr>
                <w:rFonts w:ascii="Arial" w:eastAsia="Times New Roman" w:hAnsi="Arial" w:cs="Times New Roman"/>
                <w:b/>
                <w:bCs/>
                <w:sz w:val="18"/>
                <w:szCs w:val="18"/>
              </w:rPr>
              <w:t>Riesgos de gestión</w:t>
            </w:r>
          </w:p>
        </w:tc>
        <w:tc>
          <w:tcPr>
            <w:tcW w:w="1178" w:type="dxa"/>
          </w:tcPr>
          <w:p w14:paraId="48751E6C" w14:textId="75ED574D" w:rsidR="00620A56" w:rsidRPr="00DA60DF" w:rsidRDefault="00620A56" w:rsidP="00620A56">
            <w:pPr>
              <w:pStyle w:val="Sinespaciado"/>
              <w:jc w:val="center"/>
              <w:rPr>
                <w:rFonts w:ascii="Arial" w:eastAsia="Times New Roman" w:hAnsi="Arial" w:cs="Times New Roman"/>
                <w:b/>
                <w:bCs/>
                <w:sz w:val="18"/>
                <w:szCs w:val="18"/>
              </w:rPr>
            </w:pPr>
            <w:r w:rsidRPr="00DA60DF">
              <w:rPr>
                <w:rFonts w:ascii="Arial" w:eastAsia="Times New Roman" w:hAnsi="Arial" w:cs="Times New Roman"/>
                <w:b/>
                <w:bCs/>
                <w:sz w:val="18"/>
                <w:szCs w:val="18"/>
              </w:rPr>
              <w:t>Riesgos de corrupción</w:t>
            </w:r>
          </w:p>
        </w:tc>
      </w:tr>
      <w:tr w:rsidR="00C428BB" w:rsidRPr="00CF2777" w14:paraId="280BCC77" w14:textId="77777777" w:rsidTr="00620A56">
        <w:tc>
          <w:tcPr>
            <w:tcW w:w="6374" w:type="dxa"/>
          </w:tcPr>
          <w:p w14:paraId="7FDEAB26" w14:textId="614BE449"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w:t>
            </w:r>
            <w:r w:rsidRPr="00CF2777">
              <w:rPr>
                <w:rFonts w:ascii="Arial" w:eastAsia="Times New Roman" w:hAnsi="Arial" w:cs="Times New Roman"/>
                <w:sz w:val="18"/>
                <w:szCs w:val="18"/>
              </w:rPr>
              <w:tab/>
              <w:t xml:space="preserve">Diseño y construcción de parques y escenarios </w:t>
            </w:r>
          </w:p>
        </w:tc>
        <w:tc>
          <w:tcPr>
            <w:tcW w:w="1276" w:type="dxa"/>
          </w:tcPr>
          <w:p w14:paraId="1C58DB46" w14:textId="65F90175" w:rsidR="00C428BB" w:rsidRPr="00CF2777" w:rsidRDefault="00B62C71"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5</w:t>
            </w:r>
          </w:p>
        </w:tc>
        <w:tc>
          <w:tcPr>
            <w:tcW w:w="1178" w:type="dxa"/>
          </w:tcPr>
          <w:p w14:paraId="17E0D9AF" w14:textId="53BBB35D" w:rsidR="00C428BB" w:rsidRPr="00CF2777" w:rsidRDefault="008000B9"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2</w:t>
            </w:r>
          </w:p>
        </w:tc>
      </w:tr>
      <w:tr w:rsidR="00C428BB" w:rsidRPr="00CF2777" w14:paraId="2675E69A" w14:textId="77777777" w:rsidTr="00620A56">
        <w:tc>
          <w:tcPr>
            <w:tcW w:w="6374" w:type="dxa"/>
          </w:tcPr>
          <w:p w14:paraId="67AFCC6B" w14:textId="739173A1"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2.</w:t>
            </w:r>
            <w:r w:rsidRPr="00CF2777">
              <w:rPr>
                <w:rFonts w:ascii="Arial" w:eastAsia="Times New Roman" w:hAnsi="Arial" w:cs="Times New Roman"/>
                <w:sz w:val="18"/>
                <w:szCs w:val="18"/>
              </w:rPr>
              <w:tab/>
              <w:t>Administración y mantenimiento de parques y escenarios</w:t>
            </w:r>
          </w:p>
        </w:tc>
        <w:tc>
          <w:tcPr>
            <w:tcW w:w="1276" w:type="dxa"/>
          </w:tcPr>
          <w:p w14:paraId="5E4200E2" w14:textId="281E639E" w:rsidR="00C428BB" w:rsidRPr="00CF2777" w:rsidRDefault="00A91E61"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5</w:t>
            </w:r>
          </w:p>
        </w:tc>
        <w:tc>
          <w:tcPr>
            <w:tcW w:w="1178" w:type="dxa"/>
          </w:tcPr>
          <w:p w14:paraId="2528BA0A" w14:textId="781C0AE4" w:rsidR="00C428BB" w:rsidRPr="00CF2777" w:rsidRDefault="001B5715"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1</w:t>
            </w:r>
          </w:p>
        </w:tc>
      </w:tr>
      <w:tr w:rsidR="00C428BB" w:rsidRPr="00CF2777" w14:paraId="4D208C7F" w14:textId="77777777" w:rsidTr="00620A56">
        <w:tc>
          <w:tcPr>
            <w:tcW w:w="6374" w:type="dxa"/>
          </w:tcPr>
          <w:p w14:paraId="141C7B0A" w14:textId="1BDAA8CD"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3.</w:t>
            </w:r>
            <w:r w:rsidRPr="00CF2777">
              <w:rPr>
                <w:rFonts w:ascii="Arial" w:eastAsia="Times New Roman" w:hAnsi="Arial" w:cs="Times New Roman"/>
                <w:sz w:val="18"/>
                <w:szCs w:val="18"/>
              </w:rPr>
              <w:tab/>
              <w:t>Fomento de la actividad física, el deporte y la recreación</w:t>
            </w:r>
          </w:p>
        </w:tc>
        <w:tc>
          <w:tcPr>
            <w:tcW w:w="1276" w:type="dxa"/>
          </w:tcPr>
          <w:p w14:paraId="23A8E0FD" w14:textId="30E05DB8" w:rsidR="00C428BB" w:rsidRPr="00CF2777" w:rsidRDefault="00A91E61"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4</w:t>
            </w:r>
          </w:p>
        </w:tc>
        <w:tc>
          <w:tcPr>
            <w:tcW w:w="1178" w:type="dxa"/>
          </w:tcPr>
          <w:p w14:paraId="20CBFFC9" w14:textId="62DCE9E0" w:rsidR="00C428BB" w:rsidRPr="00CF2777" w:rsidRDefault="008000B9"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3</w:t>
            </w:r>
          </w:p>
        </w:tc>
      </w:tr>
      <w:tr w:rsidR="00C428BB" w:rsidRPr="00CF2777" w14:paraId="715C9AA9" w14:textId="77777777" w:rsidTr="00620A56">
        <w:tc>
          <w:tcPr>
            <w:tcW w:w="6374" w:type="dxa"/>
          </w:tcPr>
          <w:p w14:paraId="74BAD31A" w14:textId="557A3488"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4.</w:t>
            </w:r>
            <w:r w:rsidRPr="00CF2777">
              <w:rPr>
                <w:rFonts w:ascii="Arial" w:eastAsia="Times New Roman" w:hAnsi="Arial" w:cs="Times New Roman"/>
                <w:sz w:val="18"/>
                <w:szCs w:val="18"/>
              </w:rPr>
              <w:tab/>
              <w:t>Gestión de talento humano</w:t>
            </w:r>
          </w:p>
        </w:tc>
        <w:tc>
          <w:tcPr>
            <w:tcW w:w="1276" w:type="dxa"/>
          </w:tcPr>
          <w:p w14:paraId="3E418D06" w14:textId="62FDD413" w:rsidR="00C428BB" w:rsidRPr="00CF2777" w:rsidRDefault="00667F44"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3</w:t>
            </w:r>
          </w:p>
        </w:tc>
        <w:tc>
          <w:tcPr>
            <w:tcW w:w="1178" w:type="dxa"/>
          </w:tcPr>
          <w:p w14:paraId="73CBED54" w14:textId="174B609C" w:rsidR="00C428BB" w:rsidRPr="00CF2777" w:rsidRDefault="003B2F16"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1</w:t>
            </w:r>
          </w:p>
        </w:tc>
      </w:tr>
      <w:tr w:rsidR="00C428BB" w:rsidRPr="00CF2777" w14:paraId="39056FAD" w14:textId="77777777" w:rsidTr="00620A56">
        <w:tc>
          <w:tcPr>
            <w:tcW w:w="6374" w:type="dxa"/>
          </w:tcPr>
          <w:p w14:paraId="08A63C02" w14:textId="579F4557"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5.</w:t>
            </w:r>
            <w:r w:rsidRPr="00CF2777">
              <w:rPr>
                <w:rFonts w:ascii="Arial" w:eastAsia="Times New Roman" w:hAnsi="Arial" w:cs="Times New Roman"/>
                <w:sz w:val="18"/>
                <w:szCs w:val="18"/>
              </w:rPr>
              <w:tab/>
              <w:t>Gestión de comunicaciones</w:t>
            </w:r>
          </w:p>
        </w:tc>
        <w:tc>
          <w:tcPr>
            <w:tcW w:w="1276" w:type="dxa"/>
          </w:tcPr>
          <w:p w14:paraId="6C58E0E1" w14:textId="71B8644D" w:rsidR="00C428BB" w:rsidRPr="00CF2777" w:rsidRDefault="00ED34D9"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1</w:t>
            </w:r>
          </w:p>
        </w:tc>
        <w:tc>
          <w:tcPr>
            <w:tcW w:w="1178" w:type="dxa"/>
          </w:tcPr>
          <w:p w14:paraId="28B814DF" w14:textId="41C5F56C" w:rsidR="00C428BB" w:rsidRPr="00CF2777" w:rsidRDefault="003B2F16"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1</w:t>
            </w:r>
          </w:p>
        </w:tc>
      </w:tr>
      <w:tr w:rsidR="00C428BB" w:rsidRPr="00CF2777" w14:paraId="2D0E12B1" w14:textId="77777777" w:rsidTr="00620A56">
        <w:tc>
          <w:tcPr>
            <w:tcW w:w="6374" w:type="dxa"/>
          </w:tcPr>
          <w:p w14:paraId="209A1053" w14:textId="09314EC0"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6.</w:t>
            </w:r>
            <w:r w:rsidRPr="00CF2777">
              <w:rPr>
                <w:rFonts w:ascii="Arial" w:eastAsia="Times New Roman" w:hAnsi="Arial" w:cs="Times New Roman"/>
                <w:sz w:val="18"/>
                <w:szCs w:val="18"/>
              </w:rPr>
              <w:tab/>
              <w:t>Gestión de recursos físicos</w:t>
            </w:r>
          </w:p>
        </w:tc>
        <w:tc>
          <w:tcPr>
            <w:tcW w:w="1276" w:type="dxa"/>
          </w:tcPr>
          <w:p w14:paraId="5170F6C6" w14:textId="3B4BB4AD" w:rsidR="00C428BB" w:rsidRPr="00CF2777" w:rsidRDefault="00405357"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3</w:t>
            </w:r>
          </w:p>
        </w:tc>
        <w:tc>
          <w:tcPr>
            <w:tcW w:w="1178" w:type="dxa"/>
          </w:tcPr>
          <w:p w14:paraId="75B7F3BA" w14:textId="072DFBB8" w:rsidR="00C428BB" w:rsidRPr="00CF2777" w:rsidRDefault="00E41D5C"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1</w:t>
            </w:r>
          </w:p>
        </w:tc>
      </w:tr>
      <w:tr w:rsidR="00C428BB" w:rsidRPr="00CF2777" w14:paraId="792679A8" w14:textId="77777777" w:rsidTr="00620A56">
        <w:tc>
          <w:tcPr>
            <w:tcW w:w="6374" w:type="dxa"/>
          </w:tcPr>
          <w:p w14:paraId="0FEFEE57" w14:textId="56A47B4E"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7.</w:t>
            </w:r>
            <w:r w:rsidRPr="00CF2777">
              <w:rPr>
                <w:rFonts w:ascii="Arial" w:eastAsia="Times New Roman" w:hAnsi="Arial" w:cs="Times New Roman"/>
                <w:sz w:val="18"/>
                <w:szCs w:val="18"/>
              </w:rPr>
              <w:tab/>
              <w:t>Gestión de tecnología de la información</w:t>
            </w:r>
          </w:p>
        </w:tc>
        <w:tc>
          <w:tcPr>
            <w:tcW w:w="1276" w:type="dxa"/>
          </w:tcPr>
          <w:p w14:paraId="02973183" w14:textId="21EBE4E2" w:rsidR="00C428BB" w:rsidRPr="00CF2777" w:rsidRDefault="00ED34D9"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6</w:t>
            </w:r>
          </w:p>
        </w:tc>
        <w:tc>
          <w:tcPr>
            <w:tcW w:w="1178" w:type="dxa"/>
          </w:tcPr>
          <w:p w14:paraId="7D532103" w14:textId="0A1E7DDD" w:rsidR="00C428BB" w:rsidRPr="00CF2777" w:rsidRDefault="00E41D5C"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1</w:t>
            </w:r>
          </w:p>
        </w:tc>
      </w:tr>
      <w:tr w:rsidR="00C428BB" w:rsidRPr="00CF2777" w14:paraId="0FC637E8" w14:textId="77777777" w:rsidTr="00620A56">
        <w:tc>
          <w:tcPr>
            <w:tcW w:w="6374" w:type="dxa"/>
          </w:tcPr>
          <w:p w14:paraId="5A8DA193" w14:textId="206FF35D"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8.</w:t>
            </w:r>
            <w:r w:rsidRPr="00CF2777">
              <w:rPr>
                <w:rFonts w:ascii="Arial" w:eastAsia="Times New Roman" w:hAnsi="Arial" w:cs="Times New Roman"/>
                <w:sz w:val="18"/>
                <w:szCs w:val="18"/>
              </w:rPr>
              <w:tab/>
              <w:t>Gestión financiera</w:t>
            </w:r>
          </w:p>
        </w:tc>
        <w:tc>
          <w:tcPr>
            <w:tcW w:w="1276" w:type="dxa"/>
          </w:tcPr>
          <w:p w14:paraId="067C6D15" w14:textId="60C64771" w:rsidR="00C428BB" w:rsidRPr="00CF2777" w:rsidRDefault="00197515"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6</w:t>
            </w:r>
          </w:p>
        </w:tc>
        <w:tc>
          <w:tcPr>
            <w:tcW w:w="1178" w:type="dxa"/>
          </w:tcPr>
          <w:p w14:paraId="6E716896" w14:textId="4ECF4DB8" w:rsidR="00C428BB" w:rsidRPr="00CF2777" w:rsidRDefault="00E41D5C"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3</w:t>
            </w:r>
          </w:p>
        </w:tc>
      </w:tr>
      <w:tr w:rsidR="00C428BB" w:rsidRPr="00CF2777" w14:paraId="710EEF1A" w14:textId="77777777" w:rsidTr="00620A56">
        <w:tc>
          <w:tcPr>
            <w:tcW w:w="6374" w:type="dxa"/>
          </w:tcPr>
          <w:p w14:paraId="6E198B15" w14:textId="1C25F345"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9.</w:t>
            </w:r>
            <w:r w:rsidRPr="00CF2777">
              <w:rPr>
                <w:rFonts w:ascii="Arial" w:eastAsia="Times New Roman" w:hAnsi="Arial" w:cs="Times New Roman"/>
                <w:sz w:val="18"/>
                <w:szCs w:val="18"/>
              </w:rPr>
              <w:tab/>
              <w:t>Adquisición de bienes y servicios</w:t>
            </w:r>
          </w:p>
        </w:tc>
        <w:tc>
          <w:tcPr>
            <w:tcW w:w="1276" w:type="dxa"/>
          </w:tcPr>
          <w:p w14:paraId="64F9A0A2" w14:textId="79484E83" w:rsidR="00C428BB" w:rsidRPr="00CF2777" w:rsidRDefault="00B62C71"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5</w:t>
            </w:r>
          </w:p>
        </w:tc>
        <w:tc>
          <w:tcPr>
            <w:tcW w:w="1178" w:type="dxa"/>
          </w:tcPr>
          <w:p w14:paraId="5794585E" w14:textId="01E55BCC" w:rsidR="00C428BB" w:rsidRPr="00CF2777" w:rsidRDefault="00E41D5C"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4</w:t>
            </w:r>
          </w:p>
        </w:tc>
      </w:tr>
      <w:tr w:rsidR="00C428BB" w:rsidRPr="00CF2777" w14:paraId="4EBE20A7" w14:textId="77777777" w:rsidTr="00620A56">
        <w:tc>
          <w:tcPr>
            <w:tcW w:w="6374" w:type="dxa"/>
          </w:tcPr>
          <w:p w14:paraId="06ECD533" w14:textId="0DD18DCB"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10.</w:t>
            </w:r>
            <w:r w:rsidRPr="00CF2777">
              <w:rPr>
                <w:rFonts w:ascii="Arial" w:eastAsia="Times New Roman" w:hAnsi="Arial" w:cs="Times New Roman"/>
                <w:sz w:val="18"/>
                <w:szCs w:val="18"/>
              </w:rPr>
              <w:tab/>
              <w:t>Gestión jurídica</w:t>
            </w:r>
          </w:p>
        </w:tc>
        <w:tc>
          <w:tcPr>
            <w:tcW w:w="1276" w:type="dxa"/>
          </w:tcPr>
          <w:p w14:paraId="46BBAA9E" w14:textId="5766630F" w:rsidR="00C428BB" w:rsidRPr="00CF2777" w:rsidRDefault="00DE2071"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5</w:t>
            </w:r>
          </w:p>
        </w:tc>
        <w:tc>
          <w:tcPr>
            <w:tcW w:w="1178" w:type="dxa"/>
          </w:tcPr>
          <w:p w14:paraId="288D45DE" w14:textId="1932A787" w:rsidR="00C428BB" w:rsidRPr="00CF2777" w:rsidRDefault="00A52166"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2</w:t>
            </w:r>
          </w:p>
        </w:tc>
      </w:tr>
      <w:tr w:rsidR="00C428BB" w:rsidRPr="00CF2777" w14:paraId="3C32BE41" w14:textId="77777777" w:rsidTr="00620A56">
        <w:tc>
          <w:tcPr>
            <w:tcW w:w="6374" w:type="dxa"/>
          </w:tcPr>
          <w:p w14:paraId="3470AB8F" w14:textId="23D4868F"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11.</w:t>
            </w:r>
            <w:r w:rsidRPr="00CF2777">
              <w:rPr>
                <w:rFonts w:ascii="Arial" w:eastAsia="Times New Roman" w:hAnsi="Arial" w:cs="Times New Roman"/>
                <w:sz w:val="18"/>
                <w:szCs w:val="18"/>
              </w:rPr>
              <w:tab/>
              <w:t>Control disciplinario</w:t>
            </w:r>
          </w:p>
        </w:tc>
        <w:tc>
          <w:tcPr>
            <w:tcW w:w="1276" w:type="dxa"/>
          </w:tcPr>
          <w:p w14:paraId="61726224" w14:textId="0946885D" w:rsidR="00C428BB" w:rsidRPr="00CF2777" w:rsidRDefault="00405357"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2</w:t>
            </w:r>
          </w:p>
        </w:tc>
        <w:tc>
          <w:tcPr>
            <w:tcW w:w="1178" w:type="dxa"/>
          </w:tcPr>
          <w:p w14:paraId="7C2BED12" w14:textId="70BFBC6C" w:rsidR="00C428BB" w:rsidRPr="00CF2777" w:rsidRDefault="007C344F"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1</w:t>
            </w:r>
          </w:p>
        </w:tc>
      </w:tr>
      <w:tr w:rsidR="00C428BB" w:rsidRPr="00CF2777" w14:paraId="7862D6F1" w14:textId="77777777" w:rsidTr="00620A56">
        <w:tc>
          <w:tcPr>
            <w:tcW w:w="6374" w:type="dxa"/>
          </w:tcPr>
          <w:p w14:paraId="4A4E58DA" w14:textId="643E3ECD"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12.</w:t>
            </w:r>
            <w:r w:rsidRPr="00CF2777">
              <w:rPr>
                <w:rFonts w:ascii="Arial" w:eastAsia="Times New Roman" w:hAnsi="Arial" w:cs="Times New Roman"/>
                <w:sz w:val="18"/>
                <w:szCs w:val="18"/>
              </w:rPr>
              <w:tab/>
              <w:t>Control, evaluación y mejora</w:t>
            </w:r>
          </w:p>
        </w:tc>
        <w:tc>
          <w:tcPr>
            <w:tcW w:w="1276" w:type="dxa"/>
          </w:tcPr>
          <w:p w14:paraId="3AB381D5" w14:textId="24AD940C" w:rsidR="00C428BB" w:rsidRPr="00CF2777" w:rsidRDefault="00FE334F"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2</w:t>
            </w:r>
          </w:p>
        </w:tc>
        <w:tc>
          <w:tcPr>
            <w:tcW w:w="1178" w:type="dxa"/>
          </w:tcPr>
          <w:p w14:paraId="13888BAB" w14:textId="06AC5D2B" w:rsidR="00C428BB" w:rsidRPr="00CF2777" w:rsidRDefault="007C344F"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1</w:t>
            </w:r>
          </w:p>
        </w:tc>
      </w:tr>
      <w:tr w:rsidR="00C428BB" w:rsidRPr="00CF2777" w14:paraId="7C9A06BE" w14:textId="77777777" w:rsidTr="00620A56">
        <w:tc>
          <w:tcPr>
            <w:tcW w:w="6374" w:type="dxa"/>
          </w:tcPr>
          <w:p w14:paraId="23CEAF04" w14:textId="59844141" w:rsidR="00C428BB" w:rsidRPr="00CF2777" w:rsidRDefault="00C428BB" w:rsidP="00C428BB">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13.</w:t>
            </w:r>
            <w:r w:rsidRPr="00CF2777">
              <w:rPr>
                <w:rFonts w:ascii="Arial" w:eastAsia="Times New Roman" w:hAnsi="Arial" w:cs="Times New Roman"/>
                <w:sz w:val="18"/>
                <w:szCs w:val="18"/>
              </w:rPr>
              <w:tab/>
              <w:t>Gestión documental</w:t>
            </w:r>
          </w:p>
        </w:tc>
        <w:tc>
          <w:tcPr>
            <w:tcW w:w="1276" w:type="dxa"/>
          </w:tcPr>
          <w:p w14:paraId="4B1CE985" w14:textId="0DF32DAA" w:rsidR="00C428BB" w:rsidRPr="00CF2777" w:rsidRDefault="00DE2071"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2</w:t>
            </w:r>
          </w:p>
        </w:tc>
        <w:tc>
          <w:tcPr>
            <w:tcW w:w="1178" w:type="dxa"/>
          </w:tcPr>
          <w:p w14:paraId="2F376E95" w14:textId="1D7EFDAF" w:rsidR="00C428BB" w:rsidRPr="00CF2777" w:rsidRDefault="007C344F" w:rsidP="00C428BB">
            <w:pPr>
              <w:pStyle w:val="Sinespaciado"/>
              <w:jc w:val="center"/>
              <w:rPr>
                <w:rFonts w:ascii="Arial" w:eastAsia="Times New Roman" w:hAnsi="Arial" w:cs="Times New Roman"/>
                <w:sz w:val="18"/>
                <w:szCs w:val="18"/>
              </w:rPr>
            </w:pPr>
            <w:r>
              <w:rPr>
                <w:rFonts w:ascii="Arial" w:eastAsia="Times New Roman" w:hAnsi="Arial" w:cs="Times New Roman"/>
                <w:sz w:val="18"/>
                <w:szCs w:val="18"/>
              </w:rPr>
              <w:t>1</w:t>
            </w:r>
          </w:p>
        </w:tc>
      </w:tr>
      <w:tr w:rsidR="00CF2777" w:rsidRPr="00CF2777" w14:paraId="6C13AE21" w14:textId="77777777" w:rsidTr="00620A56">
        <w:tc>
          <w:tcPr>
            <w:tcW w:w="6374" w:type="dxa"/>
          </w:tcPr>
          <w:p w14:paraId="009C5A43" w14:textId="0F9599C7" w:rsidR="00CF2777" w:rsidRPr="00CF2777" w:rsidRDefault="00CF2777" w:rsidP="00CF2777">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14.</w:t>
            </w:r>
            <w:r w:rsidRPr="00CF2777">
              <w:rPr>
                <w:rFonts w:ascii="Arial" w:eastAsia="Times New Roman" w:hAnsi="Arial" w:cs="Times New Roman"/>
                <w:sz w:val="18"/>
                <w:szCs w:val="18"/>
              </w:rPr>
              <w:tab/>
              <w:t>Planeación de la Gestión</w:t>
            </w:r>
          </w:p>
        </w:tc>
        <w:tc>
          <w:tcPr>
            <w:tcW w:w="1276" w:type="dxa"/>
          </w:tcPr>
          <w:p w14:paraId="093F742A" w14:textId="1CB9C7BD" w:rsidR="00CF2777" w:rsidRPr="00CF2777" w:rsidRDefault="00B62C71" w:rsidP="00CF2777">
            <w:pPr>
              <w:pStyle w:val="Sinespaciado"/>
              <w:jc w:val="center"/>
              <w:rPr>
                <w:rFonts w:ascii="Arial" w:eastAsia="Times New Roman" w:hAnsi="Arial" w:cs="Times New Roman"/>
                <w:sz w:val="18"/>
                <w:szCs w:val="18"/>
              </w:rPr>
            </w:pPr>
            <w:r>
              <w:rPr>
                <w:rFonts w:ascii="Arial" w:eastAsia="Times New Roman" w:hAnsi="Arial" w:cs="Times New Roman"/>
                <w:sz w:val="18"/>
                <w:szCs w:val="18"/>
              </w:rPr>
              <w:t>2</w:t>
            </w:r>
          </w:p>
        </w:tc>
        <w:tc>
          <w:tcPr>
            <w:tcW w:w="1178" w:type="dxa"/>
          </w:tcPr>
          <w:p w14:paraId="62582F19" w14:textId="3A92740B" w:rsidR="00CF2777" w:rsidRPr="00CF2777" w:rsidRDefault="00CF2777" w:rsidP="00CF2777">
            <w:pPr>
              <w:pStyle w:val="Sinespaciado"/>
              <w:jc w:val="center"/>
              <w:rPr>
                <w:rFonts w:ascii="Arial" w:eastAsia="Times New Roman" w:hAnsi="Arial" w:cs="Times New Roman"/>
                <w:sz w:val="18"/>
                <w:szCs w:val="18"/>
              </w:rPr>
            </w:pPr>
          </w:p>
        </w:tc>
      </w:tr>
      <w:tr w:rsidR="00CF2777" w:rsidRPr="00CF2777" w14:paraId="2E86D8C7" w14:textId="77777777" w:rsidTr="00620A56">
        <w:tc>
          <w:tcPr>
            <w:tcW w:w="6374" w:type="dxa"/>
          </w:tcPr>
          <w:p w14:paraId="3BCB6BA3" w14:textId="1464B7CC" w:rsidR="00CF2777" w:rsidRPr="00CF2777" w:rsidRDefault="00CF2777" w:rsidP="00CF2777">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15.</w:t>
            </w:r>
            <w:r w:rsidRPr="00CF2777">
              <w:rPr>
                <w:rFonts w:ascii="Arial" w:eastAsia="Times New Roman" w:hAnsi="Arial" w:cs="Times New Roman"/>
                <w:sz w:val="18"/>
                <w:szCs w:val="18"/>
              </w:rPr>
              <w:tab/>
              <w:t>Gestión de servicio a la ciudadanía</w:t>
            </w:r>
          </w:p>
        </w:tc>
        <w:tc>
          <w:tcPr>
            <w:tcW w:w="1276" w:type="dxa"/>
          </w:tcPr>
          <w:p w14:paraId="05ED3066" w14:textId="625F2032" w:rsidR="00CF2777" w:rsidRPr="00CF2777" w:rsidRDefault="00405357" w:rsidP="00CF2777">
            <w:pPr>
              <w:pStyle w:val="Sinespaciado"/>
              <w:jc w:val="center"/>
              <w:rPr>
                <w:rFonts w:ascii="Arial" w:eastAsia="Times New Roman" w:hAnsi="Arial" w:cs="Times New Roman"/>
                <w:sz w:val="18"/>
                <w:szCs w:val="18"/>
              </w:rPr>
            </w:pPr>
            <w:r>
              <w:rPr>
                <w:rFonts w:ascii="Arial" w:eastAsia="Times New Roman" w:hAnsi="Arial" w:cs="Times New Roman"/>
                <w:sz w:val="18"/>
                <w:szCs w:val="18"/>
              </w:rPr>
              <w:t>2</w:t>
            </w:r>
          </w:p>
        </w:tc>
        <w:tc>
          <w:tcPr>
            <w:tcW w:w="1178" w:type="dxa"/>
          </w:tcPr>
          <w:p w14:paraId="776666E8" w14:textId="77777777" w:rsidR="00CF2777" w:rsidRPr="00CF2777" w:rsidRDefault="00CF2777" w:rsidP="00CF2777">
            <w:pPr>
              <w:pStyle w:val="Sinespaciado"/>
              <w:jc w:val="center"/>
              <w:rPr>
                <w:rFonts w:ascii="Arial" w:eastAsia="Times New Roman" w:hAnsi="Arial" w:cs="Times New Roman"/>
                <w:sz w:val="18"/>
                <w:szCs w:val="18"/>
              </w:rPr>
            </w:pPr>
          </w:p>
        </w:tc>
      </w:tr>
      <w:tr w:rsidR="00CF2777" w:rsidRPr="00CF2777" w14:paraId="7C2D3345" w14:textId="77777777" w:rsidTr="00620A56">
        <w:tc>
          <w:tcPr>
            <w:tcW w:w="6374" w:type="dxa"/>
          </w:tcPr>
          <w:p w14:paraId="38A90522" w14:textId="76EBCB12" w:rsidR="00CF2777" w:rsidRPr="00CF2777" w:rsidRDefault="00CF2777" w:rsidP="00CF2777">
            <w:pPr>
              <w:pStyle w:val="Sinespaciado"/>
              <w:jc w:val="both"/>
              <w:rPr>
                <w:rFonts w:ascii="Arial" w:eastAsia="Times New Roman" w:hAnsi="Arial" w:cs="Times New Roman"/>
                <w:sz w:val="18"/>
                <w:szCs w:val="18"/>
              </w:rPr>
            </w:pPr>
            <w:r w:rsidRPr="00CF2777">
              <w:rPr>
                <w:rFonts w:ascii="Arial" w:eastAsia="Times New Roman" w:hAnsi="Arial" w:cs="Times New Roman"/>
                <w:sz w:val="18"/>
                <w:szCs w:val="18"/>
              </w:rPr>
              <w:t>16.</w:t>
            </w:r>
            <w:r w:rsidRPr="00CF2777">
              <w:rPr>
                <w:rFonts w:ascii="Arial" w:eastAsia="Times New Roman" w:hAnsi="Arial" w:cs="Times New Roman"/>
                <w:sz w:val="18"/>
                <w:szCs w:val="18"/>
              </w:rPr>
              <w:tab/>
              <w:t>Gestión de asuntos locales</w:t>
            </w:r>
          </w:p>
        </w:tc>
        <w:tc>
          <w:tcPr>
            <w:tcW w:w="1276" w:type="dxa"/>
          </w:tcPr>
          <w:p w14:paraId="4736AD50" w14:textId="71EA0EEE" w:rsidR="00CF2777" w:rsidRPr="00CF2777" w:rsidRDefault="00405357" w:rsidP="00CF2777">
            <w:pPr>
              <w:pStyle w:val="Sinespaciado"/>
              <w:jc w:val="center"/>
              <w:rPr>
                <w:rFonts w:ascii="Arial" w:eastAsia="Times New Roman" w:hAnsi="Arial" w:cs="Times New Roman"/>
                <w:sz w:val="18"/>
                <w:szCs w:val="18"/>
              </w:rPr>
            </w:pPr>
            <w:r>
              <w:rPr>
                <w:rFonts w:ascii="Arial" w:eastAsia="Times New Roman" w:hAnsi="Arial" w:cs="Times New Roman"/>
                <w:sz w:val="18"/>
                <w:szCs w:val="18"/>
              </w:rPr>
              <w:t>2</w:t>
            </w:r>
          </w:p>
        </w:tc>
        <w:tc>
          <w:tcPr>
            <w:tcW w:w="1178" w:type="dxa"/>
          </w:tcPr>
          <w:p w14:paraId="17A3A63D" w14:textId="77777777" w:rsidR="00CF2777" w:rsidRPr="00CF2777" w:rsidRDefault="00CF2777" w:rsidP="00CF2777">
            <w:pPr>
              <w:pStyle w:val="Sinespaciado"/>
              <w:jc w:val="center"/>
              <w:rPr>
                <w:rFonts w:ascii="Arial" w:eastAsia="Times New Roman" w:hAnsi="Arial" w:cs="Times New Roman"/>
                <w:sz w:val="18"/>
                <w:szCs w:val="18"/>
              </w:rPr>
            </w:pPr>
          </w:p>
        </w:tc>
      </w:tr>
    </w:tbl>
    <w:p w14:paraId="1AADDB1E" w14:textId="77777777" w:rsidR="00672C59" w:rsidRDefault="00672C59" w:rsidP="00B8276F">
      <w:pPr>
        <w:pStyle w:val="Sinespaciado"/>
        <w:jc w:val="both"/>
        <w:rPr>
          <w:rFonts w:ascii="Arial" w:eastAsia="Times New Roman" w:hAnsi="Arial" w:cs="Times New Roman"/>
        </w:rPr>
      </w:pPr>
    </w:p>
    <w:p w14:paraId="3DBCA66D" w14:textId="77777777" w:rsidR="00B8276F" w:rsidRPr="0015241B" w:rsidRDefault="00B8276F" w:rsidP="00B8276F">
      <w:pPr>
        <w:pStyle w:val="Sinespaciado"/>
        <w:jc w:val="both"/>
        <w:rPr>
          <w:rFonts w:ascii="Arial" w:eastAsia="Times New Roman" w:hAnsi="Arial" w:cs="Times New Roman"/>
        </w:rPr>
      </w:pPr>
    </w:p>
    <w:p w14:paraId="20E786BE" w14:textId="0AB5F19C" w:rsidR="00B8276F" w:rsidRPr="0015241B" w:rsidRDefault="00B8276F" w:rsidP="00B8276F">
      <w:pPr>
        <w:pStyle w:val="Ttulo1"/>
        <w:rPr>
          <w:rFonts w:eastAsia="Times New Roman"/>
          <w:sz w:val="22"/>
          <w:szCs w:val="22"/>
        </w:rPr>
      </w:pPr>
      <w:bookmarkStart w:id="6" w:name="_Toc97568097"/>
      <w:bookmarkStart w:id="7" w:name="_Toc123042977"/>
      <w:r w:rsidRPr="0015241B">
        <w:rPr>
          <w:rFonts w:eastAsia="Times New Roman"/>
          <w:sz w:val="22"/>
          <w:szCs w:val="22"/>
        </w:rPr>
        <w:lastRenderedPageBreak/>
        <w:t>METODOLOGÍA</w:t>
      </w:r>
      <w:bookmarkEnd w:id="6"/>
      <w:bookmarkEnd w:id="7"/>
    </w:p>
    <w:p w14:paraId="6D28E8CF" w14:textId="77777777" w:rsidR="00B8276F" w:rsidRPr="0015241B" w:rsidRDefault="00B8276F" w:rsidP="00B8276F">
      <w:pPr>
        <w:pStyle w:val="Sinespaciado"/>
        <w:jc w:val="both"/>
        <w:rPr>
          <w:rFonts w:ascii="Arial" w:eastAsia="Times New Roman" w:hAnsi="Arial" w:cs="Times New Roman"/>
          <w:b/>
          <w:bCs/>
        </w:rPr>
      </w:pPr>
    </w:p>
    <w:p w14:paraId="55783978" w14:textId="4B1739EC" w:rsidR="00B8276F" w:rsidRPr="0015241B" w:rsidRDefault="00036B5E" w:rsidP="00B8276F">
      <w:pPr>
        <w:pStyle w:val="Sinespaciado"/>
        <w:jc w:val="both"/>
        <w:rPr>
          <w:rFonts w:ascii="Arial" w:eastAsia="Times New Roman" w:hAnsi="Arial" w:cs="Times New Roman"/>
        </w:rPr>
      </w:pPr>
      <w:r>
        <w:rPr>
          <w:rFonts w:ascii="Arial" w:eastAsia="Times New Roman" w:hAnsi="Arial" w:cs="Times New Roman"/>
        </w:rPr>
        <w:t xml:space="preserve">Se tuvo en cuenta para </w:t>
      </w:r>
      <w:r w:rsidR="001011AD">
        <w:rPr>
          <w:rFonts w:ascii="Arial" w:eastAsia="Times New Roman" w:hAnsi="Arial" w:cs="Times New Roman"/>
        </w:rPr>
        <w:t xml:space="preserve">la elaboración del presente informe </w:t>
      </w:r>
      <w:r w:rsidR="00B8276F" w:rsidRPr="0015241B">
        <w:rPr>
          <w:rFonts w:ascii="Arial" w:eastAsia="Times New Roman" w:hAnsi="Arial" w:cs="Times New Roman"/>
        </w:rPr>
        <w:t>los siguientes insumos:</w:t>
      </w:r>
    </w:p>
    <w:p w14:paraId="00419C92" w14:textId="77777777" w:rsidR="00B8276F" w:rsidRPr="0015241B" w:rsidRDefault="00B8276F" w:rsidP="00B8276F">
      <w:pPr>
        <w:pStyle w:val="Sinespaciado"/>
        <w:jc w:val="both"/>
        <w:rPr>
          <w:rFonts w:ascii="Arial" w:eastAsia="Times New Roman" w:hAnsi="Arial" w:cs="Times New Roman"/>
        </w:rPr>
      </w:pPr>
    </w:p>
    <w:p w14:paraId="702036B2" w14:textId="15674CD8" w:rsidR="00B8276F" w:rsidRPr="00E500A1" w:rsidRDefault="00B8276F" w:rsidP="007C295F">
      <w:pPr>
        <w:pStyle w:val="Sinespaciado"/>
        <w:numPr>
          <w:ilvl w:val="0"/>
          <w:numId w:val="1"/>
        </w:numPr>
        <w:jc w:val="both"/>
        <w:rPr>
          <w:rFonts w:ascii="Arial" w:eastAsia="Times New Roman" w:hAnsi="Arial" w:cs="Times New Roman"/>
        </w:rPr>
      </w:pPr>
      <w:r w:rsidRPr="00E500A1">
        <w:rPr>
          <w:rFonts w:ascii="Arial" w:eastAsia="Times New Roman" w:hAnsi="Arial" w:cs="Times New Roman"/>
        </w:rPr>
        <w:t xml:space="preserve">Resultado de mesas de trabajo para </w:t>
      </w:r>
      <w:r w:rsidR="00DB2400" w:rsidRPr="00E500A1">
        <w:rPr>
          <w:rFonts w:ascii="Arial" w:eastAsia="Times New Roman" w:hAnsi="Arial" w:cs="Times New Roman"/>
        </w:rPr>
        <w:t>analizar</w:t>
      </w:r>
      <w:r w:rsidR="0093481A" w:rsidRPr="00E500A1">
        <w:rPr>
          <w:rFonts w:ascii="Arial" w:eastAsia="Times New Roman" w:hAnsi="Arial" w:cs="Times New Roman"/>
        </w:rPr>
        <w:t xml:space="preserve"> las</w:t>
      </w:r>
      <w:r w:rsidR="00DB2400" w:rsidRPr="00E500A1">
        <w:rPr>
          <w:rFonts w:ascii="Arial" w:eastAsia="Times New Roman" w:hAnsi="Arial" w:cs="Times New Roman"/>
        </w:rPr>
        <w:t xml:space="preserve"> </w:t>
      </w:r>
      <w:r w:rsidR="0093481A" w:rsidRPr="00E500A1">
        <w:rPr>
          <w:rFonts w:ascii="Arial" w:eastAsia="Times New Roman" w:hAnsi="Arial" w:cs="Times New Roman"/>
        </w:rPr>
        <w:t>recomendaciones</w:t>
      </w:r>
      <w:r w:rsidR="00DB2400" w:rsidRPr="00E500A1">
        <w:rPr>
          <w:rFonts w:ascii="Arial" w:eastAsia="Times New Roman" w:hAnsi="Arial" w:cs="Times New Roman"/>
        </w:rPr>
        <w:t xml:space="preserve"> de la Oficina de Control Interno </w:t>
      </w:r>
      <w:r w:rsidR="0093481A" w:rsidRPr="00E500A1">
        <w:rPr>
          <w:rFonts w:ascii="Arial" w:eastAsia="Times New Roman" w:hAnsi="Arial" w:cs="Times New Roman"/>
        </w:rPr>
        <w:t xml:space="preserve">dirigidas a los </w:t>
      </w:r>
      <w:r w:rsidR="00923175" w:rsidRPr="00E500A1">
        <w:rPr>
          <w:rFonts w:ascii="Arial" w:eastAsia="Times New Roman" w:hAnsi="Arial" w:cs="Times New Roman"/>
        </w:rPr>
        <w:t>responsables</w:t>
      </w:r>
      <w:r w:rsidR="0093481A" w:rsidRPr="00E500A1">
        <w:rPr>
          <w:rFonts w:ascii="Arial" w:eastAsia="Times New Roman" w:hAnsi="Arial" w:cs="Times New Roman"/>
        </w:rPr>
        <w:t xml:space="preserve"> de procesos</w:t>
      </w:r>
      <w:r w:rsidR="0001591C" w:rsidRPr="00E500A1">
        <w:rPr>
          <w:rFonts w:ascii="Arial" w:eastAsia="Times New Roman" w:hAnsi="Arial" w:cs="Times New Roman"/>
        </w:rPr>
        <w:t>.</w:t>
      </w:r>
      <w:r w:rsidR="0093481A" w:rsidRPr="00E500A1">
        <w:rPr>
          <w:rFonts w:ascii="Arial" w:eastAsia="Times New Roman" w:hAnsi="Arial" w:cs="Times New Roman"/>
        </w:rPr>
        <w:t xml:space="preserve"> </w:t>
      </w:r>
    </w:p>
    <w:p w14:paraId="553F872D" w14:textId="6F9D9679" w:rsidR="00F839BE" w:rsidRPr="00E500A1" w:rsidRDefault="00F839BE" w:rsidP="007C295F">
      <w:pPr>
        <w:pStyle w:val="Sinespaciado"/>
        <w:numPr>
          <w:ilvl w:val="0"/>
          <w:numId w:val="1"/>
        </w:numPr>
        <w:jc w:val="both"/>
        <w:rPr>
          <w:rFonts w:ascii="Arial" w:eastAsia="Times New Roman" w:hAnsi="Arial" w:cs="Times New Roman"/>
        </w:rPr>
      </w:pPr>
      <w:r w:rsidRPr="00E500A1">
        <w:rPr>
          <w:rFonts w:ascii="Arial" w:eastAsia="Times New Roman" w:hAnsi="Arial" w:cs="Times New Roman"/>
        </w:rPr>
        <w:t xml:space="preserve">Reporte </w:t>
      </w:r>
      <w:r w:rsidR="0001591C" w:rsidRPr="00E500A1">
        <w:rPr>
          <w:rFonts w:ascii="Arial" w:eastAsia="Times New Roman" w:hAnsi="Arial" w:cs="Times New Roman"/>
        </w:rPr>
        <w:t xml:space="preserve">planes de acción asociados a riesgos. </w:t>
      </w:r>
    </w:p>
    <w:p w14:paraId="7A528ABC" w14:textId="173D8715" w:rsidR="005F7966" w:rsidRPr="00E500A1" w:rsidRDefault="00BD2F59" w:rsidP="007C295F">
      <w:pPr>
        <w:pStyle w:val="Sinespaciado"/>
        <w:numPr>
          <w:ilvl w:val="0"/>
          <w:numId w:val="1"/>
        </w:numPr>
        <w:jc w:val="both"/>
        <w:rPr>
          <w:rFonts w:ascii="Arial" w:eastAsia="Times New Roman" w:hAnsi="Arial" w:cs="Times New Roman"/>
        </w:rPr>
      </w:pPr>
      <w:r w:rsidRPr="00E500A1">
        <w:rPr>
          <w:rFonts w:ascii="Arial" w:eastAsia="Times New Roman" w:hAnsi="Arial" w:cs="Times New Roman"/>
        </w:rPr>
        <w:t>Modificaciones a mapas de riesgos</w:t>
      </w:r>
      <w:r w:rsidR="005F7966" w:rsidRPr="00E500A1">
        <w:rPr>
          <w:rFonts w:ascii="Arial" w:eastAsia="Times New Roman" w:hAnsi="Arial" w:cs="Times New Roman"/>
        </w:rPr>
        <w:t>.</w:t>
      </w:r>
    </w:p>
    <w:p w14:paraId="5AECE608" w14:textId="16C1F350" w:rsidR="002B1132" w:rsidRPr="00E500A1" w:rsidRDefault="002B1132" w:rsidP="007C295F">
      <w:pPr>
        <w:pStyle w:val="Sinespaciado"/>
        <w:numPr>
          <w:ilvl w:val="0"/>
          <w:numId w:val="1"/>
        </w:numPr>
        <w:jc w:val="both"/>
        <w:rPr>
          <w:rFonts w:ascii="Arial" w:eastAsia="Times New Roman" w:hAnsi="Arial" w:cs="Times New Roman"/>
        </w:rPr>
      </w:pPr>
      <w:r w:rsidRPr="00E500A1">
        <w:rPr>
          <w:rFonts w:ascii="Arial" w:eastAsia="Times New Roman" w:hAnsi="Arial" w:cs="Times New Roman"/>
        </w:rPr>
        <w:t xml:space="preserve">Monitoreo </w:t>
      </w:r>
      <w:r w:rsidR="004D7712" w:rsidRPr="00E500A1">
        <w:rPr>
          <w:rFonts w:ascii="Arial" w:eastAsia="Times New Roman" w:hAnsi="Arial" w:cs="Times New Roman"/>
        </w:rPr>
        <w:t xml:space="preserve">realizado por la </w:t>
      </w:r>
      <w:r w:rsidRPr="00E500A1">
        <w:rPr>
          <w:rFonts w:ascii="Arial" w:eastAsia="Times New Roman" w:hAnsi="Arial" w:cs="Times New Roman"/>
        </w:rPr>
        <w:t>primera línea de defensa en el</w:t>
      </w:r>
      <w:r w:rsidR="00290C47" w:rsidRPr="00E500A1">
        <w:rPr>
          <w:rFonts w:ascii="Arial" w:eastAsia="Times New Roman" w:hAnsi="Arial" w:cs="Times New Roman"/>
        </w:rPr>
        <w:t xml:space="preserve"> instrumento dispuesto por la Oficina Asesora de Planeación</w:t>
      </w:r>
      <w:r w:rsidR="00DA48FA" w:rsidRPr="00E500A1">
        <w:rPr>
          <w:rFonts w:ascii="Arial" w:eastAsia="Times New Roman" w:hAnsi="Arial" w:cs="Times New Roman"/>
        </w:rPr>
        <w:t>.</w:t>
      </w:r>
    </w:p>
    <w:p w14:paraId="681F5AA7" w14:textId="7AA94746" w:rsidR="00B8276F" w:rsidRPr="00E500A1" w:rsidRDefault="00051523" w:rsidP="00051523">
      <w:pPr>
        <w:pStyle w:val="Sinespaciado"/>
        <w:numPr>
          <w:ilvl w:val="0"/>
          <w:numId w:val="1"/>
        </w:numPr>
        <w:jc w:val="both"/>
        <w:rPr>
          <w:rFonts w:ascii="Arial" w:eastAsia="Times New Roman" w:hAnsi="Arial" w:cs="Times New Roman"/>
        </w:rPr>
      </w:pPr>
      <w:r w:rsidRPr="00E500A1">
        <w:rPr>
          <w:rFonts w:ascii="Arial" w:eastAsia="Times New Roman" w:hAnsi="Arial" w:cs="Times New Roman"/>
        </w:rPr>
        <w:t>Seguimiento a indicadores asociados a riesgos</w:t>
      </w:r>
    </w:p>
    <w:p w14:paraId="20B94575" w14:textId="4929B04F" w:rsidR="00B8276F" w:rsidRPr="00042DBE" w:rsidRDefault="00B8276F" w:rsidP="00B8276F">
      <w:pPr>
        <w:pStyle w:val="Ttulo1"/>
        <w:rPr>
          <w:rFonts w:eastAsia="Times New Roman"/>
          <w:sz w:val="22"/>
          <w:szCs w:val="28"/>
        </w:rPr>
      </w:pPr>
      <w:bookmarkStart w:id="8" w:name="_Toc97568098"/>
      <w:bookmarkStart w:id="9" w:name="_Toc123042978"/>
      <w:r w:rsidRPr="00042DBE">
        <w:rPr>
          <w:rFonts w:eastAsia="Times New Roman"/>
          <w:sz w:val="22"/>
          <w:szCs w:val="28"/>
        </w:rPr>
        <w:t>RESULTADOS</w:t>
      </w:r>
      <w:bookmarkEnd w:id="8"/>
      <w:r w:rsidR="00EA04E1" w:rsidRPr="00042DBE">
        <w:rPr>
          <w:rFonts w:eastAsia="Times New Roman"/>
          <w:sz w:val="22"/>
          <w:szCs w:val="28"/>
        </w:rPr>
        <w:t xml:space="preserve"> GENERALES</w:t>
      </w:r>
      <w:bookmarkEnd w:id="9"/>
    </w:p>
    <w:p w14:paraId="092340A0" w14:textId="17CA8B58" w:rsidR="00397EB2" w:rsidRDefault="00397EB2" w:rsidP="00635B1D">
      <w:pPr>
        <w:rPr>
          <w:rFonts w:ascii="Arial" w:eastAsia="Times New Roman" w:hAnsi="Arial" w:cs="Times New Roman"/>
        </w:rPr>
      </w:pPr>
    </w:p>
    <w:p w14:paraId="38281200" w14:textId="52259410" w:rsidR="000A38BC" w:rsidRDefault="002146D9" w:rsidP="00FE4841">
      <w:pPr>
        <w:pStyle w:val="Estilo1"/>
      </w:pPr>
      <w:bookmarkStart w:id="10" w:name="_Toc123042979"/>
      <w:r w:rsidRPr="00FE4841">
        <w:t xml:space="preserve">RESULTADOS EVALUACIÓN SEMESTRAL </w:t>
      </w:r>
      <w:r w:rsidR="000A38BC">
        <w:t>INDEPENDI</w:t>
      </w:r>
      <w:r w:rsidR="003019CD">
        <w:t>E</w:t>
      </w:r>
      <w:r w:rsidR="000A38BC">
        <w:t>NTE DEL SISTEMA DE CONTROL INTERNO</w:t>
      </w:r>
      <w:bookmarkEnd w:id="10"/>
    </w:p>
    <w:p w14:paraId="26D0D630" w14:textId="77777777" w:rsidR="000A38BC" w:rsidRDefault="000A38BC" w:rsidP="00533402">
      <w:pPr>
        <w:rPr>
          <w:rFonts w:ascii="Arial" w:eastAsia="Times New Roman" w:hAnsi="Arial" w:cs="Times New Roman"/>
        </w:rPr>
      </w:pPr>
    </w:p>
    <w:p w14:paraId="407F4B25" w14:textId="1C4F72F0" w:rsidR="002B31E1" w:rsidRDefault="001721BF" w:rsidP="00B650C2">
      <w:pPr>
        <w:jc w:val="both"/>
        <w:rPr>
          <w:rFonts w:ascii="Arial" w:eastAsia="Times New Roman" w:hAnsi="Arial" w:cs="Times New Roman"/>
        </w:rPr>
      </w:pPr>
      <w:r>
        <w:rPr>
          <w:rFonts w:ascii="Arial" w:eastAsia="Times New Roman" w:hAnsi="Arial" w:cs="Times New Roman"/>
        </w:rPr>
        <w:t xml:space="preserve">De acuerdo con lo dispuesto por el </w:t>
      </w:r>
      <w:r w:rsidR="00B41A8C">
        <w:rPr>
          <w:rFonts w:ascii="Arial" w:eastAsia="Times New Roman" w:hAnsi="Arial" w:cs="Times New Roman"/>
        </w:rPr>
        <w:t xml:space="preserve">artículo </w:t>
      </w:r>
      <w:r w:rsidR="008D36FD">
        <w:rPr>
          <w:rFonts w:ascii="Arial" w:eastAsia="Times New Roman" w:hAnsi="Arial" w:cs="Times New Roman"/>
        </w:rPr>
        <w:t xml:space="preserve">156 del </w:t>
      </w:r>
      <w:r>
        <w:rPr>
          <w:rFonts w:ascii="Arial" w:eastAsia="Times New Roman" w:hAnsi="Arial" w:cs="Times New Roman"/>
        </w:rPr>
        <w:t xml:space="preserve">Decreto </w:t>
      </w:r>
      <w:r w:rsidR="00B41A8C">
        <w:rPr>
          <w:rFonts w:ascii="Arial" w:eastAsia="Times New Roman" w:hAnsi="Arial" w:cs="Times New Roman"/>
        </w:rPr>
        <w:t>2106 de 2019</w:t>
      </w:r>
      <w:r w:rsidR="005E6174">
        <w:rPr>
          <w:rFonts w:ascii="Arial" w:eastAsia="Times New Roman" w:hAnsi="Arial" w:cs="Times New Roman"/>
        </w:rPr>
        <w:t>, l</w:t>
      </w:r>
      <w:r w:rsidR="00B025D7">
        <w:rPr>
          <w:rFonts w:ascii="Arial" w:eastAsia="Times New Roman" w:hAnsi="Arial" w:cs="Times New Roman"/>
        </w:rPr>
        <w:t xml:space="preserve">a Oficina de Control Interno semestralmente </w:t>
      </w:r>
      <w:r w:rsidR="00861332">
        <w:rPr>
          <w:rFonts w:ascii="Arial" w:eastAsia="Times New Roman" w:hAnsi="Arial" w:cs="Times New Roman"/>
        </w:rPr>
        <w:t>evalúa</w:t>
      </w:r>
      <w:r w:rsidR="00B025D7">
        <w:rPr>
          <w:rFonts w:ascii="Arial" w:eastAsia="Times New Roman" w:hAnsi="Arial" w:cs="Times New Roman"/>
        </w:rPr>
        <w:t xml:space="preserve"> </w:t>
      </w:r>
      <w:r w:rsidR="00861332">
        <w:rPr>
          <w:rFonts w:ascii="Arial" w:eastAsia="Times New Roman" w:hAnsi="Arial" w:cs="Times New Roman"/>
        </w:rPr>
        <w:t xml:space="preserve">el estado del sistema de control interno </w:t>
      </w:r>
      <w:r w:rsidR="0042051A">
        <w:rPr>
          <w:rFonts w:ascii="Arial" w:eastAsia="Times New Roman" w:hAnsi="Arial" w:cs="Times New Roman"/>
        </w:rPr>
        <w:t>de acuerdo con los lineamientos que imparta el Departamento Administrativo de la Función Pública</w:t>
      </w:r>
      <w:r w:rsidR="00D82EC1">
        <w:rPr>
          <w:rFonts w:ascii="Arial" w:eastAsia="Times New Roman" w:hAnsi="Arial" w:cs="Times New Roman"/>
        </w:rPr>
        <w:t xml:space="preserve"> </w:t>
      </w:r>
      <w:r w:rsidR="00AF5CEA">
        <w:rPr>
          <w:rFonts w:ascii="Arial" w:eastAsia="Times New Roman" w:hAnsi="Arial" w:cs="Times New Roman"/>
        </w:rPr>
        <w:t>DAFP</w:t>
      </w:r>
      <w:r w:rsidR="0042051A">
        <w:rPr>
          <w:rFonts w:ascii="Arial" w:eastAsia="Times New Roman" w:hAnsi="Arial" w:cs="Times New Roman"/>
        </w:rPr>
        <w:t>.</w:t>
      </w:r>
      <w:r w:rsidR="00381A45">
        <w:rPr>
          <w:rFonts w:ascii="Arial" w:eastAsia="Times New Roman" w:hAnsi="Arial" w:cs="Times New Roman"/>
        </w:rPr>
        <w:t xml:space="preserve">  Esta evaluación es realizada mediante </w:t>
      </w:r>
      <w:r w:rsidR="00CD6137">
        <w:rPr>
          <w:rFonts w:ascii="Arial" w:eastAsia="Times New Roman" w:hAnsi="Arial" w:cs="Times New Roman"/>
        </w:rPr>
        <w:t>el análisis de implementación de los requisitos que se encuentran pa</w:t>
      </w:r>
      <w:r w:rsidR="00A07B2D">
        <w:rPr>
          <w:rFonts w:ascii="Arial" w:eastAsia="Times New Roman" w:hAnsi="Arial" w:cs="Times New Roman"/>
        </w:rPr>
        <w:t>r</w:t>
      </w:r>
      <w:r w:rsidR="00CD6137">
        <w:rPr>
          <w:rFonts w:ascii="Arial" w:eastAsia="Times New Roman" w:hAnsi="Arial" w:cs="Times New Roman"/>
        </w:rPr>
        <w:t xml:space="preserve">a </w:t>
      </w:r>
      <w:r w:rsidR="00A07B2D">
        <w:rPr>
          <w:rFonts w:ascii="Arial" w:eastAsia="Times New Roman" w:hAnsi="Arial" w:cs="Times New Roman"/>
        </w:rPr>
        <w:t xml:space="preserve">los componentes de </w:t>
      </w:r>
      <w:r w:rsidR="00A14A9B">
        <w:rPr>
          <w:rFonts w:ascii="Arial" w:eastAsia="Times New Roman" w:hAnsi="Arial" w:cs="Times New Roman"/>
        </w:rPr>
        <w:t>Ambiente de Control, Actividades de Control,</w:t>
      </w:r>
      <w:r w:rsidR="00E94E87">
        <w:rPr>
          <w:rFonts w:ascii="Arial" w:eastAsia="Times New Roman" w:hAnsi="Arial" w:cs="Times New Roman"/>
        </w:rPr>
        <w:t xml:space="preserve"> Evaluación de riesgos,</w:t>
      </w:r>
      <w:r w:rsidR="00A14A9B">
        <w:rPr>
          <w:rFonts w:ascii="Arial" w:eastAsia="Times New Roman" w:hAnsi="Arial" w:cs="Times New Roman"/>
        </w:rPr>
        <w:t xml:space="preserve"> </w:t>
      </w:r>
      <w:r w:rsidR="00081469">
        <w:rPr>
          <w:rFonts w:ascii="Arial" w:eastAsia="Times New Roman" w:hAnsi="Arial" w:cs="Times New Roman"/>
        </w:rPr>
        <w:t>Información y comunicación</w:t>
      </w:r>
      <w:r w:rsidR="00E94E87">
        <w:rPr>
          <w:rFonts w:ascii="Arial" w:eastAsia="Times New Roman" w:hAnsi="Arial" w:cs="Times New Roman"/>
        </w:rPr>
        <w:t xml:space="preserve"> y </w:t>
      </w:r>
      <w:r w:rsidR="00081469">
        <w:rPr>
          <w:rFonts w:ascii="Arial" w:eastAsia="Times New Roman" w:hAnsi="Arial" w:cs="Times New Roman"/>
        </w:rPr>
        <w:t>Actividades de monitoreo</w:t>
      </w:r>
      <w:r w:rsidR="00E94E87">
        <w:rPr>
          <w:rFonts w:ascii="Arial" w:eastAsia="Times New Roman" w:hAnsi="Arial" w:cs="Times New Roman"/>
        </w:rPr>
        <w:t xml:space="preserve">.  </w:t>
      </w:r>
      <w:r w:rsidR="00893771">
        <w:rPr>
          <w:rFonts w:ascii="Arial" w:eastAsia="Times New Roman" w:hAnsi="Arial" w:cs="Times New Roman"/>
        </w:rPr>
        <w:t xml:space="preserve">En lo relacionado con el componente de evaluación de riesgos, </w:t>
      </w:r>
      <w:r w:rsidR="0023428B">
        <w:rPr>
          <w:rFonts w:ascii="Arial" w:eastAsia="Times New Roman" w:hAnsi="Arial" w:cs="Times New Roman"/>
        </w:rPr>
        <w:t>est</w:t>
      </w:r>
      <w:r w:rsidR="00063201">
        <w:rPr>
          <w:rFonts w:ascii="Arial" w:eastAsia="Times New Roman" w:hAnsi="Arial" w:cs="Times New Roman"/>
        </w:rPr>
        <w:t xml:space="preserve">e </w:t>
      </w:r>
      <w:r w:rsidR="00A90F74">
        <w:rPr>
          <w:rFonts w:ascii="Arial" w:eastAsia="Times New Roman" w:hAnsi="Arial" w:cs="Times New Roman"/>
        </w:rPr>
        <w:t xml:space="preserve">pasó de 76% para el periodo evaluado del segundo semestre de 2021 a 100% para el primer </w:t>
      </w:r>
      <w:r w:rsidR="004F78B2">
        <w:rPr>
          <w:rFonts w:ascii="Arial" w:eastAsia="Times New Roman" w:hAnsi="Arial" w:cs="Times New Roman"/>
        </w:rPr>
        <w:t xml:space="preserve">semestre de 2022. </w:t>
      </w:r>
      <w:r w:rsidR="00D82EC1">
        <w:rPr>
          <w:rFonts w:ascii="Arial" w:eastAsia="Times New Roman" w:hAnsi="Arial" w:cs="Times New Roman"/>
        </w:rPr>
        <w:t>La metodología del DAFP</w:t>
      </w:r>
      <w:r w:rsidR="00AF5CEA">
        <w:rPr>
          <w:rFonts w:ascii="Arial" w:eastAsia="Times New Roman" w:hAnsi="Arial" w:cs="Times New Roman"/>
        </w:rPr>
        <w:t xml:space="preserve"> </w:t>
      </w:r>
      <w:r w:rsidR="0027448B">
        <w:rPr>
          <w:rFonts w:ascii="Arial" w:eastAsia="Times New Roman" w:hAnsi="Arial" w:cs="Times New Roman"/>
        </w:rPr>
        <w:t>consiste en evaluar cuantitativamente la documentación de actividades de control</w:t>
      </w:r>
      <w:r w:rsidR="002B31E1">
        <w:rPr>
          <w:rFonts w:ascii="Arial" w:eastAsia="Times New Roman" w:hAnsi="Arial" w:cs="Times New Roman"/>
        </w:rPr>
        <w:t xml:space="preserve"> y la ejecución de </w:t>
      </w:r>
      <w:r w:rsidR="00CD2FAA">
        <w:rPr>
          <w:rFonts w:ascii="Arial" w:eastAsia="Times New Roman" w:hAnsi="Arial" w:cs="Times New Roman"/>
        </w:rPr>
        <w:t>estas</w:t>
      </w:r>
      <w:r w:rsidR="002B31E1">
        <w:rPr>
          <w:rFonts w:ascii="Arial" w:eastAsia="Times New Roman" w:hAnsi="Arial" w:cs="Times New Roman"/>
        </w:rPr>
        <w:t xml:space="preserve"> así: </w:t>
      </w:r>
    </w:p>
    <w:p w14:paraId="41261808" w14:textId="01D9220A" w:rsidR="002B31E1" w:rsidRDefault="002B31E1" w:rsidP="00533402">
      <w:pPr>
        <w:rPr>
          <w:rFonts w:ascii="Arial" w:eastAsia="Times New Roman" w:hAnsi="Arial" w:cs="Times New Roman"/>
        </w:rPr>
      </w:pPr>
    </w:p>
    <w:tbl>
      <w:tblPr>
        <w:tblStyle w:val="Tablaconcuadrcula"/>
        <w:tblW w:w="0" w:type="auto"/>
        <w:tblLook w:val="04A0" w:firstRow="1" w:lastRow="0" w:firstColumn="1" w:lastColumn="0" w:noHBand="0" w:noVBand="1"/>
      </w:tblPr>
      <w:tblGrid>
        <w:gridCol w:w="1555"/>
        <w:gridCol w:w="7273"/>
      </w:tblGrid>
      <w:tr w:rsidR="00475831" w:rsidRPr="007F0B95" w14:paraId="57671385" w14:textId="77777777" w:rsidTr="00AF6391">
        <w:tc>
          <w:tcPr>
            <w:tcW w:w="1555" w:type="dxa"/>
          </w:tcPr>
          <w:p w14:paraId="01312F62" w14:textId="780774DA" w:rsidR="00475831" w:rsidRPr="007F0B95" w:rsidRDefault="00475831" w:rsidP="00533402">
            <w:pPr>
              <w:rPr>
                <w:rFonts w:ascii="Arial" w:eastAsia="Times New Roman" w:hAnsi="Arial" w:cs="Times New Roman"/>
                <w:sz w:val="18"/>
                <w:szCs w:val="18"/>
              </w:rPr>
            </w:pPr>
          </w:p>
        </w:tc>
        <w:tc>
          <w:tcPr>
            <w:tcW w:w="7273" w:type="dxa"/>
            <w:shd w:val="clear" w:color="auto" w:fill="DEEAF6" w:themeFill="accent1" w:themeFillTint="33"/>
          </w:tcPr>
          <w:p w14:paraId="56F385F6" w14:textId="65824450" w:rsidR="00475831" w:rsidRPr="007F0B95" w:rsidRDefault="00475831" w:rsidP="007F0B95">
            <w:pPr>
              <w:jc w:val="center"/>
              <w:rPr>
                <w:rFonts w:ascii="Arial" w:eastAsia="Times New Roman" w:hAnsi="Arial" w:cs="Times New Roman"/>
                <w:b/>
                <w:bCs/>
                <w:sz w:val="18"/>
                <w:szCs w:val="18"/>
              </w:rPr>
            </w:pPr>
            <w:r w:rsidRPr="007F0B95">
              <w:rPr>
                <w:rFonts w:ascii="Arial" w:eastAsia="Times New Roman" w:hAnsi="Arial" w:cs="Times New Roman"/>
                <w:b/>
                <w:bCs/>
                <w:sz w:val="18"/>
                <w:szCs w:val="18"/>
              </w:rPr>
              <w:t>Valoración</w:t>
            </w:r>
          </w:p>
        </w:tc>
      </w:tr>
      <w:tr w:rsidR="00952BA0" w:rsidRPr="007F0B95" w14:paraId="23616487" w14:textId="77777777" w:rsidTr="00893771">
        <w:trPr>
          <w:trHeight w:val="186"/>
        </w:trPr>
        <w:tc>
          <w:tcPr>
            <w:tcW w:w="1555" w:type="dxa"/>
            <w:vMerge w:val="restart"/>
            <w:vAlign w:val="center"/>
          </w:tcPr>
          <w:p w14:paraId="2864C2DD" w14:textId="511AD28B" w:rsidR="00952BA0" w:rsidRPr="007F0B95" w:rsidRDefault="00952BA0" w:rsidP="00952BA0">
            <w:pPr>
              <w:rPr>
                <w:rFonts w:ascii="Arial" w:eastAsia="Times New Roman" w:hAnsi="Arial" w:cs="Times New Roman"/>
                <w:b/>
                <w:bCs/>
                <w:sz w:val="18"/>
                <w:szCs w:val="18"/>
              </w:rPr>
            </w:pPr>
            <w:r w:rsidRPr="007F0B95">
              <w:rPr>
                <w:rFonts w:ascii="Arial" w:eastAsia="Times New Roman" w:hAnsi="Arial" w:cs="Times New Roman"/>
                <w:b/>
                <w:bCs/>
                <w:sz w:val="18"/>
                <w:szCs w:val="18"/>
              </w:rPr>
              <w:t>El control se encuentra presente</w:t>
            </w:r>
          </w:p>
        </w:tc>
        <w:tc>
          <w:tcPr>
            <w:tcW w:w="7273" w:type="dxa"/>
          </w:tcPr>
          <w:p w14:paraId="3C946131" w14:textId="16254DD7" w:rsidR="00952BA0" w:rsidRPr="007F0B95" w:rsidRDefault="00952BA0" w:rsidP="00AC509B">
            <w:pPr>
              <w:spacing w:after="160" w:line="259" w:lineRule="auto"/>
              <w:jc w:val="both"/>
              <w:rPr>
                <w:rFonts w:ascii="Arial" w:eastAsia="Times New Roman" w:hAnsi="Arial" w:cs="Times New Roman"/>
                <w:sz w:val="18"/>
                <w:szCs w:val="18"/>
              </w:rPr>
            </w:pPr>
            <w:r w:rsidRPr="007F0B95">
              <w:rPr>
                <w:rFonts w:ascii="Arial" w:eastAsia="Times New Roman" w:hAnsi="Arial" w:cs="Times New Roman"/>
                <w:sz w:val="18"/>
                <w:szCs w:val="18"/>
              </w:rPr>
              <w:t xml:space="preserve">1 - No existen actividades diseñadas para cubrir el requerimiento. </w:t>
            </w:r>
          </w:p>
        </w:tc>
      </w:tr>
      <w:tr w:rsidR="00952BA0" w:rsidRPr="007F0B95" w14:paraId="4972396E" w14:textId="77777777" w:rsidTr="00893771">
        <w:trPr>
          <w:trHeight w:val="348"/>
        </w:trPr>
        <w:tc>
          <w:tcPr>
            <w:tcW w:w="1555" w:type="dxa"/>
            <w:vMerge/>
          </w:tcPr>
          <w:p w14:paraId="6A5A4CB5" w14:textId="77777777" w:rsidR="00952BA0" w:rsidRPr="007F0B95" w:rsidRDefault="00952BA0" w:rsidP="00533402">
            <w:pPr>
              <w:rPr>
                <w:rFonts w:ascii="Arial" w:eastAsia="Times New Roman" w:hAnsi="Arial" w:cs="Times New Roman"/>
                <w:sz w:val="18"/>
                <w:szCs w:val="18"/>
              </w:rPr>
            </w:pPr>
          </w:p>
        </w:tc>
        <w:tc>
          <w:tcPr>
            <w:tcW w:w="7273" w:type="dxa"/>
          </w:tcPr>
          <w:p w14:paraId="253DA867" w14:textId="3841E072" w:rsidR="00952BA0" w:rsidRPr="007F0B95" w:rsidRDefault="00952BA0" w:rsidP="00AC509B">
            <w:pPr>
              <w:spacing w:after="160" w:line="259" w:lineRule="auto"/>
              <w:jc w:val="both"/>
              <w:rPr>
                <w:rFonts w:ascii="Arial" w:eastAsia="Times New Roman" w:hAnsi="Arial" w:cs="Times New Roman"/>
                <w:sz w:val="18"/>
                <w:szCs w:val="18"/>
              </w:rPr>
            </w:pPr>
            <w:r w:rsidRPr="007F0B95">
              <w:rPr>
                <w:rFonts w:ascii="Arial" w:eastAsia="Times New Roman" w:hAnsi="Arial" w:cs="Times New Roman"/>
                <w:sz w:val="18"/>
                <w:szCs w:val="18"/>
              </w:rPr>
              <w:t>2 - Existen actividades diseñadas o en proceso de diseño, pero éstas no se encuentran documentadas en las políticas/procedimientos u otras herramientas</w:t>
            </w:r>
          </w:p>
        </w:tc>
      </w:tr>
      <w:tr w:rsidR="00952BA0" w:rsidRPr="007F0B95" w14:paraId="0D7EC16A" w14:textId="77777777" w:rsidTr="007F0B95">
        <w:tc>
          <w:tcPr>
            <w:tcW w:w="1555" w:type="dxa"/>
            <w:vMerge/>
          </w:tcPr>
          <w:p w14:paraId="3E120BC6" w14:textId="77777777" w:rsidR="00952BA0" w:rsidRPr="007F0B95" w:rsidRDefault="00952BA0" w:rsidP="00533402">
            <w:pPr>
              <w:rPr>
                <w:rFonts w:ascii="Arial" w:eastAsia="Times New Roman" w:hAnsi="Arial" w:cs="Times New Roman"/>
                <w:sz w:val="18"/>
                <w:szCs w:val="18"/>
              </w:rPr>
            </w:pPr>
          </w:p>
        </w:tc>
        <w:tc>
          <w:tcPr>
            <w:tcW w:w="7273" w:type="dxa"/>
          </w:tcPr>
          <w:p w14:paraId="555A8A76" w14:textId="5D85FC83" w:rsidR="00952BA0" w:rsidRPr="007F0B95" w:rsidRDefault="00952BA0" w:rsidP="00AC509B">
            <w:pPr>
              <w:jc w:val="both"/>
              <w:rPr>
                <w:rFonts w:ascii="Arial" w:eastAsia="Times New Roman" w:hAnsi="Arial" w:cs="Times New Roman"/>
                <w:sz w:val="18"/>
                <w:szCs w:val="18"/>
              </w:rPr>
            </w:pPr>
            <w:r w:rsidRPr="007F0B95">
              <w:rPr>
                <w:rFonts w:ascii="Arial" w:eastAsia="Times New Roman" w:hAnsi="Arial" w:cs="Times New Roman"/>
                <w:sz w:val="18"/>
                <w:szCs w:val="18"/>
              </w:rPr>
              <w:t>3 - Las actividades se encuentran diseñadas, documentadas y socializadas de acuerdo con el requerimiento.</w:t>
            </w:r>
          </w:p>
        </w:tc>
      </w:tr>
    </w:tbl>
    <w:p w14:paraId="7EB4D8C8" w14:textId="77777777" w:rsidR="00074F60" w:rsidRDefault="00074F60" w:rsidP="00533402">
      <w:pPr>
        <w:rPr>
          <w:rFonts w:ascii="Arial" w:eastAsia="Times New Roman" w:hAnsi="Arial" w:cs="Times New Roman"/>
        </w:rPr>
      </w:pPr>
    </w:p>
    <w:tbl>
      <w:tblPr>
        <w:tblStyle w:val="Tablaconcuadrcula"/>
        <w:tblW w:w="0" w:type="auto"/>
        <w:tblLook w:val="04A0" w:firstRow="1" w:lastRow="0" w:firstColumn="1" w:lastColumn="0" w:noHBand="0" w:noVBand="1"/>
      </w:tblPr>
      <w:tblGrid>
        <w:gridCol w:w="1555"/>
        <w:gridCol w:w="7273"/>
      </w:tblGrid>
      <w:tr w:rsidR="00CD2FAA" w:rsidRPr="007F0B95" w14:paraId="2BC4D6B6" w14:textId="77777777" w:rsidTr="00AF6391">
        <w:tc>
          <w:tcPr>
            <w:tcW w:w="1555" w:type="dxa"/>
          </w:tcPr>
          <w:p w14:paraId="1BD1987F" w14:textId="77777777" w:rsidR="00CD2FAA" w:rsidRPr="007F0B95" w:rsidRDefault="00CD2FAA" w:rsidP="001D0600">
            <w:pPr>
              <w:rPr>
                <w:rFonts w:ascii="Arial" w:eastAsia="Times New Roman" w:hAnsi="Arial" w:cs="Times New Roman"/>
                <w:sz w:val="18"/>
                <w:szCs w:val="18"/>
              </w:rPr>
            </w:pPr>
          </w:p>
        </w:tc>
        <w:tc>
          <w:tcPr>
            <w:tcW w:w="7273" w:type="dxa"/>
            <w:shd w:val="clear" w:color="auto" w:fill="DEEAF6" w:themeFill="accent1" w:themeFillTint="33"/>
          </w:tcPr>
          <w:p w14:paraId="52D40B5D" w14:textId="77777777" w:rsidR="00CD2FAA" w:rsidRPr="007F0B95" w:rsidRDefault="00CD2FAA" w:rsidP="001D0600">
            <w:pPr>
              <w:jc w:val="center"/>
              <w:rPr>
                <w:rFonts w:ascii="Arial" w:eastAsia="Times New Roman" w:hAnsi="Arial" w:cs="Times New Roman"/>
                <w:b/>
                <w:bCs/>
                <w:sz w:val="18"/>
                <w:szCs w:val="18"/>
              </w:rPr>
            </w:pPr>
            <w:r w:rsidRPr="007F0B95">
              <w:rPr>
                <w:rFonts w:ascii="Arial" w:eastAsia="Times New Roman" w:hAnsi="Arial" w:cs="Times New Roman"/>
                <w:b/>
                <w:bCs/>
                <w:sz w:val="18"/>
                <w:szCs w:val="18"/>
              </w:rPr>
              <w:t>Valoración</w:t>
            </w:r>
          </w:p>
        </w:tc>
      </w:tr>
      <w:tr w:rsidR="00CD2FAA" w:rsidRPr="007F0B95" w14:paraId="35AD0CD9" w14:textId="77777777" w:rsidTr="0084632E">
        <w:trPr>
          <w:trHeight w:val="492"/>
        </w:trPr>
        <w:tc>
          <w:tcPr>
            <w:tcW w:w="1555" w:type="dxa"/>
            <w:vMerge w:val="restart"/>
            <w:vAlign w:val="center"/>
          </w:tcPr>
          <w:p w14:paraId="396DDB7C" w14:textId="0760CF9C" w:rsidR="00CD2FAA" w:rsidRPr="007F0B95" w:rsidRDefault="00CD2FAA" w:rsidP="001D0600">
            <w:pPr>
              <w:rPr>
                <w:rFonts w:ascii="Arial" w:eastAsia="Times New Roman" w:hAnsi="Arial" w:cs="Times New Roman"/>
                <w:b/>
                <w:bCs/>
                <w:sz w:val="18"/>
                <w:szCs w:val="18"/>
              </w:rPr>
            </w:pPr>
            <w:r w:rsidRPr="007F0B95">
              <w:rPr>
                <w:rFonts w:ascii="Arial" w:eastAsia="Times New Roman" w:hAnsi="Arial" w:cs="Times New Roman"/>
                <w:b/>
                <w:bCs/>
                <w:sz w:val="18"/>
                <w:szCs w:val="18"/>
              </w:rPr>
              <w:t xml:space="preserve">El control se encuentra </w:t>
            </w:r>
            <w:r>
              <w:rPr>
                <w:rFonts w:ascii="Arial" w:eastAsia="Times New Roman" w:hAnsi="Arial" w:cs="Times New Roman"/>
                <w:b/>
                <w:bCs/>
                <w:sz w:val="18"/>
                <w:szCs w:val="18"/>
              </w:rPr>
              <w:t>funcionando</w:t>
            </w:r>
          </w:p>
        </w:tc>
        <w:tc>
          <w:tcPr>
            <w:tcW w:w="7273" w:type="dxa"/>
          </w:tcPr>
          <w:p w14:paraId="4689F5F2" w14:textId="10CC9730" w:rsidR="00CD2FAA" w:rsidRPr="00FB1BC4" w:rsidRDefault="00FB1BC4" w:rsidP="00AC509B">
            <w:pPr>
              <w:spacing w:after="160" w:line="259" w:lineRule="auto"/>
              <w:jc w:val="both"/>
              <w:rPr>
                <w:rFonts w:ascii="Arial" w:eastAsia="Times New Roman" w:hAnsi="Arial" w:cs="Times New Roman"/>
                <w:sz w:val="18"/>
                <w:szCs w:val="18"/>
              </w:rPr>
            </w:pPr>
            <w:r w:rsidRPr="00FB1BC4">
              <w:rPr>
                <w:rFonts w:ascii="Arial" w:eastAsia="Times New Roman" w:hAnsi="Arial" w:cs="Times New Roman"/>
                <w:sz w:val="18"/>
                <w:szCs w:val="18"/>
              </w:rPr>
              <w:t>1 - El control no opera como está diseñado o bien no está presente (no se ha implementado)</w:t>
            </w:r>
          </w:p>
        </w:tc>
      </w:tr>
      <w:tr w:rsidR="00CD2FAA" w:rsidRPr="007F0B95" w14:paraId="7369BCE8" w14:textId="77777777" w:rsidTr="001D0600">
        <w:trPr>
          <w:trHeight w:val="344"/>
        </w:trPr>
        <w:tc>
          <w:tcPr>
            <w:tcW w:w="1555" w:type="dxa"/>
            <w:vMerge/>
          </w:tcPr>
          <w:p w14:paraId="4AD2A2B2" w14:textId="77777777" w:rsidR="00CD2FAA" w:rsidRPr="007F0B95" w:rsidRDefault="00CD2FAA" w:rsidP="001D0600">
            <w:pPr>
              <w:rPr>
                <w:rFonts w:ascii="Arial" w:eastAsia="Times New Roman" w:hAnsi="Arial" w:cs="Times New Roman"/>
                <w:sz w:val="18"/>
                <w:szCs w:val="18"/>
              </w:rPr>
            </w:pPr>
          </w:p>
        </w:tc>
        <w:tc>
          <w:tcPr>
            <w:tcW w:w="7273" w:type="dxa"/>
          </w:tcPr>
          <w:p w14:paraId="0DB8538B" w14:textId="7F2C5594" w:rsidR="00CD2FAA" w:rsidRPr="00FB1BC4" w:rsidRDefault="00FB1BC4" w:rsidP="00AC509B">
            <w:pPr>
              <w:spacing w:after="160" w:line="259" w:lineRule="auto"/>
              <w:jc w:val="both"/>
              <w:rPr>
                <w:rFonts w:ascii="Arial" w:eastAsia="Times New Roman" w:hAnsi="Arial" w:cs="Times New Roman"/>
                <w:sz w:val="18"/>
                <w:szCs w:val="18"/>
              </w:rPr>
            </w:pPr>
            <w:r w:rsidRPr="00FB1BC4">
              <w:rPr>
                <w:rFonts w:ascii="Arial" w:eastAsia="Times New Roman" w:hAnsi="Arial" w:cs="Times New Roman"/>
                <w:sz w:val="18"/>
                <w:szCs w:val="18"/>
              </w:rPr>
              <w:t xml:space="preserve">2 - El control opera como está </w:t>
            </w:r>
            <w:r w:rsidR="00647C25" w:rsidRPr="00FB1BC4">
              <w:rPr>
                <w:rFonts w:ascii="Arial" w:eastAsia="Times New Roman" w:hAnsi="Arial" w:cs="Times New Roman"/>
                <w:sz w:val="18"/>
                <w:szCs w:val="18"/>
              </w:rPr>
              <w:t>diseñado,</w:t>
            </w:r>
            <w:r w:rsidRPr="00FB1BC4">
              <w:rPr>
                <w:rFonts w:ascii="Arial" w:eastAsia="Times New Roman" w:hAnsi="Arial" w:cs="Times New Roman"/>
                <w:sz w:val="18"/>
                <w:szCs w:val="18"/>
              </w:rPr>
              <w:t xml:space="preserve"> pero con algunas falencias</w:t>
            </w:r>
          </w:p>
        </w:tc>
      </w:tr>
      <w:tr w:rsidR="00CD2FAA" w:rsidRPr="007F0B95" w14:paraId="709D742D" w14:textId="77777777" w:rsidTr="001D0600">
        <w:tc>
          <w:tcPr>
            <w:tcW w:w="1555" w:type="dxa"/>
            <w:vMerge/>
          </w:tcPr>
          <w:p w14:paraId="3A810013" w14:textId="77777777" w:rsidR="00CD2FAA" w:rsidRPr="007F0B95" w:rsidRDefault="00CD2FAA" w:rsidP="001D0600">
            <w:pPr>
              <w:rPr>
                <w:rFonts w:ascii="Arial" w:eastAsia="Times New Roman" w:hAnsi="Arial" w:cs="Times New Roman"/>
                <w:sz w:val="18"/>
                <w:szCs w:val="18"/>
              </w:rPr>
            </w:pPr>
          </w:p>
        </w:tc>
        <w:tc>
          <w:tcPr>
            <w:tcW w:w="7273" w:type="dxa"/>
          </w:tcPr>
          <w:p w14:paraId="0953F4DF" w14:textId="6CF74B86" w:rsidR="00FB1BC4" w:rsidRPr="00FB1BC4" w:rsidRDefault="00FB1BC4" w:rsidP="00AC509B">
            <w:pPr>
              <w:jc w:val="both"/>
              <w:rPr>
                <w:rFonts w:ascii="Arial" w:eastAsia="Times New Roman" w:hAnsi="Arial" w:cs="Times New Roman"/>
                <w:sz w:val="18"/>
                <w:szCs w:val="18"/>
              </w:rPr>
            </w:pPr>
            <w:r w:rsidRPr="00FB1BC4">
              <w:rPr>
                <w:rFonts w:ascii="Arial" w:eastAsia="Times New Roman" w:hAnsi="Arial" w:cs="Times New Roman"/>
                <w:sz w:val="18"/>
                <w:szCs w:val="18"/>
              </w:rPr>
              <w:t>3- El control opera como está diseñado y es efectivo frente al cumplimiento de los objetivos y para evitar la materialización del riesgo.</w:t>
            </w:r>
          </w:p>
          <w:p w14:paraId="01ECB30C" w14:textId="73B2E573" w:rsidR="00CD2FAA" w:rsidRPr="007F0B95" w:rsidRDefault="00CD2FAA" w:rsidP="00AC509B">
            <w:pPr>
              <w:jc w:val="both"/>
              <w:rPr>
                <w:rFonts w:ascii="Arial" w:eastAsia="Times New Roman" w:hAnsi="Arial" w:cs="Times New Roman"/>
                <w:sz w:val="18"/>
                <w:szCs w:val="18"/>
              </w:rPr>
            </w:pPr>
          </w:p>
        </w:tc>
      </w:tr>
    </w:tbl>
    <w:p w14:paraId="5182850F" w14:textId="17377FCC" w:rsidR="00032FAD" w:rsidRDefault="00032FAD" w:rsidP="00533402">
      <w:pPr>
        <w:rPr>
          <w:rFonts w:ascii="Arial" w:eastAsia="Times New Roman" w:hAnsi="Arial" w:cs="Times New Roman"/>
        </w:rPr>
      </w:pPr>
    </w:p>
    <w:p w14:paraId="3B1E2FA6" w14:textId="2608286A" w:rsidR="000F612F" w:rsidRDefault="004C3259" w:rsidP="00635B1D">
      <w:pPr>
        <w:rPr>
          <w:rFonts w:ascii="Arial" w:eastAsia="Times New Roman" w:hAnsi="Arial" w:cs="Times New Roman"/>
        </w:rPr>
      </w:pPr>
      <w:r>
        <w:rPr>
          <w:rFonts w:ascii="Arial" w:eastAsia="Times New Roman" w:hAnsi="Arial" w:cs="Times New Roman"/>
        </w:rPr>
        <w:lastRenderedPageBreak/>
        <w:t>Teniendo en cuenta las valoraciones establecidas</w:t>
      </w:r>
      <w:r w:rsidR="00B650C2">
        <w:rPr>
          <w:rFonts w:ascii="Arial" w:eastAsia="Times New Roman" w:hAnsi="Arial" w:cs="Times New Roman"/>
        </w:rPr>
        <w:t xml:space="preserve">, para </w:t>
      </w:r>
      <w:r w:rsidR="00EB6C59">
        <w:rPr>
          <w:rFonts w:ascii="Arial" w:eastAsia="Times New Roman" w:hAnsi="Arial" w:cs="Times New Roman"/>
        </w:rPr>
        <w:t>el segundo semestre de 2022, la evaluación para el componente de Evaluación de Riesgos</w:t>
      </w:r>
      <w:r w:rsidR="00A74F54">
        <w:rPr>
          <w:rFonts w:ascii="Arial" w:eastAsia="Times New Roman" w:hAnsi="Arial" w:cs="Times New Roman"/>
        </w:rPr>
        <w:t xml:space="preserve"> en el Instituto se </w:t>
      </w:r>
      <w:r w:rsidR="00730EF0">
        <w:rPr>
          <w:rFonts w:ascii="Arial" w:eastAsia="Times New Roman" w:hAnsi="Arial" w:cs="Times New Roman"/>
        </w:rPr>
        <w:t>encuentra así:</w:t>
      </w:r>
    </w:p>
    <w:tbl>
      <w:tblPr>
        <w:tblStyle w:val="Tablaconcuadrcula"/>
        <w:tblW w:w="0" w:type="auto"/>
        <w:tblLook w:val="04A0" w:firstRow="1" w:lastRow="0" w:firstColumn="1" w:lastColumn="0" w:noHBand="0" w:noVBand="1"/>
      </w:tblPr>
      <w:tblGrid>
        <w:gridCol w:w="6433"/>
        <w:gridCol w:w="1077"/>
        <w:gridCol w:w="1318"/>
      </w:tblGrid>
      <w:tr w:rsidR="005D3C14" w:rsidRPr="00916146" w14:paraId="195C17E8" w14:textId="77777777" w:rsidTr="00647C25">
        <w:trPr>
          <w:trHeight w:val="870"/>
        </w:trPr>
        <w:tc>
          <w:tcPr>
            <w:tcW w:w="6799" w:type="dxa"/>
            <w:shd w:val="clear" w:color="auto" w:fill="DEEAF6" w:themeFill="accent1" w:themeFillTint="33"/>
            <w:hideMark/>
          </w:tcPr>
          <w:p w14:paraId="733F6F9C" w14:textId="62DC157C" w:rsidR="00827950" w:rsidRPr="00916146" w:rsidRDefault="00827950">
            <w:pPr>
              <w:rPr>
                <w:rFonts w:ascii="Arial" w:eastAsia="Times New Roman" w:hAnsi="Arial" w:cs="Times New Roman"/>
                <w:b/>
                <w:bCs/>
                <w:sz w:val="18"/>
                <w:szCs w:val="18"/>
              </w:rPr>
            </w:pPr>
            <w:r w:rsidRPr="00916146">
              <w:rPr>
                <w:rFonts w:ascii="Arial" w:eastAsia="Times New Roman" w:hAnsi="Arial" w:cs="Times New Roman"/>
                <w:b/>
                <w:bCs/>
                <w:sz w:val="18"/>
                <w:szCs w:val="18"/>
                <w:u w:val="single"/>
              </w:rPr>
              <w:t xml:space="preserve">Lineamiento 6: </w:t>
            </w:r>
            <w:r w:rsidRPr="00916146">
              <w:rPr>
                <w:rFonts w:ascii="Arial" w:eastAsia="Times New Roman" w:hAnsi="Arial" w:cs="Times New Roman"/>
                <w:b/>
                <w:bCs/>
                <w:sz w:val="18"/>
                <w:szCs w:val="18"/>
              </w:rPr>
              <w:t>Definición de objetivos con suficiente claridad para identificar y evaluar los riesgos relacionados: i)</w:t>
            </w:r>
            <w:r w:rsidR="00B36948">
              <w:rPr>
                <w:rFonts w:ascii="Arial" w:eastAsia="Times New Roman" w:hAnsi="Arial" w:cs="Times New Roman"/>
                <w:b/>
                <w:bCs/>
                <w:sz w:val="18"/>
                <w:szCs w:val="18"/>
              </w:rPr>
              <w:t xml:space="preserve"> </w:t>
            </w:r>
            <w:r w:rsidRPr="00916146">
              <w:rPr>
                <w:rFonts w:ascii="Arial" w:eastAsia="Times New Roman" w:hAnsi="Arial" w:cs="Times New Roman"/>
                <w:b/>
                <w:bCs/>
                <w:sz w:val="18"/>
                <w:szCs w:val="18"/>
              </w:rPr>
              <w:t>Estratégicos; ii)</w:t>
            </w:r>
            <w:r w:rsidR="00B36948">
              <w:rPr>
                <w:rFonts w:ascii="Arial" w:eastAsia="Times New Roman" w:hAnsi="Arial" w:cs="Times New Roman"/>
                <w:b/>
                <w:bCs/>
                <w:sz w:val="18"/>
                <w:szCs w:val="18"/>
              </w:rPr>
              <w:t xml:space="preserve"> </w:t>
            </w:r>
            <w:r w:rsidRPr="00916146">
              <w:rPr>
                <w:rFonts w:ascii="Arial" w:eastAsia="Times New Roman" w:hAnsi="Arial" w:cs="Times New Roman"/>
                <w:b/>
                <w:bCs/>
                <w:sz w:val="18"/>
                <w:szCs w:val="18"/>
              </w:rPr>
              <w:t>Operativos; iii)</w:t>
            </w:r>
            <w:r w:rsidR="00B36948">
              <w:rPr>
                <w:rFonts w:ascii="Arial" w:eastAsia="Times New Roman" w:hAnsi="Arial" w:cs="Times New Roman"/>
                <w:b/>
                <w:bCs/>
                <w:sz w:val="18"/>
                <w:szCs w:val="18"/>
              </w:rPr>
              <w:t xml:space="preserve"> </w:t>
            </w:r>
            <w:r w:rsidRPr="00916146">
              <w:rPr>
                <w:rFonts w:ascii="Arial" w:eastAsia="Times New Roman" w:hAnsi="Arial" w:cs="Times New Roman"/>
                <w:b/>
                <w:bCs/>
                <w:sz w:val="18"/>
                <w:szCs w:val="18"/>
              </w:rPr>
              <w:t>Legales y Presupuestales; iv)De Información Financiera y no Financiera.</w:t>
            </w:r>
          </w:p>
        </w:tc>
        <w:tc>
          <w:tcPr>
            <w:tcW w:w="709" w:type="dxa"/>
            <w:shd w:val="clear" w:color="auto" w:fill="DEEAF6" w:themeFill="accent1" w:themeFillTint="33"/>
            <w:vAlign w:val="center"/>
            <w:hideMark/>
          </w:tcPr>
          <w:p w14:paraId="63A9B66B" w14:textId="77777777" w:rsidR="00827950" w:rsidRPr="00916146" w:rsidRDefault="00827950" w:rsidP="00B36948">
            <w:pPr>
              <w:jc w:val="center"/>
              <w:rPr>
                <w:rFonts w:ascii="Arial" w:eastAsia="Times New Roman" w:hAnsi="Arial" w:cs="Times New Roman"/>
                <w:b/>
                <w:bCs/>
                <w:sz w:val="18"/>
                <w:szCs w:val="18"/>
              </w:rPr>
            </w:pPr>
            <w:r w:rsidRPr="00916146">
              <w:rPr>
                <w:rFonts w:ascii="Arial" w:eastAsia="Times New Roman" w:hAnsi="Arial" w:cs="Times New Roman"/>
                <w:b/>
                <w:bCs/>
                <w:sz w:val="18"/>
                <w:szCs w:val="18"/>
              </w:rPr>
              <w:t>Se encuentra presente</w:t>
            </w:r>
          </w:p>
        </w:tc>
        <w:tc>
          <w:tcPr>
            <w:tcW w:w="1320" w:type="dxa"/>
            <w:shd w:val="clear" w:color="auto" w:fill="DEEAF6" w:themeFill="accent1" w:themeFillTint="33"/>
            <w:vAlign w:val="center"/>
            <w:hideMark/>
          </w:tcPr>
          <w:p w14:paraId="00C825BB" w14:textId="1C37FE02" w:rsidR="00827950" w:rsidRPr="00916146" w:rsidRDefault="00827950" w:rsidP="00B36948">
            <w:pPr>
              <w:jc w:val="center"/>
              <w:rPr>
                <w:rFonts w:ascii="Arial" w:eastAsia="Times New Roman" w:hAnsi="Arial" w:cs="Times New Roman"/>
                <w:b/>
                <w:bCs/>
                <w:sz w:val="18"/>
                <w:szCs w:val="18"/>
              </w:rPr>
            </w:pPr>
            <w:r w:rsidRPr="00916146">
              <w:rPr>
                <w:rFonts w:ascii="Arial" w:eastAsia="Times New Roman" w:hAnsi="Arial" w:cs="Times New Roman"/>
                <w:b/>
                <w:bCs/>
                <w:sz w:val="18"/>
                <w:szCs w:val="18"/>
              </w:rPr>
              <w:t>Se encuentra funcionando</w:t>
            </w:r>
          </w:p>
        </w:tc>
      </w:tr>
      <w:tr w:rsidR="005D3C14" w:rsidRPr="00916146" w14:paraId="7D4D4F6D" w14:textId="77777777" w:rsidTr="0084632E">
        <w:trPr>
          <w:trHeight w:val="390"/>
        </w:trPr>
        <w:tc>
          <w:tcPr>
            <w:tcW w:w="6799" w:type="dxa"/>
            <w:hideMark/>
          </w:tcPr>
          <w:p w14:paraId="7D0DCFC2" w14:textId="4458641D" w:rsidR="00827950" w:rsidRPr="00916146" w:rsidRDefault="00B36948" w:rsidP="00AC509B">
            <w:pPr>
              <w:jc w:val="both"/>
              <w:rPr>
                <w:rFonts w:ascii="Arial" w:eastAsia="Times New Roman" w:hAnsi="Arial" w:cs="Times New Roman"/>
                <w:sz w:val="18"/>
                <w:szCs w:val="18"/>
              </w:rPr>
            </w:pPr>
            <w:r w:rsidRPr="00916146">
              <w:rPr>
                <w:rFonts w:ascii="Arial" w:eastAsia="Times New Roman" w:hAnsi="Arial" w:cs="Times New Roman"/>
                <w:sz w:val="18"/>
                <w:szCs w:val="18"/>
              </w:rPr>
              <w:t>6.1 La</w:t>
            </w:r>
            <w:r w:rsidR="00827950" w:rsidRPr="00916146">
              <w:rPr>
                <w:rFonts w:ascii="Arial" w:eastAsia="Times New Roman" w:hAnsi="Arial" w:cs="Times New Roman"/>
                <w:sz w:val="18"/>
                <w:szCs w:val="18"/>
              </w:rPr>
              <w:t xml:space="preserve"> Entidad cuenta con mecanismos para vincular o relacionar el plan estratégico con los objetivos estratégicos y estos a su vez con los objetivos operativos.</w:t>
            </w:r>
          </w:p>
        </w:tc>
        <w:tc>
          <w:tcPr>
            <w:tcW w:w="709" w:type="dxa"/>
            <w:vAlign w:val="center"/>
            <w:hideMark/>
          </w:tcPr>
          <w:p w14:paraId="15E83ED3" w14:textId="77777777" w:rsidR="00827950" w:rsidRPr="00916146" w:rsidRDefault="00827950" w:rsidP="0084632E">
            <w:pPr>
              <w:jc w:val="center"/>
              <w:rPr>
                <w:rFonts w:ascii="Arial" w:eastAsia="Times New Roman" w:hAnsi="Arial" w:cs="Times New Roman"/>
                <w:sz w:val="18"/>
                <w:szCs w:val="18"/>
              </w:rPr>
            </w:pPr>
            <w:r w:rsidRPr="00916146">
              <w:rPr>
                <w:rFonts w:ascii="Arial" w:eastAsia="Times New Roman" w:hAnsi="Arial" w:cs="Times New Roman"/>
                <w:sz w:val="18"/>
                <w:szCs w:val="18"/>
              </w:rPr>
              <w:t>3</w:t>
            </w:r>
          </w:p>
        </w:tc>
        <w:tc>
          <w:tcPr>
            <w:tcW w:w="1320" w:type="dxa"/>
            <w:vAlign w:val="center"/>
            <w:hideMark/>
          </w:tcPr>
          <w:p w14:paraId="09BEF1C2" w14:textId="77777777" w:rsidR="00827950" w:rsidRPr="00916146" w:rsidRDefault="00827950" w:rsidP="0084632E">
            <w:pPr>
              <w:jc w:val="center"/>
              <w:rPr>
                <w:rFonts w:ascii="Arial" w:eastAsia="Times New Roman" w:hAnsi="Arial" w:cs="Times New Roman"/>
                <w:sz w:val="18"/>
                <w:szCs w:val="18"/>
              </w:rPr>
            </w:pPr>
            <w:r w:rsidRPr="00916146">
              <w:rPr>
                <w:rFonts w:ascii="Arial" w:eastAsia="Times New Roman" w:hAnsi="Arial" w:cs="Times New Roman"/>
                <w:sz w:val="18"/>
                <w:szCs w:val="18"/>
              </w:rPr>
              <w:t>3</w:t>
            </w:r>
          </w:p>
        </w:tc>
      </w:tr>
      <w:tr w:rsidR="005D3C14" w:rsidRPr="00916146" w14:paraId="78141372" w14:textId="77777777" w:rsidTr="0084632E">
        <w:trPr>
          <w:trHeight w:val="495"/>
        </w:trPr>
        <w:tc>
          <w:tcPr>
            <w:tcW w:w="6799" w:type="dxa"/>
            <w:hideMark/>
          </w:tcPr>
          <w:p w14:paraId="19ED1265" w14:textId="77777777" w:rsidR="00827950" w:rsidRPr="00916146" w:rsidRDefault="00827950" w:rsidP="00AC509B">
            <w:pPr>
              <w:jc w:val="both"/>
              <w:rPr>
                <w:rFonts w:ascii="Arial" w:eastAsia="Times New Roman" w:hAnsi="Arial" w:cs="Times New Roman"/>
                <w:sz w:val="18"/>
                <w:szCs w:val="18"/>
              </w:rPr>
            </w:pPr>
            <w:r w:rsidRPr="00916146">
              <w:rPr>
                <w:rFonts w:ascii="Arial" w:eastAsia="Times New Roman" w:hAnsi="Arial" w:cs="Times New Roman"/>
                <w:sz w:val="18"/>
                <w:szCs w:val="18"/>
              </w:rPr>
              <w:t>6.2 Los objetivos de los procesos, programas o proyectos (según aplique) que están definidos, son específicos, medibles, alcanzables, relevantes, delimitados en el tiempo.</w:t>
            </w:r>
          </w:p>
        </w:tc>
        <w:tc>
          <w:tcPr>
            <w:tcW w:w="709" w:type="dxa"/>
            <w:vAlign w:val="center"/>
            <w:hideMark/>
          </w:tcPr>
          <w:p w14:paraId="36E761AB" w14:textId="77777777" w:rsidR="00827950" w:rsidRPr="00916146" w:rsidRDefault="00827950" w:rsidP="0084632E">
            <w:pPr>
              <w:jc w:val="center"/>
              <w:rPr>
                <w:rFonts w:ascii="Arial" w:eastAsia="Times New Roman" w:hAnsi="Arial" w:cs="Times New Roman"/>
                <w:sz w:val="18"/>
                <w:szCs w:val="18"/>
              </w:rPr>
            </w:pPr>
            <w:r w:rsidRPr="00916146">
              <w:rPr>
                <w:rFonts w:ascii="Arial" w:eastAsia="Times New Roman" w:hAnsi="Arial" w:cs="Times New Roman"/>
                <w:sz w:val="18"/>
                <w:szCs w:val="18"/>
              </w:rPr>
              <w:t>3</w:t>
            </w:r>
          </w:p>
        </w:tc>
        <w:tc>
          <w:tcPr>
            <w:tcW w:w="1320" w:type="dxa"/>
            <w:vAlign w:val="center"/>
            <w:hideMark/>
          </w:tcPr>
          <w:p w14:paraId="659AA0B4" w14:textId="77777777" w:rsidR="00827950" w:rsidRPr="00916146" w:rsidRDefault="00827950" w:rsidP="0084632E">
            <w:pPr>
              <w:jc w:val="center"/>
              <w:rPr>
                <w:rFonts w:ascii="Arial" w:eastAsia="Times New Roman" w:hAnsi="Arial" w:cs="Times New Roman"/>
                <w:sz w:val="18"/>
                <w:szCs w:val="18"/>
              </w:rPr>
            </w:pPr>
            <w:r w:rsidRPr="00916146">
              <w:rPr>
                <w:rFonts w:ascii="Arial" w:eastAsia="Times New Roman" w:hAnsi="Arial" w:cs="Times New Roman"/>
                <w:sz w:val="18"/>
                <w:szCs w:val="18"/>
              </w:rPr>
              <w:t>3</w:t>
            </w:r>
          </w:p>
        </w:tc>
      </w:tr>
      <w:tr w:rsidR="005D3C14" w:rsidRPr="00916146" w14:paraId="5E845F88" w14:textId="77777777" w:rsidTr="0084632E">
        <w:trPr>
          <w:trHeight w:val="660"/>
        </w:trPr>
        <w:tc>
          <w:tcPr>
            <w:tcW w:w="6799" w:type="dxa"/>
            <w:hideMark/>
          </w:tcPr>
          <w:p w14:paraId="353AF87F" w14:textId="77777777" w:rsidR="00827950" w:rsidRPr="00916146" w:rsidRDefault="00827950" w:rsidP="00AC509B">
            <w:pPr>
              <w:jc w:val="both"/>
              <w:rPr>
                <w:rFonts w:ascii="Arial" w:eastAsia="Times New Roman" w:hAnsi="Arial" w:cs="Times New Roman"/>
                <w:sz w:val="18"/>
                <w:szCs w:val="18"/>
              </w:rPr>
            </w:pPr>
            <w:r w:rsidRPr="00916146">
              <w:rPr>
                <w:rFonts w:ascii="Arial" w:eastAsia="Times New Roman" w:hAnsi="Arial" w:cs="Times New Roman"/>
                <w:sz w:val="18"/>
                <w:szCs w:val="18"/>
              </w:rPr>
              <w:t>6.3 La Alta Dirección evalúa periódicamente los objetivos establecidos para asegurar que estos continúan siendo consistentes y apropiados para la Entidad.</w:t>
            </w:r>
          </w:p>
        </w:tc>
        <w:tc>
          <w:tcPr>
            <w:tcW w:w="709" w:type="dxa"/>
            <w:vAlign w:val="center"/>
            <w:hideMark/>
          </w:tcPr>
          <w:p w14:paraId="325BF22F" w14:textId="77777777" w:rsidR="00827950" w:rsidRPr="00916146" w:rsidRDefault="00827950" w:rsidP="0084632E">
            <w:pPr>
              <w:jc w:val="center"/>
              <w:rPr>
                <w:rFonts w:ascii="Arial" w:eastAsia="Times New Roman" w:hAnsi="Arial" w:cs="Times New Roman"/>
                <w:sz w:val="18"/>
                <w:szCs w:val="18"/>
              </w:rPr>
            </w:pPr>
            <w:r w:rsidRPr="00916146">
              <w:rPr>
                <w:rFonts w:ascii="Arial" w:eastAsia="Times New Roman" w:hAnsi="Arial" w:cs="Times New Roman"/>
                <w:sz w:val="18"/>
                <w:szCs w:val="18"/>
              </w:rPr>
              <w:t>3</w:t>
            </w:r>
          </w:p>
        </w:tc>
        <w:tc>
          <w:tcPr>
            <w:tcW w:w="1320" w:type="dxa"/>
            <w:vAlign w:val="center"/>
            <w:hideMark/>
          </w:tcPr>
          <w:p w14:paraId="0C66CAF2" w14:textId="77777777" w:rsidR="00827950" w:rsidRPr="00916146" w:rsidRDefault="00827950" w:rsidP="0084632E">
            <w:pPr>
              <w:jc w:val="center"/>
              <w:rPr>
                <w:rFonts w:ascii="Arial" w:eastAsia="Times New Roman" w:hAnsi="Arial" w:cs="Times New Roman"/>
                <w:sz w:val="18"/>
                <w:szCs w:val="18"/>
              </w:rPr>
            </w:pPr>
            <w:r w:rsidRPr="00916146">
              <w:rPr>
                <w:rFonts w:ascii="Arial" w:eastAsia="Times New Roman" w:hAnsi="Arial" w:cs="Times New Roman"/>
                <w:sz w:val="18"/>
                <w:szCs w:val="18"/>
              </w:rPr>
              <w:t>3</w:t>
            </w:r>
          </w:p>
        </w:tc>
      </w:tr>
    </w:tbl>
    <w:p w14:paraId="0FFAB1CA" w14:textId="3509BAC7" w:rsidR="000F612F" w:rsidRDefault="000F612F" w:rsidP="00635B1D">
      <w:pPr>
        <w:rPr>
          <w:rFonts w:ascii="Arial" w:eastAsia="Times New Roman" w:hAnsi="Arial" w:cs="Times New Roman"/>
        </w:rPr>
      </w:pPr>
    </w:p>
    <w:tbl>
      <w:tblPr>
        <w:tblStyle w:val="Tablaconcuadrcula"/>
        <w:tblW w:w="0" w:type="auto"/>
        <w:tblLook w:val="04A0" w:firstRow="1" w:lastRow="0" w:firstColumn="1" w:lastColumn="0" w:noHBand="0" w:noVBand="1"/>
      </w:tblPr>
      <w:tblGrid>
        <w:gridCol w:w="6374"/>
        <w:gridCol w:w="1134"/>
        <w:gridCol w:w="1320"/>
      </w:tblGrid>
      <w:tr w:rsidR="00647C25" w:rsidRPr="003715E8" w14:paraId="0648D734" w14:textId="77777777" w:rsidTr="00647C25">
        <w:trPr>
          <w:trHeight w:val="817"/>
        </w:trPr>
        <w:tc>
          <w:tcPr>
            <w:tcW w:w="6374" w:type="dxa"/>
            <w:shd w:val="clear" w:color="auto" w:fill="DEEAF6" w:themeFill="accent1" w:themeFillTint="33"/>
            <w:hideMark/>
          </w:tcPr>
          <w:p w14:paraId="3C8A2F1E" w14:textId="14C9EFCF" w:rsidR="002A2552" w:rsidRPr="003715E8" w:rsidRDefault="002A2552" w:rsidP="002A2552">
            <w:pPr>
              <w:rPr>
                <w:rFonts w:ascii="Arial" w:eastAsia="Times New Roman" w:hAnsi="Arial" w:cs="Times New Roman"/>
                <w:b/>
                <w:bCs/>
                <w:sz w:val="18"/>
                <w:szCs w:val="18"/>
              </w:rPr>
            </w:pPr>
            <w:r w:rsidRPr="003715E8">
              <w:rPr>
                <w:rFonts w:ascii="Arial" w:eastAsia="Times New Roman" w:hAnsi="Arial" w:cs="Times New Roman"/>
                <w:b/>
                <w:bCs/>
                <w:sz w:val="18"/>
                <w:szCs w:val="18"/>
                <w:u w:val="single"/>
              </w:rPr>
              <w:t xml:space="preserve">Lineamiento 7: </w:t>
            </w:r>
            <w:r w:rsidRPr="003715E8">
              <w:rPr>
                <w:rFonts w:ascii="Arial" w:eastAsia="Times New Roman" w:hAnsi="Arial" w:cs="Times New Roman"/>
                <w:b/>
                <w:bCs/>
                <w:sz w:val="18"/>
                <w:szCs w:val="18"/>
              </w:rPr>
              <w:t xml:space="preserve">Identificación y análisis de riesgos (Analiza factores internos y externos; Implica a los niveles apropiados de la dirección; Determina cómo responder a los riesgos; Determina la importancia de los riesgos). </w:t>
            </w:r>
          </w:p>
        </w:tc>
        <w:tc>
          <w:tcPr>
            <w:tcW w:w="1134" w:type="dxa"/>
            <w:shd w:val="clear" w:color="auto" w:fill="DEEAF6" w:themeFill="accent1" w:themeFillTint="33"/>
            <w:vAlign w:val="center"/>
            <w:hideMark/>
          </w:tcPr>
          <w:p w14:paraId="1C3E5F74" w14:textId="77777777" w:rsidR="002A2552" w:rsidRPr="003715E8" w:rsidRDefault="002A2552" w:rsidP="00303D26">
            <w:pPr>
              <w:spacing w:after="160"/>
              <w:jc w:val="center"/>
              <w:rPr>
                <w:rFonts w:ascii="Arial" w:eastAsia="Times New Roman" w:hAnsi="Arial" w:cs="Times New Roman"/>
                <w:b/>
                <w:bCs/>
                <w:sz w:val="18"/>
                <w:szCs w:val="18"/>
              </w:rPr>
            </w:pPr>
            <w:r w:rsidRPr="003715E8">
              <w:rPr>
                <w:rFonts w:ascii="Arial" w:eastAsia="Times New Roman" w:hAnsi="Arial" w:cs="Times New Roman"/>
                <w:b/>
                <w:bCs/>
                <w:sz w:val="18"/>
                <w:szCs w:val="18"/>
              </w:rPr>
              <w:t>Se encuentra presente</w:t>
            </w:r>
          </w:p>
        </w:tc>
        <w:tc>
          <w:tcPr>
            <w:tcW w:w="1320" w:type="dxa"/>
            <w:shd w:val="clear" w:color="auto" w:fill="DEEAF6" w:themeFill="accent1" w:themeFillTint="33"/>
            <w:vAlign w:val="center"/>
            <w:hideMark/>
          </w:tcPr>
          <w:p w14:paraId="1FE0988B" w14:textId="08C9D6DB" w:rsidR="002A2552" w:rsidRPr="003715E8" w:rsidRDefault="002A2552" w:rsidP="00303D26">
            <w:pPr>
              <w:jc w:val="center"/>
              <w:rPr>
                <w:rFonts w:ascii="Arial" w:eastAsia="Times New Roman" w:hAnsi="Arial" w:cs="Times New Roman"/>
                <w:b/>
                <w:bCs/>
                <w:sz w:val="18"/>
                <w:szCs w:val="18"/>
              </w:rPr>
            </w:pPr>
            <w:r w:rsidRPr="003715E8">
              <w:rPr>
                <w:rFonts w:ascii="Arial" w:eastAsia="Times New Roman" w:hAnsi="Arial" w:cs="Times New Roman"/>
                <w:b/>
                <w:bCs/>
                <w:sz w:val="18"/>
                <w:szCs w:val="18"/>
              </w:rPr>
              <w:t>Se encuentra funcionando</w:t>
            </w:r>
          </w:p>
        </w:tc>
      </w:tr>
      <w:tr w:rsidR="002A2552" w:rsidRPr="003715E8" w14:paraId="615B045F" w14:textId="77777777" w:rsidTr="0084632E">
        <w:trPr>
          <w:trHeight w:val="690"/>
        </w:trPr>
        <w:tc>
          <w:tcPr>
            <w:tcW w:w="6374" w:type="dxa"/>
            <w:hideMark/>
          </w:tcPr>
          <w:p w14:paraId="33749D0A" w14:textId="77777777" w:rsidR="002A2552" w:rsidRPr="003715E8" w:rsidRDefault="002A2552" w:rsidP="00AC509B">
            <w:pPr>
              <w:jc w:val="both"/>
              <w:rPr>
                <w:rFonts w:ascii="Arial" w:eastAsia="Times New Roman" w:hAnsi="Arial" w:cs="Times New Roman"/>
                <w:sz w:val="18"/>
                <w:szCs w:val="18"/>
              </w:rPr>
            </w:pPr>
            <w:r w:rsidRPr="003715E8">
              <w:rPr>
                <w:rFonts w:ascii="Arial" w:eastAsia="Times New Roman" w:hAnsi="Arial" w:cs="Times New Roman"/>
                <w:sz w:val="18"/>
                <w:szCs w:val="18"/>
              </w:rPr>
              <w:t>7.1 Teniendo en cuenta la estructura de la política de Administración del Riesgo, su alcance define lineamientos para toda la entidad, incluyendo regionales, áreas tercerizadas u otras instancias que afectan la prestación del servicio.</w:t>
            </w:r>
          </w:p>
        </w:tc>
        <w:tc>
          <w:tcPr>
            <w:tcW w:w="1134" w:type="dxa"/>
            <w:vAlign w:val="center"/>
            <w:hideMark/>
          </w:tcPr>
          <w:p w14:paraId="1BB9567C"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c>
          <w:tcPr>
            <w:tcW w:w="1320" w:type="dxa"/>
            <w:vAlign w:val="center"/>
            <w:hideMark/>
          </w:tcPr>
          <w:p w14:paraId="3037A253"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r>
      <w:tr w:rsidR="002A2552" w:rsidRPr="003715E8" w14:paraId="28D7BD39" w14:textId="77777777" w:rsidTr="0084632E">
        <w:trPr>
          <w:trHeight w:val="750"/>
        </w:trPr>
        <w:tc>
          <w:tcPr>
            <w:tcW w:w="6374" w:type="dxa"/>
            <w:hideMark/>
          </w:tcPr>
          <w:p w14:paraId="7BC38F84" w14:textId="77777777" w:rsidR="002A2552" w:rsidRPr="003715E8" w:rsidRDefault="002A2552" w:rsidP="00AC509B">
            <w:pPr>
              <w:jc w:val="both"/>
              <w:rPr>
                <w:rFonts w:ascii="Arial" w:eastAsia="Times New Roman" w:hAnsi="Arial" w:cs="Times New Roman"/>
                <w:sz w:val="18"/>
                <w:szCs w:val="18"/>
              </w:rPr>
            </w:pPr>
            <w:r w:rsidRPr="003715E8">
              <w:rPr>
                <w:rFonts w:ascii="Arial" w:eastAsia="Times New Roman" w:hAnsi="Arial" w:cs="Times New Roman"/>
                <w:sz w:val="18"/>
                <w:szCs w:val="18"/>
              </w:rPr>
              <w:t>7.2 La Oficina de Planeación, Gerencia de Riesgos (donde existan), como 2a línea de defensa, consolidan información clave frente a la gestión del riesgo.</w:t>
            </w:r>
          </w:p>
        </w:tc>
        <w:tc>
          <w:tcPr>
            <w:tcW w:w="1134" w:type="dxa"/>
            <w:vAlign w:val="center"/>
            <w:hideMark/>
          </w:tcPr>
          <w:p w14:paraId="1865C772"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c>
          <w:tcPr>
            <w:tcW w:w="1320" w:type="dxa"/>
            <w:vAlign w:val="center"/>
            <w:hideMark/>
          </w:tcPr>
          <w:p w14:paraId="13A12A12"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r>
      <w:tr w:rsidR="002A2552" w:rsidRPr="003715E8" w14:paraId="734C2B76" w14:textId="77777777" w:rsidTr="0084632E">
        <w:trPr>
          <w:trHeight w:val="810"/>
        </w:trPr>
        <w:tc>
          <w:tcPr>
            <w:tcW w:w="6374" w:type="dxa"/>
            <w:hideMark/>
          </w:tcPr>
          <w:p w14:paraId="7782EE86" w14:textId="77777777" w:rsidR="002A2552" w:rsidRPr="003715E8" w:rsidRDefault="002A2552" w:rsidP="00AC509B">
            <w:pPr>
              <w:jc w:val="both"/>
              <w:rPr>
                <w:rFonts w:ascii="Arial" w:eastAsia="Times New Roman" w:hAnsi="Arial" w:cs="Times New Roman"/>
                <w:sz w:val="18"/>
                <w:szCs w:val="18"/>
              </w:rPr>
            </w:pPr>
            <w:r w:rsidRPr="003715E8">
              <w:rPr>
                <w:rFonts w:ascii="Arial" w:eastAsia="Times New Roman" w:hAnsi="Arial" w:cs="Times New Roman"/>
                <w:sz w:val="18"/>
                <w:szCs w:val="18"/>
              </w:rPr>
              <w:t>7.3 A partir de la información consolidada y reportada por la 2a línea de defensa (7.2), la Alta Dirección analiza sus resultados y en especial considera si se han presentado materializaciones de riesgo.</w:t>
            </w:r>
          </w:p>
        </w:tc>
        <w:tc>
          <w:tcPr>
            <w:tcW w:w="1134" w:type="dxa"/>
            <w:vAlign w:val="center"/>
            <w:hideMark/>
          </w:tcPr>
          <w:p w14:paraId="75057B12"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c>
          <w:tcPr>
            <w:tcW w:w="1320" w:type="dxa"/>
            <w:vAlign w:val="center"/>
            <w:hideMark/>
          </w:tcPr>
          <w:p w14:paraId="6E4F4D0F"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r>
      <w:tr w:rsidR="002A2552" w:rsidRPr="003715E8" w14:paraId="5FB86930" w14:textId="77777777" w:rsidTr="0084632E">
        <w:trPr>
          <w:trHeight w:val="555"/>
        </w:trPr>
        <w:tc>
          <w:tcPr>
            <w:tcW w:w="6374" w:type="dxa"/>
            <w:hideMark/>
          </w:tcPr>
          <w:p w14:paraId="4C2C472D" w14:textId="77777777" w:rsidR="002A2552" w:rsidRPr="003715E8" w:rsidRDefault="002A2552" w:rsidP="00AC509B">
            <w:pPr>
              <w:jc w:val="both"/>
              <w:rPr>
                <w:rFonts w:ascii="Arial" w:eastAsia="Times New Roman" w:hAnsi="Arial" w:cs="Times New Roman"/>
                <w:sz w:val="18"/>
                <w:szCs w:val="18"/>
              </w:rPr>
            </w:pPr>
            <w:r w:rsidRPr="003715E8">
              <w:rPr>
                <w:rFonts w:ascii="Arial" w:eastAsia="Times New Roman" w:hAnsi="Arial" w:cs="Times New Roman"/>
                <w:sz w:val="18"/>
                <w:szCs w:val="18"/>
              </w:rPr>
              <w:t>7.4 Cuando se detectan materializaciones de riesgo, se definen los cursos de acción en relación con la revisión y actualización del mapa de riesgos correspondiente.</w:t>
            </w:r>
          </w:p>
        </w:tc>
        <w:tc>
          <w:tcPr>
            <w:tcW w:w="1134" w:type="dxa"/>
            <w:vAlign w:val="center"/>
            <w:hideMark/>
          </w:tcPr>
          <w:p w14:paraId="59B3662F"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c>
          <w:tcPr>
            <w:tcW w:w="1320" w:type="dxa"/>
            <w:vAlign w:val="center"/>
            <w:hideMark/>
          </w:tcPr>
          <w:p w14:paraId="5263F4EF"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r>
      <w:tr w:rsidR="002A2552" w:rsidRPr="003715E8" w14:paraId="321CBE1D" w14:textId="77777777" w:rsidTr="0084632E">
        <w:trPr>
          <w:trHeight w:val="390"/>
        </w:trPr>
        <w:tc>
          <w:tcPr>
            <w:tcW w:w="6374" w:type="dxa"/>
            <w:hideMark/>
          </w:tcPr>
          <w:p w14:paraId="40A833A6" w14:textId="77777777" w:rsidR="002A2552" w:rsidRPr="003715E8" w:rsidRDefault="002A2552" w:rsidP="00AC509B">
            <w:pPr>
              <w:jc w:val="both"/>
              <w:rPr>
                <w:rFonts w:ascii="Arial" w:eastAsia="Times New Roman" w:hAnsi="Arial" w:cs="Times New Roman"/>
                <w:sz w:val="18"/>
                <w:szCs w:val="18"/>
              </w:rPr>
            </w:pPr>
            <w:r w:rsidRPr="003715E8">
              <w:rPr>
                <w:rFonts w:ascii="Arial" w:eastAsia="Times New Roman" w:hAnsi="Arial" w:cs="Times New Roman"/>
                <w:sz w:val="18"/>
                <w:szCs w:val="18"/>
              </w:rPr>
              <w:t>7.5 Se llevan a cabo seguimientos a las acciones definidas para resolver materializaciones de riesgo detectadas.</w:t>
            </w:r>
          </w:p>
        </w:tc>
        <w:tc>
          <w:tcPr>
            <w:tcW w:w="1134" w:type="dxa"/>
            <w:vAlign w:val="center"/>
            <w:hideMark/>
          </w:tcPr>
          <w:p w14:paraId="0FD23FA6"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c>
          <w:tcPr>
            <w:tcW w:w="1320" w:type="dxa"/>
            <w:vAlign w:val="center"/>
            <w:hideMark/>
          </w:tcPr>
          <w:p w14:paraId="0FE07CB4" w14:textId="77777777" w:rsidR="002A2552" w:rsidRPr="003715E8" w:rsidRDefault="002A2552" w:rsidP="0084632E">
            <w:pPr>
              <w:jc w:val="center"/>
              <w:rPr>
                <w:rFonts w:ascii="Arial" w:eastAsia="Times New Roman" w:hAnsi="Arial" w:cs="Times New Roman"/>
                <w:sz w:val="18"/>
                <w:szCs w:val="18"/>
              </w:rPr>
            </w:pPr>
            <w:r w:rsidRPr="003715E8">
              <w:rPr>
                <w:rFonts w:ascii="Arial" w:eastAsia="Times New Roman" w:hAnsi="Arial" w:cs="Times New Roman"/>
                <w:sz w:val="18"/>
                <w:szCs w:val="18"/>
              </w:rPr>
              <w:t>3</w:t>
            </w:r>
          </w:p>
        </w:tc>
      </w:tr>
    </w:tbl>
    <w:p w14:paraId="4F7C6972" w14:textId="72E61A3F" w:rsidR="002A2552" w:rsidRDefault="002A2552" w:rsidP="00635B1D">
      <w:pPr>
        <w:rPr>
          <w:rFonts w:ascii="Arial" w:eastAsia="Times New Roman" w:hAnsi="Arial" w:cs="Times New Roman"/>
        </w:rPr>
      </w:pPr>
    </w:p>
    <w:tbl>
      <w:tblPr>
        <w:tblStyle w:val="Tablaconcuadrcula"/>
        <w:tblW w:w="0" w:type="auto"/>
        <w:tblLook w:val="04A0" w:firstRow="1" w:lastRow="0" w:firstColumn="1" w:lastColumn="0" w:noHBand="0" w:noVBand="1"/>
      </w:tblPr>
      <w:tblGrid>
        <w:gridCol w:w="6374"/>
        <w:gridCol w:w="1134"/>
        <w:gridCol w:w="1320"/>
      </w:tblGrid>
      <w:tr w:rsidR="00647C25" w:rsidRPr="00E00364" w14:paraId="1566DF20" w14:textId="77777777" w:rsidTr="00647C25">
        <w:trPr>
          <w:trHeight w:val="543"/>
        </w:trPr>
        <w:tc>
          <w:tcPr>
            <w:tcW w:w="6374" w:type="dxa"/>
            <w:shd w:val="clear" w:color="auto" w:fill="DEEAF6" w:themeFill="accent1" w:themeFillTint="33"/>
            <w:hideMark/>
          </w:tcPr>
          <w:p w14:paraId="377E022F" w14:textId="2201A05C" w:rsidR="002A2552" w:rsidRPr="00E00364" w:rsidRDefault="002A2552">
            <w:pPr>
              <w:rPr>
                <w:rFonts w:ascii="Arial" w:eastAsia="Times New Roman" w:hAnsi="Arial" w:cs="Times New Roman"/>
                <w:b/>
                <w:bCs/>
                <w:sz w:val="18"/>
                <w:szCs w:val="18"/>
              </w:rPr>
            </w:pPr>
            <w:r w:rsidRPr="00E00364">
              <w:rPr>
                <w:rFonts w:ascii="Arial" w:eastAsia="Times New Roman" w:hAnsi="Arial" w:cs="Times New Roman"/>
                <w:b/>
                <w:bCs/>
                <w:sz w:val="18"/>
                <w:szCs w:val="18"/>
                <w:u w:val="single"/>
              </w:rPr>
              <w:t xml:space="preserve">Lineamiento 8: </w:t>
            </w:r>
            <w:r w:rsidRPr="00E00364">
              <w:rPr>
                <w:rFonts w:ascii="Arial" w:eastAsia="Times New Roman" w:hAnsi="Arial" w:cs="Times New Roman"/>
                <w:b/>
                <w:bCs/>
                <w:sz w:val="18"/>
                <w:szCs w:val="18"/>
              </w:rPr>
              <w:t xml:space="preserve">Evaluación del riesgo de fraude o corrupción. </w:t>
            </w:r>
            <w:r w:rsidRPr="00E00364">
              <w:rPr>
                <w:rFonts w:ascii="Arial" w:eastAsia="Times New Roman" w:hAnsi="Arial" w:cs="Times New Roman"/>
                <w:b/>
                <w:bCs/>
                <w:sz w:val="18"/>
                <w:szCs w:val="18"/>
              </w:rPr>
              <w:br/>
              <w:t>Cumplimiento artículo 73 de la Ley 1474 de 2011, relacionado con la prevención de los riesgos de corrupción.</w:t>
            </w:r>
          </w:p>
        </w:tc>
        <w:tc>
          <w:tcPr>
            <w:tcW w:w="1134" w:type="dxa"/>
            <w:shd w:val="clear" w:color="auto" w:fill="DEEAF6" w:themeFill="accent1" w:themeFillTint="33"/>
            <w:vAlign w:val="center"/>
            <w:hideMark/>
          </w:tcPr>
          <w:p w14:paraId="78268F7A" w14:textId="77777777" w:rsidR="002A2552" w:rsidRPr="00E00364" w:rsidRDefault="002A2552" w:rsidP="00E00364">
            <w:pPr>
              <w:jc w:val="center"/>
              <w:rPr>
                <w:rFonts w:ascii="Arial" w:eastAsia="Times New Roman" w:hAnsi="Arial" w:cs="Times New Roman"/>
                <w:b/>
                <w:bCs/>
                <w:sz w:val="18"/>
                <w:szCs w:val="18"/>
              </w:rPr>
            </w:pPr>
            <w:r w:rsidRPr="00E00364">
              <w:rPr>
                <w:rFonts w:ascii="Arial" w:eastAsia="Times New Roman" w:hAnsi="Arial" w:cs="Times New Roman"/>
                <w:b/>
                <w:bCs/>
                <w:sz w:val="18"/>
                <w:szCs w:val="18"/>
              </w:rPr>
              <w:t>Se encuentra presente</w:t>
            </w:r>
          </w:p>
        </w:tc>
        <w:tc>
          <w:tcPr>
            <w:tcW w:w="1320" w:type="dxa"/>
            <w:shd w:val="clear" w:color="auto" w:fill="DEEAF6" w:themeFill="accent1" w:themeFillTint="33"/>
            <w:vAlign w:val="center"/>
            <w:hideMark/>
          </w:tcPr>
          <w:p w14:paraId="7A5B2351" w14:textId="54CBCF05" w:rsidR="002A2552" w:rsidRPr="00E00364" w:rsidRDefault="002A2552" w:rsidP="00E00364">
            <w:pPr>
              <w:jc w:val="center"/>
              <w:rPr>
                <w:rFonts w:ascii="Arial" w:eastAsia="Times New Roman" w:hAnsi="Arial" w:cs="Times New Roman"/>
                <w:b/>
                <w:bCs/>
                <w:sz w:val="18"/>
                <w:szCs w:val="18"/>
              </w:rPr>
            </w:pPr>
            <w:r w:rsidRPr="00E00364">
              <w:rPr>
                <w:rFonts w:ascii="Arial" w:eastAsia="Times New Roman" w:hAnsi="Arial" w:cs="Times New Roman"/>
                <w:b/>
                <w:bCs/>
                <w:sz w:val="18"/>
                <w:szCs w:val="18"/>
              </w:rPr>
              <w:t>Se encuentra funcionando</w:t>
            </w:r>
          </w:p>
        </w:tc>
      </w:tr>
      <w:tr w:rsidR="002A2552" w:rsidRPr="00E00364" w14:paraId="48E25D7B" w14:textId="77777777" w:rsidTr="0084632E">
        <w:trPr>
          <w:trHeight w:val="390"/>
        </w:trPr>
        <w:tc>
          <w:tcPr>
            <w:tcW w:w="6374" w:type="dxa"/>
            <w:hideMark/>
          </w:tcPr>
          <w:p w14:paraId="268A9C7A" w14:textId="77777777" w:rsidR="002A2552" w:rsidRPr="00E00364" w:rsidRDefault="002A2552" w:rsidP="00AC509B">
            <w:pPr>
              <w:jc w:val="both"/>
              <w:rPr>
                <w:rFonts w:ascii="Arial" w:eastAsia="Times New Roman" w:hAnsi="Arial" w:cs="Times New Roman"/>
                <w:sz w:val="18"/>
                <w:szCs w:val="18"/>
              </w:rPr>
            </w:pPr>
            <w:r w:rsidRPr="00E00364">
              <w:rPr>
                <w:rFonts w:ascii="Arial" w:eastAsia="Times New Roman" w:hAnsi="Arial" w:cs="Times New Roman"/>
                <w:sz w:val="18"/>
                <w:szCs w:val="18"/>
              </w:rPr>
              <w:t>8.1 La Alta Dirección acorde con el análisis del entorno interno y externo, define los procesos, programas o proyectos (según aplique), susceptibles de posibles actos de corrupción.</w:t>
            </w:r>
          </w:p>
        </w:tc>
        <w:tc>
          <w:tcPr>
            <w:tcW w:w="1134" w:type="dxa"/>
            <w:vAlign w:val="center"/>
            <w:hideMark/>
          </w:tcPr>
          <w:p w14:paraId="2EA1C399" w14:textId="77777777" w:rsidR="002A2552" w:rsidRPr="00E00364" w:rsidRDefault="002A2552"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c>
          <w:tcPr>
            <w:tcW w:w="1320" w:type="dxa"/>
            <w:vAlign w:val="center"/>
            <w:hideMark/>
          </w:tcPr>
          <w:p w14:paraId="0ED97ECE" w14:textId="77777777" w:rsidR="002A2552" w:rsidRPr="00E00364" w:rsidRDefault="002A2552"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r>
      <w:tr w:rsidR="002A2552" w:rsidRPr="00E00364" w14:paraId="2E00A479" w14:textId="77777777" w:rsidTr="0084632E">
        <w:trPr>
          <w:trHeight w:val="390"/>
        </w:trPr>
        <w:tc>
          <w:tcPr>
            <w:tcW w:w="6374" w:type="dxa"/>
            <w:hideMark/>
          </w:tcPr>
          <w:p w14:paraId="2F291DD0" w14:textId="77777777" w:rsidR="002A2552" w:rsidRPr="00E00364" w:rsidRDefault="002A2552" w:rsidP="00AC509B">
            <w:pPr>
              <w:jc w:val="both"/>
              <w:rPr>
                <w:rFonts w:ascii="Arial" w:eastAsia="Times New Roman" w:hAnsi="Arial" w:cs="Times New Roman"/>
                <w:sz w:val="18"/>
                <w:szCs w:val="18"/>
              </w:rPr>
            </w:pPr>
            <w:r w:rsidRPr="00E00364">
              <w:rPr>
                <w:rFonts w:ascii="Arial" w:eastAsia="Times New Roman" w:hAnsi="Arial" w:cs="Times New Roman"/>
                <w:sz w:val="18"/>
                <w:szCs w:val="18"/>
              </w:rPr>
              <w:t>8.2 La Alta Dirección monitorea los riesgos de corrupción con la periodicidad establecida en la Política de Administración del Riesgo.</w:t>
            </w:r>
          </w:p>
        </w:tc>
        <w:tc>
          <w:tcPr>
            <w:tcW w:w="1134" w:type="dxa"/>
            <w:vAlign w:val="center"/>
            <w:hideMark/>
          </w:tcPr>
          <w:p w14:paraId="57697E24" w14:textId="77777777" w:rsidR="002A2552" w:rsidRPr="00E00364" w:rsidRDefault="002A2552"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c>
          <w:tcPr>
            <w:tcW w:w="1320" w:type="dxa"/>
            <w:vAlign w:val="center"/>
            <w:hideMark/>
          </w:tcPr>
          <w:p w14:paraId="05191328" w14:textId="77777777" w:rsidR="002A2552" w:rsidRPr="00E00364" w:rsidRDefault="002A2552"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r>
      <w:tr w:rsidR="002A2552" w:rsidRPr="00E00364" w14:paraId="33C1BEDD" w14:textId="77777777" w:rsidTr="0084632E">
        <w:trPr>
          <w:trHeight w:val="795"/>
        </w:trPr>
        <w:tc>
          <w:tcPr>
            <w:tcW w:w="6374" w:type="dxa"/>
            <w:hideMark/>
          </w:tcPr>
          <w:p w14:paraId="69B27F9C" w14:textId="77777777" w:rsidR="002A2552" w:rsidRPr="00E00364" w:rsidRDefault="002A2552" w:rsidP="00AC509B">
            <w:pPr>
              <w:jc w:val="both"/>
              <w:rPr>
                <w:rFonts w:ascii="Arial" w:eastAsia="Times New Roman" w:hAnsi="Arial" w:cs="Times New Roman"/>
                <w:sz w:val="18"/>
                <w:szCs w:val="18"/>
              </w:rPr>
            </w:pPr>
            <w:r w:rsidRPr="00E00364">
              <w:rPr>
                <w:rFonts w:ascii="Arial" w:eastAsia="Times New Roman" w:hAnsi="Arial" w:cs="Times New Roman"/>
                <w:sz w:val="18"/>
                <w:szCs w:val="18"/>
              </w:rPr>
              <w:t>8.3 Para el desarrollo de las actividades de control, la entidad considera la adecuada división de las funciones y que éstas se encuentren segregadas en diferentes personas para reducir el riesgo de acciones fraudulentas.</w:t>
            </w:r>
          </w:p>
        </w:tc>
        <w:tc>
          <w:tcPr>
            <w:tcW w:w="1134" w:type="dxa"/>
            <w:vAlign w:val="center"/>
            <w:hideMark/>
          </w:tcPr>
          <w:p w14:paraId="7FD672B6" w14:textId="77777777" w:rsidR="002A2552" w:rsidRPr="00E00364" w:rsidRDefault="002A2552"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c>
          <w:tcPr>
            <w:tcW w:w="1320" w:type="dxa"/>
            <w:vAlign w:val="center"/>
            <w:hideMark/>
          </w:tcPr>
          <w:p w14:paraId="60FBB7A9" w14:textId="77777777" w:rsidR="002A2552" w:rsidRPr="00E00364" w:rsidRDefault="002A2552"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r>
      <w:tr w:rsidR="002A2552" w:rsidRPr="00E00364" w14:paraId="635CDD1E" w14:textId="77777777" w:rsidTr="0084632E">
        <w:trPr>
          <w:trHeight w:val="390"/>
        </w:trPr>
        <w:tc>
          <w:tcPr>
            <w:tcW w:w="6374" w:type="dxa"/>
            <w:hideMark/>
          </w:tcPr>
          <w:p w14:paraId="2AC3F06A" w14:textId="77777777" w:rsidR="002A2552" w:rsidRPr="00E00364" w:rsidRDefault="002A2552" w:rsidP="00AC509B">
            <w:pPr>
              <w:jc w:val="both"/>
              <w:rPr>
                <w:rFonts w:ascii="Arial" w:eastAsia="Times New Roman" w:hAnsi="Arial" w:cs="Times New Roman"/>
                <w:sz w:val="18"/>
                <w:szCs w:val="18"/>
              </w:rPr>
            </w:pPr>
            <w:r w:rsidRPr="00E00364">
              <w:rPr>
                <w:rFonts w:ascii="Arial" w:eastAsia="Times New Roman" w:hAnsi="Arial" w:cs="Times New Roman"/>
                <w:sz w:val="18"/>
                <w:szCs w:val="18"/>
              </w:rPr>
              <w:t>8.4 La Alta Dirección evalúa fallas en los controles (diseño y ejecución) para definir cursos de acción apropiados para su mejora.</w:t>
            </w:r>
          </w:p>
        </w:tc>
        <w:tc>
          <w:tcPr>
            <w:tcW w:w="1134" w:type="dxa"/>
            <w:vAlign w:val="center"/>
            <w:hideMark/>
          </w:tcPr>
          <w:p w14:paraId="39EADAF7" w14:textId="77777777" w:rsidR="002A2552" w:rsidRPr="00E00364" w:rsidRDefault="002A2552"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c>
          <w:tcPr>
            <w:tcW w:w="1320" w:type="dxa"/>
            <w:vAlign w:val="center"/>
            <w:hideMark/>
          </w:tcPr>
          <w:p w14:paraId="01DF0203" w14:textId="77777777" w:rsidR="002A2552" w:rsidRPr="00E00364" w:rsidRDefault="002A2552"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r>
    </w:tbl>
    <w:p w14:paraId="0089C8F1" w14:textId="77777777" w:rsidR="002A2552" w:rsidRDefault="002A2552" w:rsidP="00635B1D">
      <w:pPr>
        <w:rPr>
          <w:rFonts w:ascii="Arial" w:eastAsia="Times New Roman" w:hAnsi="Arial" w:cs="Times New Roman"/>
        </w:rPr>
      </w:pPr>
    </w:p>
    <w:p w14:paraId="4D49AD4A" w14:textId="77777777" w:rsidR="00335C09" w:rsidRDefault="00335C09" w:rsidP="00635B1D">
      <w:pPr>
        <w:rPr>
          <w:rFonts w:ascii="Arial" w:eastAsia="Times New Roman" w:hAnsi="Arial" w:cs="Times New Roman"/>
        </w:rPr>
      </w:pPr>
    </w:p>
    <w:tbl>
      <w:tblPr>
        <w:tblStyle w:val="Tablaconcuadrcula"/>
        <w:tblW w:w="0" w:type="auto"/>
        <w:tblLook w:val="04A0" w:firstRow="1" w:lastRow="0" w:firstColumn="1" w:lastColumn="0" w:noHBand="0" w:noVBand="1"/>
      </w:tblPr>
      <w:tblGrid>
        <w:gridCol w:w="6374"/>
        <w:gridCol w:w="1134"/>
        <w:gridCol w:w="1320"/>
      </w:tblGrid>
      <w:tr w:rsidR="00F60316" w:rsidRPr="00E00364" w14:paraId="67D45D2D" w14:textId="77777777" w:rsidTr="00F60316">
        <w:trPr>
          <w:trHeight w:val="450"/>
        </w:trPr>
        <w:tc>
          <w:tcPr>
            <w:tcW w:w="6374" w:type="dxa"/>
            <w:shd w:val="clear" w:color="auto" w:fill="DEEAF6" w:themeFill="accent1" w:themeFillTint="33"/>
            <w:hideMark/>
          </w:tcPr>
          <w:p w14:paraId="6002359B" w14:textId="77777777" w:rsidR="00916146" w:rsidRPr="00E00364" w:rsidRDefault="00916146">
            <w:pPr>
              <w:rPr>
                <w:rFonts w:ascii="Arial" w:eastAsia="Times New Roman" w:hAnsi="Arial" w:cs="Times New Roman"/>
                <w:sz w:val="18"/>
                <w:szCs w:val="18"/>
              </w:rPr>
            </w:pPr>
            <w:r w:rsidRPr="00E00364">
              <w:rPr>
                <w:rFonts w:ascii="Arial" w:eastAsia="Times New Roman" w:hAnsi="Arial" w:cs="Times New Roman"/>
                <w:b/>
                <w:bCs/>
                <w:sz w:val="18"/>
                <w:szCs w:val="18"/>
                <w:u w:val="single"/>
              </w:rPr>
              <w:lastRenderedPageBreak/>
              <w:br/>
              <w:t>Lineamiento 9:</w:t>
            </w:r>
            <w:r w:rsidRPr="00E00364">
              <w:rPr>
                <w:rFonts w:ascii="Arial" w:eastAsia="Times New Roman" w:hAnsi="Arial" w:cs="Times New Roman"/>
                <w:b/>
                <w:bCs/>
                <w:sz w:val="18"/>
                <w:szCs w:val="18"/>
              </w:rPr>
              <w:t xml:space="preserve"> </w:t>
            </w:r>
            <w:r w:rsidRPr="00E00364">
              <w:rPr>
                <w:rFonts w:ascii="Arial" w:eastAsia="Times New Roman" w:hAnsi="Arial" w:cs="Times New Roman"/>
                <w:sz w:val="18"/>
                <w:szCs w:val="18"/>
              </w:rPr>
              <w:t xml:space="preserve">Identificación y análisis de cambios significativos </w:t>
            </w:r>
          </w:p>
        </w:tc>
        <w:tc>
          <w:tcPr>
            <w:tcW w:w="1134" w:type="dxa"/>
            <w:shd w:val="clear" w:color="auto" w:fill="DEEAF6" w:themeFill="accent1" w:themeFillTint="33"/>
            <w:vAlign w:val="center"/>
            <w:hideMark/>
          </w:tcPr>
          <w:p w14:paraId="4FCF724B" w14:textId="77777777" w:rsidR="00916146" w:rsidRPr="00E00364" w:rsidRDefault="00916146" w:rsidP="00586B9E">
            <w:pPr>
              <w:jc w:val="center"/>
              <w:rPr>
                <w:rFonts w:ascii="Arial" w:eastAsia="Times New Roman" w:hAnsi="Arial" w:cs="Times New Roman"/>
                <w:b/>
                <w:bCs/>
                <w:sz w:val="18"/>
                <w:szCs w:val="18"/>
              </w:rPr>
            </w:pPr>
            <w:r w:rsidRPr="00E00364">
              <w:rPr>
                <w:rFonts w:ascii="Arial" w:eastAsia="Times New Roman" w:hAnsi="Arial" w:cs="Times New Roman"/>
                <w:b/>
                <w:bCs/>
                <w:sz w:val="18"/>
                <w:szCs w:val="18"/>
              </w:rPr>
              <w:t>Se encuentra presente</w:t>
            </w:r>
          </w:p>
        </w:tc>
        <w:tc>
          <w:tcPr>
            <w:tcW w:w="1320" w:type="dxa"/>
            <w:shd w:val="clear" w:color="auto" w:fill="DEEAF6" w:themeFill="accent1" w:themeFillTint="33"/>
            <w:vAlign w:val="center"/>
            <w:hideMark/>
          </w:tcPr>
          <w:p w14:paraId="6460922B" w14:textId="6C711442" w:rsidR="00916146" w:rsidRPr="00E00364" w:rsidRDefault="00916146" w:rsidP="00586B9E">
            <w:pPr>
              <w:jc w:val="center"/>
              <w:rPr>
                <w:rFonts w:ascii="Arial" w:eastAsia="Times New Roman" w:hAnsi="Arial" w:cs="Times New Roman"/>
                <w:b/>
                <w:bCs/>
                <w:sz w:val="18"/>
                <w:szCs w:val="18"/>
              </w:rPr>
            </w:pPr>
            <w:r w:rsidRPr="00E00364">
              <w:rPr>
                <w:rFonts w:ascii="Arial" w:eastAsia="Times New Roman" w:hAnsi="Arial" w:cs="Times New Roman"/>
                <w:b/>
                <w:bCs/>
                <w:sz w:val="18"/>
                <w:szCs w:val="18"/>
              </w:rPr>
              <w:t>Se encuentra funcionando</w:t>
            </w:r>
          </w:p>
        </w:tc>
      </w:tr>
      <w:tr w:rsidR="00916146" w:rsidRPr="00E00364" w14:paraId="7787350A" w14:textId="77777777" w:rsidTr="0084632E">
        <w:trPr>
          <w:trHeight w:val="741"/>
        </w:trPr>
        <w:tc>
          <w:tcPr>
            <w:tcW w:w="6374" w:type="dxa"/>
            <w:hideMark/>
          </w:tcPr>
          <w:p w14:paraId="59077438" w14:textId="77777777" w:rsidR="00916146" w:rsidRPr="00E00364" w:rsidRDefault="00916146" w:rsidP="00F60316">
            <w:pPr>
              <w:jc w:val="both"/>
              <w:rPr>
                <w:rFonts w:ascii="Arial" w:eastAsia="Times New Roman" w:hAnsi="Arial" w:cs="Times New Roman"/>
                <w:sz w:val="18"/>
                <w:szCs w:val="18"/>
              </w:rPr>
            </w:pPr>
            <w:r w:rsidRPr="00E00364">
              <w:rPr>
                <w:rFonts w:ascii="Arial" w:eastAsia="Times New Roman" w:hAnsi="Arial" w:cs="Times New Roman"/>
                <w:sz w:val="18"/>
                <w:szCs w:val="18"/>
              </w:rPr>
              <w:t>9.1 Acorde con lo establecido en la política de Administración del Riesgo, se monitorean los factores internos y externos definidos para la entidad, a fin de establecer cambios en el entorno que determinen nuevos riesgos o ajustes a los existentes.</w:t>
            </w:r>
          </w:p>
        </w:tc>
        <w:tc>
          <w:tcPr>
            <w:tcW w:w="1134" w:type="dxa"/>
            <w:vAlign w:val="center"/>
            <w:hideMark/>
          </w:tcPr>
          <w:p w14:paraId="0E025F44"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c>
          <w:tcPr>
            <w:tcW w:w="1320" w:type="dxa"/>
            <w:vAlign w:val="center"/>
            <w:hideMark/>
          </w:tcPr>
          <w:p w14:paraId="0C0D5BCB"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r>
      <w:tr w:rsidR="00916146" w:rsidRPr="00E00364" w14:paraId="1E5CF2B4" w14:textId="77777777" w:rsidTr="0084632E">
        <w:trPr>
          <w:trHeight w:val="600"/>
        </w:trPr>
        <w:tc>
          <w:tcPr>
            <w:tcW w:w="6374" w:type="dxa"/>
            <w:hideMark/>
          </w:tcPr>
          <w:p w14:paraId="190AA69D" w14:textId="77777777" w:rsidR="00916146" w:rsidRPr="00E00364" w:rsidRDefault="00916146" w:rsidP="00F60316">
            <w:pPr>
              <w:jc w:val="both"/>
              <w:rPr>
                <w:rFonts w:ascii="Arial" w:eastAsia="Times New Roman" w:hAnsi="Arial" w:cs="Times New Roman"/>
                <w:sz w:val="18"/>
                <w:szCs w:val="18"/>
              </w:rPr>
            </w:pPr>
            <w:r w:rsidRPr="00E00364">
              <w:rPr>
                <w:rFonts w:ascii="Arial" w:eastAsia="Times New Roman" w:hAnsi="Arial" w:cs="Times New Roman"/>
                <w:sz w:val="18"/>
                <w:szCs w:val="18"/>
              </w:rPr>
              <w:t>9.2 La Alta Dirección analiza los riesgos asociados a actividades tercerizadas, regionales u otras figuras externas que afecten la prestación del servicio a los usuarios, basados en los informes de la segunda y tercera línea de defensa.</w:t>
            </w:r>
          </w:p>
        </w:tc>
        <w:tc>
          <w:tcPr>
            <w:tcW w:w="1134" w:type="dxa"/>
            <w:vAlign w:val="center"/>
            <w:hideMark/>
          </w:tcPr>
          <w:p w14:paraId="48A690C1"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c>
          <w:tcPr>
            <w:tcW w:w="1320" w:type="dxa"/>
            <w:vAlign w:val="center"/>
            <w:hideMark/>
          </w:tcPr>
          <w:p w14:paraId="390C0D09"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r>
      <w:tr w:rsidR="00916146" w:rsidRPr="00E00364" w14:paraId="45FD3DE6" w14:textId="77777777" w:rsidTr="0084632E">
        <w:trPr>
          <w:trHeight w:val="495"/>
        </w:trPr>
        <w:tc>
          <w:tcPr>
            <w:tcW w:w="6374" w:type="dxa"/>
            <w:hideMark/>
          </w:tcPr>
          <w:p w14:paraId="6ED7B476" w14:textId="77777777" w:rsidR="00916146" w:rsidRPr="00E00364" w:rsidRDefault="00916146" w:rsidP="00F60316">
            <w:pPr>
              <w:jc w:val="both"/>
              <w:rPr>
                <w:rFonts w:ascii="Arial" w:eastAsia="Times New Roman" w:hAnsi="Arial" w:cs="Times New Roman"/>
                <w:sz w:val="18"/>
                <w:szCs w:val="18"/>
              </w:rPr>
            </w:pPr>
            <w:r w:rsidRPr="00E00364">
              <w:rPr>
                <w:rFonts w:ascii="Arial" w:eastAsia="Times New Roman" w:hAnsi="Arial" w:cs="Times New Roman"/>
                <w:sz w:val="18"/>
                <w:szCs w:val="18"/>
              </w:rPr>
              <w:t>9.3 La Alta Dirección monitorea los riesgos aceptados revisando que sus condiciones no hayan cambiado y definir su pertinencia para sostenerlos o ajustarlos.</w:t>
            </w:r>
          </w:p>
        </w:tc>
        <w:tc>
          <w:tcPr>
            <w:tcW w:w="1134" w:type="dxa"/>
            <w:vAlign w:val="center"/>
            <w:hideMark/>
          </w:tcPr>
          <w:p w14:paraId="6433013C"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c>
          <w:tcPr>
            <w:tcW w:w="1320" w:type="dxa"/>
            <w:vAlign w:val="center"/>
            <w:hideMark/>
          </w:tcPr>
          <w:p w14:paraId="13C34A12"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r>
      <w:tr w:rsidR="00916146" w:rsidRPr="00E00364" w14:paraId="0FC4233A" w14:textId="77777777" w:rsidTr="0084632E">
        <w:trPr>
          <w:trHeight w:val="600"/>
        </w:trPr>
        <w:tc>
          <w:tcPr>
            <w:tcW w:w="6374" w:type="dxa"/>
            <w:hideMark/>
          </w:tcPr>
          <w:p w14:paraId="1F3C8496" w14:textId="77777777" w:rsidR="00916146" w:rsidRPr="00E00364" w:rsidRDefault="00916146" w:rsidP="00F60316">
            <w:pPr>
              <w:jc w:val="both"/>
              <w:rPr>
                <w:rFonts w:ascii="Arial" w:eastAsia="Times New Roman" w:hAnsi="Arial" w:cs="Times New Roman"/>
                <w:sz w:val="18"/>
                <w:szCs w:val="18"/>
              </w:rPr>
            </w:pPr>
            <w:r w:rsidRPr="00E00364">
              <w:rPr>
                <w:rFonts w:ascii="Arial" w:eastAsia="Times New Roman" w:hAnsi="Arial" w:cs="Times New Roman"/>
                <w:sz w:val="18"/>
                <w:szCs w:val="18"/>
              </w:rPr>
              <w:t>9.4 La Alta Dirección evalúa fallas en los controles (diseño y ejecución) para definir cursos de acción apropiados para su mejora, basados en los informes de la segunda y tercera línea de defensa.</w:t>
            </w:r>
          </w:p>
        </w:tc>
        <w:tc>
          <w:tcPr>
            <w:tcW w:w="1134" w:type="dxa"/>
            <w:vAlign w:val="center"/>
            <w:hideMark/>
          </w:tcPr>
          <w:p w14:paraId="6FB734C6"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c>
          <w:tcPr>
            <w:tcW w:w="1320" w:type="dxa"/>
            <w:vAlign w:val="center"/>
            <w:hideMark/>
          </w:tcPr>
          <w:p w14:paraId="6270784E"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r>
      <w:tr w:rsidR="00916146" w:rsidRPr="00E00364" w14:paraId="5A22F78C" w14:textId="77777777" w:rsidTr="0084632E">
        <w:trPr>
          <w:trHeight w:val="330"/>
        </w:trPr>
        <w:tc>
          <w:tcPr>
            <w:tcW w:w="6374" w:type="dxa"/>
            <w:hideMark/>
          </w:tcPr>
          <w:p w14:paraId="72882835" w14:textId="77777777" w:rsidR="00916146" w:rsidRPr="00E00364" w:rsidRDefault="00916146">
            <w:pPr>
              <w:rPr>
                <w:rFonts w:ascii="Arial" w:eastAsia="Times New Roman" w:hAnsi="Arial" w:cs="Times New Roman"/>
                <w:sz w:val="18"/>
                <w:szCs w:val="18"/>
              </w:rPr>
            </w:pPr>
            <w:r w:rsidRPr="00E00364">
              <w:rPr>
                <w:rFonts w:ascii="Arial" w:eastAsia="Times New Roman" w:hAnsi="Arial" w:cs="Times New Roman"/>
                <w:sz w:val="18"/>
                <w:szCs w:val="18"/>
              </w:rPr>
              <w:t>9.5 La entidad analiza el impacto sobre el control interno por cambios en los diferentes niveles organizacionales.</w:t>
            </w:r>
          </w:p>
        </w:tc>
        <w:tc>
          <w:tcPr>
            <w:tcW w:w="1134" w:type="dxa"/>
            <w:vAlign w:val="center"/>
            <w:hideMark/>
          </w:tcPr>
          <w:p w14:paraId="6C7B65AC"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c>
          <w:tcPr>
            <w:tcW w:w="1320" w:type="dxa"/>
            <w:vAlign w:val="center"/>
            <w:hideMark/>
          </w:tcPr>
          <w:p w14:paraId="54F87164" w14:textId="77777777" w:rsidR="00916146" w:rsidRPr="00E00364" w:rsidRDefault="00916146" w:rsidP="0084632E">
            <w:pPr>
              <w:jc w:val="center"/>
              <w:rPr>
                <w:rFonts w:ascii="Arial" w:eastAsia="Times New Roman" w:hAnsi="Arial" w:cs="Times New Roman"/>
                <w:sz w:val="18"/>
                <w:szCs w:val="18"/>
              </w:rPr>
            </w:pPr>
            <w:r w:rsidRPr="00E00364">
              <w:rPr>
                <w:rFonts w:ascii="Arial" w:eastAsia="Times New Roman" w:hAnsi="Arial" w:cs="Times New Roman"/>
                <w:sz w:val="18"/>
                <w:szCs w:val="18"/>
              </w:rPr>
              <w:t>3</w:t>
            </w:r>
          </w:p>
        </w:tc>
      </w:tr>
    </w:tbl>
    <w:p w14:paraId="656590BB" w14:textId="751B2D4D" w:rsidR="00916146" w:rsidRDefault="00916146" w:rsidP="00635B1D">
      <w:pPr>
        <w:rPr>
          <w:rFonts w:ascii="Arial" w:eastAsia="Times New Roman" w:hAnsi="Arial" w:cs="Times New Roman"/>
        </w:rPr>
      </w:pPr>
    </w:p>
    <w:p w14:paraId="420973FA" w14:textId="7D70B6D4" w:rsidR="00C10E69" w:rsidRDefault="00C10E69" w:rsidP="00335C09">
      <w:pPr>
        <w:jc w:val="both"/>
        <w:rPr>
          <w:rFonts w:ascii="Arial" w:eastAsia="Times New Roman" w:hAnsi="Arial" w:cs="Times New Roman"/>
        </w:rPr>
      </w:pPr>
      <w:r>
        <w:rPr>
          <w:rFonts w:ascii="Arial" w:eastAsia="Times New Roman" w:hAnsi="Arial" w:cs="Times New Roman"/>
        </w:rPr>
        <w:t>Por lo anterior, se recomienda a la primera línea</w:t>
      </w:r>
      <w:r w:rsidR="00535B4E">
        <w:rPr>
          <w:rFonts w:ascii="Arial" w:eastAsia="Times New Roman" w:hAnsi="Arial" w:cs="Times New Roman"/>
        </w:rPr>
        <w:t xml:space="preserve"> de defensa y a la línea estratégica del Instituto, continuar con la ejecución de actividades de gestión del riesgo</w:t>
      </w:r>
      <w:r w:rsidR="003C7594">
        <w:rPr>
          <w:rFonts w:ascii="Arial" w:eastAsia="Times New Roman" w:hAnsi="Arial" w:cs="Times New Roman"/>
        </w:rPr>
        <w:t>, identificando con</w:t>
      </w:r>
      <w:r w:rsidR="008474ED">
        <w:rPr>
          <w:rFonts w:ascii="Arial" w:eastAsia="Times New Roman" w:hAnsi="Arial" w:cs="Times New Roman"/>
        </w:rPr>
        <w:t xml:space="preserve">stantemente </w:t>
      </w:r>
      <w:r w:rsidR="003C7594">
        <w:rPr>
          <w:rFonts w:ascii="Arial" w:eastAsia="Times New Roman" w:hAnsi="Arial" w:cs="Times New Roman"/>
        </w:rPr>
        <w:t>mejoras para</w:t>
      </w:r>
      <w:r w:rsidR="00BC7F47">
        <w:rPr>
          <w:rFonts w:ascii="Arial" w:eastAsia="Times New Roman" w:hAnsi="Arial" w:cs="Times New Roman"/>
        </w:rPr>
        <w:t xml:space="preserve"> continuar con </w:t>
      </w:r>
      <w:r w:rsidR="0044621F">
        <w:rPr>
          <w:rFonts w:ascii="Arial" w:eastAsia="Times New Roman" w:hAnsi="Arial" w:cs="Times New Roman"/>
        </w:rPr>
        <w:t xml:space="preserve">la actual valoración de “mantenimiento del </w:t>
      </w:r>
      <w:r w:rsidR="008C4068">
        <w:rPr>
          <w:rFonts w:ascii="Arial" w:eastAsia="Times New Roman" w:hAnsi="Arial" w:cs="Times New Roman"/>
        </w:rPr>
        <w:t>control</w:t>
      </w:r>
      <w:r w:rsidR="000C191D">
        <w:rPr>
          <w:rStyle w:val="Refdenotaalpie"/>
          <w:rFonts w:ascii="Arial" w:eastAsia="Times New Roman" w:hAnsi="Arial" w:cs="Times New Roman"/>
        </w:rPr>
        <w:footnoteReference w:id="2"/>
      </w:r>
      <w:r w:rsidR="0044621F">
        <w:rPr>
          <w:rFonts w:ascii="Arial" w:eastAsia="Times New Roman" w:hAnsi="Arial" w:cs="Times New Roman"/>
        </w:rPr>
        <w:t>”</w:t>
      </w:r>
      <w:r w:rsidR="00923F2A">
        <w:rPr>
          <w:rFonts w:ascii="Arial" w:eastAsia="Times New Roman" w:hAnsi="Arial" w:cs="Times New Roman"/>
        </w:rPr>
        <w:t xml:space="preserve"> </w:t>
      </w:r>
      <w:r w:rsidR="000C191D">
        <w:rPr>
          <w:rFonts w:ascii="Arial" w:eastAsia="Times New Roman" w:hAnsi="Arial" w:cs="Times New Roman"/>
        </w:rPr>
        <w:t>de acuerdo con las disposiciones del instrumento de evaluación del DAFP.</w:t>
      </w:r>
    </w:p>
    <w:p w14:paraId="781F4C5C" w14:textId="77777777" w:rsidR="009E23FE" w:rsidRDefault="009E23FE" w:rsidP="00635B1D">
      <w:pPr>
        <w:rPr>
          <w:rFonts w:ascii="Arial" w:eastAsia="Times New Roman" w:hAnsi="Arial" w:cs="Times New Roman"/>
        </w:rPr>
      </w:pPr>
    </w:p>
    <w:p w14:paraId="5F108DBB" w14:textId="40B67105" w:rsidR="00561C2B" w:rsidRDefault="008272DE" w:rsidP="00C65841">
      <w:pPr>
        <w:pStyle w:val="Estilo1"/>
      </w:pPr>
      <w:bookmarkStart w:id="11" w:name="_Toc123042980"/>
      <w:r w:rsidRPr="00C65841">
        <w:t>MONITOREO DE RIESGOS</w:t>
      </w:r>
      <w:bookmarkEnd w:id="11"/>
    </w:p>
    <w:p w14:paraId="04680DF2" w14:textId="77777777" w:rsidR="00C65841" w:rsidRPr="00C65841" w:rsidRDefault="00C65841" w:rsidP="00C65841">
      <w:pPr>
        <w:pStyle w:val="Estilo1"/>
        <w:numPr>
          <w:ilvl w:val="0"/>
          <w:numId w:val="0"/>
        </w:numPr>
      </w:pPr>
    </w:p>
    <w:p w14:paraId="7D0FEA45" w14:textId="4CEA3111" w:rsidR="001E4A92" w:rsidRDefault="003D70F7" w:rsidP="002804CD">
      <w:pPr>
        <w:jc w:val="both"/>
        <w:rPr>
          <w:rFonts w:ascii="Arial" w:eastAsia="Times New Roman" w:hAnsi="Arial" w:cs="Times New Roman"/>
        </w:rPr>
      </w:pPr>
      <w:r>
        <w:rPr>
          <w:rFonts w:ascii="Arial" w:eastAsia="Times New Roman" w:hAnsi="Arial" w:cs="Times New Roman"/>
        </w:rPr>
        <w:t>La Oficina Asesora de Planeación dispuso el instrumento de</w:t>
      </w:r>
      <w:r w:rsidR="00AA273C">
        <w:rPr>
          <w:rFonts w:ascii="Arial" w:eastAsia="Times New Roman" w:hAnsi="Arial" w:cs="Times New Roman"/>
        </w:rPr>
        <w:t xml:space="preserve"> </w:t>
      </w:r>
      <w:r w:rsidR="00235464">
        <w:rPr>
          <w:rFonts w:ascii="Arial" w:eastAsia="Times New Roman" w:hAnsi="Arial" w:cs="Times New Roman"/>
        </w:rPr>
        <w:t>monitoreo</w:t>
      </w:r>
      <w:r w:rsidR="00AA273C">
        <w:rPr>
          <w:rFonts w:ascii="Arial" w:eastAsia="Times New Roman" w:hAnsi="Arial" w:cs="Times New Roman"/>
        </w:rPr>
        <w:t xml:space="preserve"> de riesgos</w:t>
      </w:r>
      <w:r w:rsidR="006D7055">
        <w:rPr>
          <w:rFonts w:ascii="Arial" w:eastAsia="Times New Roman" w:hAnsi="Arial" w:cs="Times New Roman"/>
        </w:rPr>
        <w:t xml:space="preserve"> </w:t>
      </w:r>
      <w:r w:rsidR="009852DC">
        <w:rPr>
          <w:rFonts w:ascii="Arial" w:eastAsia="Times New Roman" w:hAnsi="Arial" w:cs="Times New Roman"/>
        </w:rPr>
        <w:t xml:space="preserve">elaborado mediante </w:t>
      </w:r>
      <w:r w:rsidR="006D7055">
        <w:rPr>
          <w:rFonts w:ascii="Arial" w:eastAsia="Times New Roman" w:hAnsi="Arial" w:cs="Times New Roman"/>
        </w:rPr>
        <w:t xml:space="preserve">los formularios de Google Drive utilizando la cuenta de correo electrónico </w:t>
      </w:r>
      <w:hyperlink r:id="rId8" w:history="1">
        <w:r w:rsidR="006D7055" w:rsidRPr="001C4940">
          <w:rPr>
            <w:rStyle w:val="Hipervnculo"/>
            <w:rFonts w:ascii="Arial" w:eastAsia="Times New Roman" w:hAnsi="Arial" w:cs="Times New Roman"/>
          </w:rPr>
          <w:t>monitoreoriesgos@idrd.gov.co</w:t>
        </w:r>
      </w:hyperlink>
      <w:r w:rsidR="00A53F5A">
        <w:rPr>
          <w:rFonts w:ascii="Arial" w:eastAsia="Times New Roman" w:hAnsi="Arial" w:cs="Times New Roman"/>
        </w:rPr>
        <w:t>.  En estos formularios l</w:t>
      </w:r>
      <w:r w:rsidR="00CA3535">
        <w:rPr>
          <w:rFonts w:ascii="Arial" w:eastAsia="Times New Roman" w:hAnsi="Arial" w:cs="Times New Roman"/>
        </w:rPr>
        <w:t xml:space="preserve">os profesionales designados por los responsables de </w:t>
      </w:r>
      <w:r w:rsidR="00260A25">
        <w:rPr>
          <w:rFonts w:ascii="Arial" w:eastAsia="Times New Roman" w:hAnsi="Arial" w:cs="Times New Roman"/>
        </w:rPr>
        <w:t>procesos</w:t>
      </w:r>
      <w:r w:rsidR="00CA3535">
        <w:rPr>
          <w:rFonts w:ascii="Arial" w:eastAsia="Times New Roman" w:hAnsi="Arial" w:cs="Times New Roman"/>
        </w:rPr>
        <w:t xml:space="preserve"> han reportado </w:t>
      </w:r>
      <w:r w:rsidR="00803C41">
        <w:rPr>
          <w:rFonts w:ascii="Arial" w:eastAsia="Times New Roman" w:hAnsi="Arial" w:cs="Times New Roman"/>
        </w:rPr>
        <w:t>mensualmente la gestión de</w:t>
      </w:r>
      <w:r w:rsidR="00887EDE">
        <w:rPr>
          <w:rFonts w:ascii="Arial" w:eastAsia="Times New Roman" w:hAnsi="Arial" w:cs="Times New Roman"/>
        </w:rPr>
        <w:t xml:space="preserve"> riesgos enmarcada en la ejecución de </w:t>
      </w:r>
      <w:r w:rsidR="00803C41">
        <w:rPr>
          <w:rFonts w:ascii="Arial" w:eastAsia="Times New Roman" w:hAnsi="Arial" w:cs="Times New Roman"/>
        </w:rPr>
        <w:t>controles</w:t>
      </w:r>
      <w:r w:rsidR="00887EDE">
        <w:rPr>
          <w:rFonts w:ascii="Arial" w:eastAsia="Times New Roman" w:hAnsi="Arial" w:cs="Times New Roman"/>
        </w:rPr>
        <w:t xml:space="preserve"> e informando si para el periodo de reporte se materializó algún riesgo.</w:t>
      </w:r>
      <w:r w:rsidR="001B57FA">
        <w:rPr>
          <w:rFonts w:ascii="Arial" w:eastAsia="Times New Roman" w:hAnsi="Arial" w:cs="Times New Roman"/>
        </w:rPr>
        <w:t xml:space="preserve">  </w:t>
      </w:r>
      <w:r w:rsidR="00C55AC7">
        <w:rPr>
          <w:rFonts w:ascii="Arial" w:eastAsia="Times New Roman" w:hAnsi="Arial" w:cs="Times New Roman"/>
        </w:rPr>
        <w:t>En el siguiente grá</w:t>
      </w:r>
      <w:r w:rsidR="004512E6">
        <w:rPr>
          <w:rFonts w:ascii="Arial" w:eastAsia="Times New Roman" w:hAnsi="Arial" w:cs="Times New Roman"/>
        </w:rPr>
        <w:t>fico</w:t>
      </w:r>
      <w:r w:rsidR="00C74C7E">
        <w:rPr>
          <w:rFonts w:ascii="Arial" w:eastAsia="Times New Roman" w:hAnsi="Arial" w:cs="Times New Roman"/>
        </w:rPr>
        <w:t xml:space="preserve"> (Figura 1)</w:t>
      </w:r>
      <w:r w:rsidR="004512E6">
        <w:rPr>
          <w:rFonts w:ascii="Arial" w:eastAsia="Times New Roman" w:hAnsi="Arial" w:cs="Times New Roman"/>
        </w:rPr>
        <w:t xml:space="preserve"> se observan </w:t>
      </w:r>
      <w:r w:rsidR="000B0B7B">
        <w:rPr>
          <w:rFonts w:ascii="Arial" w:eastAsia="Times New Roman" w:hAnsi="Arial" w:cs="Times New Roman"/>
        </w:rPr>
        <w:t>las situaciones más relevantes</w:t>
      </w:r>
      <w:r w:rsidR="004512E6">
        <w:rPr>
          <w:rFonts w:ascii="Arial" w:eastAsia="Times New Roman" w:hAnsi="Arial" w:cs="Times New Roman"/>
        </w:rPr>
        <w:t xml:space="preserve"> </w:t>
      </w:r>
      <w:r w:rsidR="008D7957">
        <w:rPr>
          <w:rFonts w:ascii="Arial" w:eastAsia="Times New Roman" w:hAnsi="Arial" w:cs="Times New Roman"/>
        </w:rPr>
        <w:t xml:space="preserve">durante el monitoreo de riesgos para el periodo agosto – </w:t>
      </w:r>
      <w:r w:rsidR="003827C9">
        <w:rPr>
          <w:rFonts w:ascii="Arial" w:eastAsia="Times New Roman" w:hAnsi="Arial" w:cs="Times New Roman"/>
        </w:rPr>
        <w:t>diciembre</w:t>
      </w:r>
      <w:r w:rsidR="008D7957">
        <w:rPr>
          <w:rFonts w:ascii="Arial" w:eastAsia="Times New Roman" w:hAnsi="Arial" w:cs="Times New Roman"/>
        </w:rPr>
        <w:t xml:space="preserve"> de 2022.</w:t>
      </w:r>
    </w:p>
    <w:p w14:paraId="7D0712DE" w14:textId="136BCA6F" w:rsidR="00740123" w:rsidRDefault="00740123" w:rsidP="002804CD">
      <w:pPr>
        <w:jc w:val="both"/>
        <w:rPr>
          <w:rFonts w:ascii="Arial" w:eastAsia="Times New Roman" w:hAnsi="Arial" w:cs="Times New Roman"/>
        </w:rPr>
      </w:pPr>
    </w:p>
    <w:p w14:paraId="2941BA80" w14:textId="599C807D" w:rsidR="00740123" w:rsidRDefault="00740123" w:rsidP="002804CD">
      <w:pPr>
        <w:jc w:val="both"/>
        <w:rPr>
          <w:rFonts w:ascii="Arial" w:eastAsia="Times New Roman" w:hAnsi="Arial" w:cs="Times New Roman"/>
        </w:rPr>
      </w:pPr>
    </w:p>
    <w:p w14:paraId="46AD2158" w14:textId="681DD0BB" w:rsidR="00740123" w:rsidRDefault="00740123" w:rsidP="00A3062B">
      <w:pPr>
        <w:pStyle w:val="indicefiguras"/>
      </w:pPr>
      <w:bookmarkStart w:id="12" w:name="_Toc123043497"/>
      <w:r w:rsidRPr="00A010A0">
        <w:t xml:space="preserve">Figura 1.  </w:t>
      </w:r>
      <w:r w:rsidR="00EC386F" w:rsidRPr="00A010A0">
        <w:t>Aspectos relevantes durante el monitoreo de riesgos</w:t>
      </w:r>
      <w:bookmarkEnd w:id="12"/>
    </w:p>
    <w:p w14:paraId="2947EC23" w14:textId="1FAD2963" w:rsidR="003B31A8" w:rsidRDefault="006A0F82" w:rsidP="001E4A92">
      <w:pPr>
        <w:jc w:val="center"/>
        <w:rPr>
          <w:rFonts w:ascii="Arial" w:eastAsia="Times New Roman" w:hAnsi="Arial" w:cs="Times New Roman"/>
        </w:rPr>
      </w:pPr>
      <w:r w:rsidRPr="00EC386F">
        <w:rPr>
          <w:noProof/>
          <w:shd w:val="clear" w:color="auto" w:fill="00B050"/>
        </w:rPr>
        <w:drawing>
          <wp:inline distT="0" distB="0" distL="0" distR="0" wp14:anchorId="51197A0E" wp14:editId="64226B9E">
            <wp:extent cx="5612130" cy="5419725"/>
            <wp:effectExtent l="0" t="0" r="7620" b="9525"/>
            <wp:docPr id="1" name="Gráfico 1">
              <a:extLst xmlns:a="http://schemas.openxmlformats.org/drawingml/2006/main">
                <a:ext uri="{FF2B5EF4-FFF2-40B4-BE49-F238E27FC236}">
                  <a16:creationId xmlns:a16="http://schemas.microsoft.com/office/drawing/2014/main" id="{E08ACECB-0DA0-3F29-DB6A-D23D980FFE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43919A" w14:textId="77777777" w:rsidR="00346A7A" w:rsidRDefault="00346A7A" w:rsidP="00E54C9B">
      <w:pPr>
        <w:jc w:val="center"/>
        <w:rPr>
          <w:rFonts w:ascii="Arial" w:eastAsia="Times New Roman" w:hAnsi="Arial" w:cs="Times New Roman"/>
        </w:rPr>
      </w:pPr>
    </w:p>
    <w:p w14:paraId="3EFA2CBC" w14:textId="3C48960C" w:rsidR="00EF5295" w:rsidRDefault="00606B01" w:rsidP="00837C9D">
      <w:pPr>
        <w:pStyle w:val="Estilo1"/>
        <w:rPr>
          <w:rFonts w:eastAsia="Times New Roman" w:cs="Times New Roman"/>
        </w:rPr>
      </w:pPr>
      <w:bookmarkStart w:id="13" w:name="_Toc123042981"/>
      <w:r w:rsidRPr="00837C9D">
        <w:t>RIESGOS MATERIALIZADOS</w:t>
      </w:r>
      <w:bookmarkEnd w:id="13"/>
    </w:p>
    <w:p w14:paraId="70ECFEBC" w14:textId="77777777" w:rsidR="006546A1" w:rsidRDefault="006546A1" w:rsidP="00FF33C3">
      <w:pPr>
        <w:rPr>
          <w:rFonts w:ascii="Arial" w:eastAsia="Times New Roman" w:hAnsi="Arial" w:cs="Times New Roman"/>
        </w:rPr>
      </w:pPr>
    </w:p>
    <w:p w14:paraId="4F00D443" w14:textId="3AE974AE" w:rsidR="007709D5" w:rsidRDefault="007709D5" w:rsidP="004E743F">
      <w:pPr>
        <w:pStyle w:val="Ttulo2"/>
        <w:rPr>
          <w:rFonts w:ascii="Arial" w:hAnsi="Arial" w:cs="Arial"/>
          <w:b/>
          <w:bCs/>
          <w:sz w:val="22"/>
          <w:szCs w:val="22"/>
        </w:rPr>
      </w:pPr>
      <w:bookmarkStart w:id="14" w:name="_Toc123042982"/>
      <w:r w:rsidRPr="00682E91">
        <w:rPr>
          <w:rFonts w:ascii="Arial" w:eastAsia="Times New Roman" w:hAnsi="Arial" w:cs="Arial"/>
          <w:b/>
          <w:bCs/>
          <w:sz w:val="22"/>
          <w:szCs w:val="22"/>
        </w:rPr>
        <w:t>5.</w:t>
      </w:r>
      <w:r w:rsidR="00B972B3">
        <w:rPr>
          <w:rFonts w:ascii="Arial" w:eastAsia="Times New Roman" w:hAnsi="Arial" w:cs="Arial"/>
          <w:b/>
          <w:bCs/>
          <w:sz w:val="22"/>
          <w:szCs w:val="22"/>
        </w:rPr>
        <w:t>3</w:t>
      </w:r>
      <w:r w:rsidRPr="00682E91">
        <w:rPr>
          <w:rFonts w:ascii="Arial" w:eastAsia="Times New Roman" w:hAnsi="Arial" w:cs="Arial"/>
          <w:b/>
          <w:bCs/>
          <w:sz w:val="22"/>
          <w:szCs w:val="22"/>
        </w:rPr>
        <w:t xml:space="preserve">.1 </w:t>
      </w:r>
      <w:r w:rsidRPr="00682E91">
        <w:rPr>
          <w:rFonts w:ascii="Arial" w:hAnsi="Arial" w:cs="Arial"/>
          <w:b/>
          <w:bCs/>
          <w:sz w:val="22"/>
          <w:szCs w:val="22"/>
        </w:rPr>
        <w:t>Riesgos de gestión</w:t>
      </w:r>
      <w:bookmarkEnd w:id="14"/>
    </w:p>
    <w:p w14:paraId="443C5991" w14:textId="77777777" w:rsidR="00682E91" w:rsidRPr="00682E91" w:rsidRDefault="00682E91" w:rsidP="009E1179">
      <w:pPr>
        <w:jc w:val="both"/>
      </w:pPr>
    </w:p>
    <w:p w14:paraId="73F00F2F" w14:textId="1AFCC863" w:rsidR="005C7502" w:rsidRDefault="005C7502" w:rsidP="005C7502">
      <w:pPr>
        <w:rPr>
          <w:rFonts w:ascii="Arial" w:eastAsia="Times New Roman" w:hAnsi="Arial" w:cs="Times New Roman"/>
          <w:b/>
          <w:bCs/>
        </w:rPr>
      </w:pPr>
      <w:r w:rsidRPr="005C7502">
        <w:rPr>
          <w:rFonts w:ascii="Arial" w:eastAsia="Times New Roman" w:hAnsi="Arial" w:cs="Times New Roman"/>
          <w:b/>
          <w:bCs/>
        </w:rPr>
        <w:t xml:space="preserve">Proceso </w:t>
      </w:r>
      <w:r w:rsidR="005C06E4" w:rsidRPr="005C06E4">
        <w:rPr>
          <w:rFonts w:ascii="Arial" w:eastAsia="Times New Roman" w:hAnsi="Arial" w:cs="Times New Roman"/>
          <w:b/>
          <w:bCs/>
        </w:rPr>
        <w:t>Administración y mantenimiento de parques y escenarios</w:t>
      </w:r>
    </w:p>
    <w:p w14:paraId="6EA03FD3" w14:textId="15D2D386" w:rsidR="00A07FDD" w:rsidRDefault="00A07FDD" w:rsidP="002F415F">
      <w:pPr>
        <w:jc w:val="both"/>
        <w:rPr>
          <w:rFonts w:ascii="Arial" w:eastAsia="Times New Roman" w:hAnsi="Arial" w:cs="Times New Roman"/>
        </w:rPr>
      </w:pPr>
      <w:r w:rsidRPr="00A07FDD">
        <w:rPr>
          <w:rFonts w:ascii="Arial" w:eastAsia="Times New Roman" w:hAnsi="Arial" w:cs="Times New Roman"/>
        </w:rPr>
        <w:t>Durante</w:t>
      </w:r>
      <w:r>
        <w:rPr>
          <w:rFonts w:ascii="Arial" w:eastAsia="Times New Roman" w:hAnsi="Arial" w:cs="Times New Roman"/>
        </w:rPr>
        <w:t xml:space="preserve"> l</w:t>
      </w:r>
      <w:r w:rsidR="00EE32DD">
        <w:rPr>
          <w:rFonts w:ascii="Arial" w:eastAsia="Times New Roman" w:hAnsi="Arial" w:cs="Times New Roman"/>
        </w:rPr>
        <w:t>a presente vigencia, el proceso ha reportado mensualmente materialización del riesgo “</w:t>
      </w:r>
      <w:r w:rsidR="00EE32DD" w:rsidRPr="00EE32DD">
        <w:rPr>
          <w:rFonts w:ascii="Arial" w:eastAsia="Times New Roman" w:hAnsi="Arial" w:cs="Times New Roman"/>
          <w:i/>
          <w:iCs/>
        </w:rPr>
        <w:t>Posibilidad de no dar cumplimiento a la atención de las PQRS dentro del término establecido por Ley por incumplimiento a las PQRS atendidas dentro de los términos legales vigentes</w:t>
      </w:r>
      <w:r w:rsidR="00EE32DD">
        <w:rPr>
          <w:rFonts w:ascii="Arial" w:eastAsia="Times New Roman" w:hAnsi="Arial" w:cs="Times New Roman"/>
        </w:rPr>
        <w:t>”</w:t>
      </w:r>
      <w:r w:rsidR="004D2656">
        <w:rPr>
          <w:rFonts w:ascii="Arial" w:eastAsia="Times New Roman" w:hAnsi="Arial" w:cs="Times New Roman"/>
        </w:rPr>
        <w:t xml:space="preserve">, este riesgo se ha materializado por la </w:t>
      </w:r>
      <w:r w:rsidR="004D2656" w:rsidRPr="004D2656">
        <w:rPr>
          <w:rFonts w:ascii="Arial" w:eastAsia="Times New Roman" w:hAnsi="Arial" w:cs="Times New Roman"/>
        </w:rPr>
        <w:t>alta radicación de PQRS a la Subdirección Técnica de Parques, situación que conlleva a una acumulación de peticiones vencidas y sin respuesta en los términos de Ley.</w:t>
      </w:r>
      <w:r w:rsidR="008220DC">
        <w:rPr>
          <w:rFonts w:ascii="Arial" w:eastAsia="Times New Roman" w:hAnsi="Arial" w:cs="Times New Roman"/>
        </w:rPr>
        <w:t xml:space="preserve">  </w:t>
      </w:r>
      <w:r w:rsidR="000F226E">
        <w:rPr>
          <w:rFonts w:ascii="Arial" w:eastAsia="Times New Roman" w:hAnsi="Arial" w:cs="Times New Roman"/>
        </w:rPr>
        <w:t xml:space="preserve">En el informe de monitoreo de riesgos del periodo mayo </w:t>
      </w:r>
      <w:r w:rsidR="00AD61F8">
        <w:rPr>
          <w:rFonts w:ascii="Arial" w:eastAsia="Times New Roman" w:hAnsi="Arial" w:cs="Times New Roman"/>
        </w:rPr>
        <w:t xml:space="preserve">– julio, se informaron las </w:t>
      </w:r>
      <w:r w:rsidR="00060C8B">
        <w:rPr>
          <w:rFonts w:ascii="Arial" w:eastAsia="Times New Roman" w:hAnsi="Arial" w:cs="Times New Roman"/>
        </w:rPr>
        <w:t xml:space="preserve">siguientes </w:t>
      </w:r>
      <w:r w:rsidR="00AD61F8">
        <w:rPr>
          <w:rFonts w:ascii="Arial" w:eastAsia="Times New Roman" w:hAnsi="Arial" w:cs="Times New Roman"/>
        </w:rPr>
        <w:t>actividades que adelant</w:t>
      </w:r>
      <w:r w:rsidR="00D92602">
        <w:rPr>
          <w:rFonts w:ascii="Arial" w:eastAsia="Times New Roman" w:hAnsi="Arial" w:cs="Times New Roman"/>
        </w:rPr>
        <w:t>ó</w:t>
      </w:r>
      <w:r w:rsidR="00AD61F8">
        <w:rPr>
          <w:rFonts w:ascii="Arial" w:eastAsia="Times New Roman" w:hAnsi="Arial" w:cs="Times New Roman"/>
        </w:rPr>
        <w:t xml:space="preserve"> la Su</w:t>
      </w:r>
      <w:r w:rsidR="002F6F3C">
        <w:rPr>
          <w:rFonts w:ascii="Arial" w:eastAsia="Times New Roman" w:hAnsi="Arial" w:cs="Times New Roman"/>
        </w:rPr>
        <w:t>bdirección para disminuir el número de peticiones respondidas fuera de términ</w:t>
      </w:r>
      <w:r w:rsidR="00060C8B">
        <w:rPr>
          <w:rFonts w:ascii="Arial" w:eastAsia="Times New Roman" w:hAnsi="Arial" w:cs="Times New Roman"/>
        </w:rPr>
        <w:t>o:</w:t>
      </w:r>
    </w:p>
    <w:p w14:paraId="7BEF1B2E" w14:textId="6551B991" w:rsidR="00060C8B" w:rsidRPr="00060C8B" w:rsidRDefault="00060C8B" w:rsidP="00060C8B">
      <w:pPr>
        <w:pStyle w:val="Prrafodelista"/>
        <w:numPr>
          <w:ilvl w:val="1"/>
          <w:numId w:val="1"/>
        </w:numPr>
        <w:rPr>
          <w:rFonts w:ascii="Arial" w:eastAsia="Times New Roman" w:hAnsi="Arial" w:cs="Times New Roman"/>
        </w:rPr>
      </w:pPr>
      <w:r w:rsidRPr="00060C8B">
        <w:rPr>
          <w:rFonts w:ascii="Arial" w:eastAsia="Times New Roman" w:hAnsi="Arial" w:cs="Times New Roman"/>
        </w:rPr>
        <w:t>Mesas de trabajo quincenales para revisar avances en los compromisos adquiridos.</w:t>
      </w:r>
    </w:p>
    <w:p w14:paraId="1EF2B26B" w14:textId="6FF9B374" w:rsidR="00060C8B" w:rsidRPr="00060C8B" w:rsidRDefault="00060C8B" w:rsidP="00060C8B">
      <w:pPr>
        <w:pStyle w:val="Prrafodelista"/>
        <w:numPr>
          <w:ilvl w:val="1"/>
          <w:numId w:val="1"/>
        </w:numPr>
        <w:rPr>
          <w:rFonts w:ascii="Arial" w:eastAsia="Times New Roman" w:hAnsi="Arial" w:cs="Times New Roman"/>
        </w:rPr>
      </w:pPr>
      <w:r w:rsidRPr="00060C8B">
        <w:rPr>
          <w:rFonts w:ascii="Arial" w:eastAsia="Times New Roman" w:hAnsi="Arial" w:cs="Times New Roman"/>
        </w:rPr>
        <w:t>Implementación de plantillas con respuestas tipo.</w:t>
      </w:r>
    </w:p>
    <w:p w14:paraId="5FB36C57" w14:textId="54D07CA5" w:rsidR="00060C8B" w:rsidRPr="00060C8B" w:rsidRDefault="00060C8B" w:rsidP="00060C8B">
      <w:pPr>
        <w:pStyle w:val="Prrafodelista"/>
        <w:numPr>
          <w:ilvl w:val="1"/>
          <w:numId w:val="1"/>
        </w:numPr>
        <w:rPr>
          <w:rFonts w:ascii="Arial" w:eastAsia="Times New Roman" w:hAnsi="Arial" w:cs="Times New Roman"/>
        </w:rPr>
      </w:pPr>
      <w:r w:rsidRPr="00060C8B">
        <w:rPr>
          <w:rFonts w:ascii="Arial" w:eastAsia="Times New Roman" w:hAnsi="Arial" w:cs="Times New Roman"/>
        </w:rPr>
        <w:t>Análisis de preguntas frecuentes para actualizar información en la página web.</w:t>
      </w:r>
    </w:p>
    <w:p w14:paraId="01502BA9" w14:textId="525809FF" w:rsidR="00060C8B" w:rsidRPr="00060C8B" w:rsidRDefault="00060C8B" w:rsidP="00060C8B">
      <w:pPr>
        <w:pStyle w:val="Prrafodelista"/>
        <w:numPr>
          <w:ilvl w:val="1"/>
          <w:numId w:val="1"/>
        </w:numPr>
        <w:rPr>
          <w:rFonts w:ascii="Arial" w:eastAsia="Times New Roman" w:hAnsi="Arial" w:cs="Times New Roman"/>
        </w:rPr>
      </w:pPr>
      <w:r w:rsidRPr="00060C8B">
        <w:rPr>
          <w:rFonts w:ascii="Arial" w:eastAsia="Times New Roman" w:hAnsi="Arial" w:cs="Times New Roman"/>
        </w:rPr>
        <w:t>Distribución de roles para la proyección y revisión de respuestas a PQRS.</w:t>
      </w:r>
    </w:p>
    <w:p w14:paraId="7BA7B501" w14:textId="3D6A8E39" w:rsidR="00060C8B" w:rsidRPr="00060C8B" w:rsidRDefault="00060C8B" w:rsidP="00060C8B">
      <w:pPr>
        <w:pStyle w:val="Prrafodelista"/>
        <w:numPr>
          <w:ilvl w:val="1"/>
          <w:numId w:val="1"/>
        </w:numPr>
        <w:rPr>
          <w:rFonts w:ascii="Arial" w:eastAsia="Times New Roman" w:hAnsi="Arial" w:cs="Times New Roman"/>
        </w:rPr>
      </w:pPr>
      <w:r w:rsidRPr="00060C8B">
        <w:rPr>
          <w:rFonts w:ascii="Arial" w:eastAsia="Times New Roman" w:hAnsi="Arial" w:cs="Times New Roman"/>
        </w:rPr>
        <w:t>Cierre de acciones en Orfeo y en el sistema Bogotá te escucha.</w:t>
      </w:r>
    </w:p>
    <w:p w14:paraId="79AFB73F" w14:textId="76FF8A03" w:rsidR="00060C8B" w:rsidRPr="00060C8B" w:rsidRDefault="00060C8B" w:rsidP="00060C8B">
      <w:pPr>
        <w:pStyle w:val="Prrafodelista"/>
        <w:numPr>
          <w:ilvl w:val="1"/>
          <w:numId w:val="1"/>
        </w:numPr>
        <w:rPr>
          <w:rFonts w:ascii="Arial" w:eastAsia="Times New Roman" w:hAnsi="Arial" w:cs="Times New Roman"/>
        </w:rPr>
      </w:pPr>
      <w:r w:rsidRPr="00060C8B">
        <w:rPr>
          <w:rFonts w:ascii="Arial" w:eastAsia="Times New Roman" w:hAnsi="Arial" w:cs="Times New Roman"/>
        </w:rPr>
        <w:t>Priorización de respuesta a peticiones sin contestar</w:t>
      </w:r>
    </w:p>
    <w:p w14:paraId="433A36C1" w14:textId="23EDC7C3" w:rsidR="00A07FDD" w:rsidRDefault="00060C8B" w:rsidP="00D92602">
      <w:pPr>
        <w:jc w:val="both"/>
        <w:rPr>
          <w:rFonts w:ascii="Arial" w:eastAsia="Times New Roman" w:hAnsi="Arial" w:cs="Times New Roman"/>
        </w:rPr>
      </w:pPr>
      <w:r w:rsidRPr="00174446">
        <w:rPr>
          <w:rFonts w:ascii="Arial" w:eastAsia="Times New Roman" w:hAnsi="Arial" w:cs="Times New Roman"/>
        </w:rPr>
        <w:t xml:space="preserve">Para el periodo </w:t>
      </w:r>
      <w:r w:rsidR="00174446" w:rsidRPr="00174446">
        <w:rPr>
          <w:rFonts w:ascii="Arial" w:eastAsia="Times New Roman" w:hAnsi="Arial" w:cs="Times New Roman"/>
        </w:rPr>
        <w:t xml:space="preserve">agosto </w:t>
      </w:r>
      <w:r w:rsidR="00592A73">
        <w:rPr>
          <w:rFonts w:ascii="Arial" w:eastAsia="Times New Roman" w:hAnsi="Arial" w:cs="Times New Roman"/>
        </w:rPr>
        <w:t>dici</w:t>
      </w:r>
      <w:r w:rsidR="001859A4">
        <w:rPr>
          <w:rFonts w:ascii="Arial" w:eastAsia="Times New Roman" w:hAnsi="Arial" w:cs="Times New Roman"/>
        </w:rPr>
        <w:t>e</w:t>
      </w:r>
      <w:r w:rsidR="00174446" w:rsidRPr="00174446">
        <w:rPr>
          <w:rFonts w:ascii="Arial" w:eastAsia="Times New Roman" w:hAnsi="Arial" w:cs="Times New Roman"/>
        </w:rPr>
        <w:t xml:space="preserve">mbre, </w:t>
      </w:r>
      <w:r w:rsidR="00174446">
        <w:rPr>
          <w:rFonts w:ascii="Arial" w:eastAsia="Times New Roman" w:hAnsi="Arial" w:cs="Times New Roman"/>
        </w:rPr>
        <w:t xml:space="preserve">se ha </w:t>
      </w:r>
      <w:r w:rsidR="00D44905">
        <w:rPr>
          <w:rFonts w:ascii="Arial" w:eastAsia="Times New Roman" w:hAnsi="Arial" w:cs="Times New Roman"/>
        </w:rPr>
        <w:t>observado una mejora en el número de radicados que se</w:t>
      </w:r>
      <w:r w:rsidR="0033432B">
        <w:rPr>
          <w:rFonts w:ascii="Arial" w:eastAsia="Times New Roman" w:hAnsi="Arial" w:cs="Times New Roman"/>
        </w:rPr>
        <w:t xml:space="preserve"> responde oportunamente, </w:t>
      </w:r>
      <w:r w:rsidR="00E7331A">
        <w:rPr>
          <w:rFonts w:ascii="Arial" w:eastAsia="Times New Roman" w:hAnsi="Arial" w:cs="Times New Roman"/>
        </w:rPr>
        <w:t>debido a las siguientes medidas adoptadas por el proceso:</w:t>
      </w:r>
    </w:p>
    <w:p w14:paraId="3CC42CE7" w14:textId="3F86AFA8" w:rsidR="00E7331A" w:rsidRDefault="00BC5172" w:rsidP="00BC5172">
      <w:pPr>
        <w:pStyle w:val="Prrafodelista"/>
        <w:numPr>
          <w:ilvl w:val="0"/>
          <w:numId w:val="1"/>
        </w:numPr>
        <w:rPr>
          <w:rFonts w:ascii="Arial" w:eastAsia="Times New Roman" w:hAnsi="Arial" w:cs="Times New Roman"/>
        </w:rPr>
      </w:pPr>
      <w:r>
        <w:rPr>
          <w:rFonts w:ascii="Arial" w:eastAsia="Times New Roman" w:hAnsi="Arial" w:cs="Times New Roman"/>
        </w:rPr>
        <w:t xml:space="preserve">Implementación de ruta interna de distribución </w:t>
      </w:r>
      <w:r w:rsidR="00C64530">
        <w:rPr>
          <w:rFonts w:ascii="Arial" w:eastAsia="Times New Roman" w:hAnsi="Arial" w:cs="Times New Roman"/>
        </w:rPr>
        <w:t>y respuesta para peticiones en la que se detallan los tiempos</w:t>
      </w:r>
      <w:r w:rsidR="00BC7FC1">
        <w:rPr>
          <w:rFonts w:ascii="Arial" w:eastAsia="Times New Roman" w:hAnsi="Arial" w:cs="Times New Roman"/>
        </w:rPr>
        <w:t xml:space="preserve"> máximos</w:t>
      </w:r>
      <w:r w:rsidR="005A281E">
        <w:rPr>
          <w:rFonts w:ascii="Arial" w:eastAsia="Times New Roman" w:hAnsi="Arial" w:cs="Times New Roman"/>
        </w:rPr>
        <w:t xml:space="preserve"> de los </w:t>
      </w:r>
      <w:r w:rsidR="005912B8">
        <w:rPr>
          <w:rFonts w:ascii="Arial" w:eastAsia="Times New Roman" w:hAnsi="Arial" w:cs="Times New Roman"/>
        </w:rPr>
        <w:t>responsables</w:t>
      </w:r>
      <w:r w:rsidR="005A281E">
        <w:rPr>
          <w:rFonts w:ascii="Arial" w:eastAsia="Times New Roman" w:hAnsi="Arial" w:cs="Times New Roman"/>
        </w:rPr>
        <w:t xml:space="preserve"> de las etapas de </w:t>
      </w:r>
      <w:r w:rsidR="00BC7FC1">
        <w:rPr>
          <w:rFonts w:ascii="Arial" w:eastAsia="Times New Roman" w:hAnsi="Arial" w:cs="Times New Roman"/>
        </w:rPr>
        <w:t>proyección, revisión y firma</w:t>
      </w:r>
      <w:r w:rsidR="005912B8">
        <w:rPr>
          <w:rFonts w:ascii="Arial" w:eastAsia="Times New Roman" w:hAnsi="Arial" w:cs="Times New Roman"/>
        </w:rPr>
        <w:t>.</w:t>
      </w:r>
    </w:p>
    <w:p w14:paraId="1D91F58C" w14:textId="5FA9D0AC" w:rsidR="005912B8" w:rsidRDefault="0062128D" w:rsidP="00BC5172">
      <w:pPr>
        <w:pStyle w:val="Prrafodelista"/>
        <w:numPr>
          <w:ilvl w:val="0"/>
          <w:numId w:val="1"/>
        </w:numPr>
        <w:rPr>
          <w:rFonts w:ascii="Arial" w:eastAsia="Times New Roman" w:hAnsi="Arial" w:cs="Times New Roman"/>
        </w:rPr>
      </w:pPr>
      <w:r>
        <w:rPr>
          <w:rFonts w:ascii="Arial" w:eastAsia="Times New Roman" w:hAnsi="Arial" w:cs="Times New Roman"/>
        </w:rPr>
        <w:t xml:space="preserve">Asignación de </w:t>
      </w:r>
      <w:r w:rsidR="00A364C4">
        <w:rPr>
          <w:rFonts w:ascii="Arial" w:eastAsia="Times New Roman" w:hAnsi="Arial" w:cs="Times New Roman"/>
        </w:rPr>
        <w:t>responsables</w:t>
      </w:r>
      <w:r>
        <w:rPr>
          <w:rFonts w:ascii="Arial" w:eastAsia="Times New Roman" w:hAnsi="Arial" w:cs="Times New Roman"/>
        </w:rPr>
        <w:t xml:space="preserve"> para la atención de</w:t>
      </w:r>
      <w:r w:rsidR="00A364C4">
        <w:rPr>
          <w:rFonts w:ascii="Arial" w:eastAsia="Times New Roman" w:hAnsi="Arial" w:cs="Times New Roman"/>
        </w:rPr>
        <w:t xml:space="preserve"> peticiones por canal telefónico.</w:t>
      </w:r>
    </w:p>
    <w:p w14:paraId="135A1A14" w14:textId="11DB8C88" w:rsidR="00A364C4" w:rsidRPr="00BC5172" w:rsidRDefault="00FC648F" w:rsidP="00BC5172">
      <w:pPr>
        <w:pStyle w:val="Prrafodelista"/>
        <w:numPr>
          <w:ilvl w:val="0"/>
          <w:numId w:val="1"/>
        </w:numPr>
        <w:rPr>
          <w:rFonts w:ascii="Arial" w:eastAsia="Times New Roman" w:hAnsi="Arial" w:cs="Times New Roman"/>
        </w:rPr>
      </w:pPr>
      <w:r>
        <w:rPr>
          <w:rFonts w:ascii="Arial" w:eastAsia="Times New Roman" w:hAnsi="Arial" w:cs="Times New Roman"/>
        </w:rPr>
        <w:t xml:space="preserve">Elaboración de respuestas a través de </w:t>
      </w:r>
      <w:r w:rsidR="00BF1E98">
        <w:rPr>
          <w:rFonts w:ascii="Arial" w:eastAsia="Times New Roman" w:hAnsi="Arial" w:cs="Times New Roman"/>
        </w:rPr>
        <w:t>plantillas con respuestas tipo.</w:t>
      </w:r>
    </w:p>
    <w:p w14:paraId="62EE49AB" w14:textId="0C2BFB58" w:rsidR="00E7331A" w:rsidRDefault="00E7331A" w:rsidP="005C7502">
      <w:pPr>
        <w:rPr>
          <w:rFonts w:ascii="Arial" w:eastAsia="Times New Roman" w:hAnsi="Arial" w:cs="Times New Roman"/>
        </w:rPr>
      </w:pPr>
    </w:p>
    <w:p w14:paraId="0E5618BE" w14:textId="68A67659" w:rsidR="003F6D62" w:rsidRPr="00174446" w:rsidRDefault="00C40B7E" w:rsidP="005C7502">
      <w:pPr>
        <w:rPr>
          <w:rFonts w:ascii="Arial" w:eastAsia="Times New Roman" w:hAnsi="Arial" w:cs="Times New Roman"/>
        </w:rPr>
      </w:pPr>
      <w:r>
        <w:rPr>
          <w:rFonts w:ascii="Arial" w:eastAsia="Times New Roman" w:hAnsi="Arial" w:cs="Times New Roman"/>
        </w:rPr>
        <w:t xml:space="preserve">Como resultado de las medidas tomadas </w:t>
      </w:r>
      <w:r w:rsidR="005C65FA">
        <w:rPr>
          <w:rFonts w:ascii="Arial" w:eastAsia="Times New Roman" w:hAnsi="Arial" w:cs="Times New Roman"/>
        </w:rPr>
        <w:t xml:space="preserve">se puede observar </w:t>
      </w:r>
      <w:r w:rsidR="00480B59">
        <w:rPr>
          <w:rFonts w:ascii="Arial" w:eastAsia="Times New Roman" w:hAnsi="Arial" w:cs="Times New Roman"/>
        </w:rPr>
        <w:t xml:space="preserve">una mayor gestión oportuna de las PQRS </w:t>
      </w:r>
      <w:r w:rsidR="006313DD">
        <w:rPr>
          <w:rFonts w:ascii="Arial" w:eastAsia="Times New Roman" w:hAnsi="Arial" w:cs="Times New Roman"/>
        </w:rPr>
        <w:t>entre el trimestre 3 y 4</w:t>
      </w:r>
      <w:r w:rsidR="004C4ADC">
        <w:rPr>
          <w:rFonts w:ascii="Arial" w:eastAsia="Times New Roman" w:hAnsi="Arial" w:cs="Times New Roman"/>
        </w:rPr>
        <w:t>, de acuerdo con la información suministrada por el enlace del proceso de Gestión de servicio a la ciudadanía en mesa de trabajo del 12 de diciembre de 2022.</w:t>
      </w:r>
      <w:r w:rsidR="00B175B3">
        <w:rPr>
          <w:rFonts w:ascii="Arial" w:eastAsia="Times New Roman" w:hAnsi="Arial" w:cs="Times New Roman"/>
        </w:rPr>
        <w:t xml:space="preserve"> (</w:t>
      </w:r>
      <w:r w:rsidR="0093424B">
        <w:rPr>
          <w:rFonts w:ascii="Arial" w:eastAsia="Times New Roman" w:hAnsi="Arial" w:cs="Times New Roman"/>
        </w:rPr>
        <w:t>F</w:t>
      </w:r>
      <w:r w:rsidR="00B175B3">
        <w:rPr>
          <w:rFonts w:ascii="Arial" w:eastAsia="Times New Roman" w:hAnsi="Arial" w:cs="Times New Roman"/>
        </w:rPr>
        <w:t>igura 2)</w:t>
      </w:r>
      <w:r w:rsidR="0093424B">
        <w:rPr>
          <w:rFonts w:ascii="Arial" w:eastAsia="Times New Roman" w:hAnsi="Arial" w:cs="Times New Roman"/>
        </w:rPr>
        <w:t>.</w:t>
      </w:r>
    </w:p>
    <w:p w14:paraId="1BF3D2F0" w14:textId="27471977" w:rsidR="005C7502" w:rsidRDefault="005C7502" w:rsidP="00FF33C3">
      <w:pPr>
        <w:rPr>
          <w:rFonts w:ascii="Arial" w:eastAsia="Times New Roman" w:hAnsi="Arial" w:cs="Times New Roman"/>
        </w:rPr>
      </w:pPr>
    </w:p>
    <w:p w14:paraId="6DA8AF50" w14:textId="7B5A7C08" w:rsidR="00A334C5" w:rsidRDefault="00A334C5" w:rsidP="00FF33C3">
      <w:pPr>
        <w:rPr>
          <w:rFonts w:ascii="Arial" w:eastAsia="Times New Roman" w:hAnsi="Arial" w:cs="Times New Roman"/>
        </w:rPr>
      </w:pPr>
    </w:p>
    <w:p w14:paraId="5955355E" w14:textId="34ED37BB" w:rsidR="00A334C5" w:rsidRDefault="00A334C5" w:rsidP="00FF33C3">
      <w:pPr>
        <w:rPr>
          <w:rFonts w:ascii="Arial" w:eastAsia="Times New Roman" w:hAnsi="Arial" w:cs="Times New Roman"/>
        </w:rPr>
      </w:pPr>
    </w:p>
    <w:p w14:paraId="0B7FDFF2" w14:textId="43BF06AE" w:rsidR="00A334C5" w:rsidRDefault="00A334C5" w:rsidP="00FF33C3">
      <w:pPr>
        <w:rPr>
          <w:rFonts w:ascii="Arial" w:eastAsia="Times New Roman" w:hAnsi="Arial" w:cs="Times New Roman"/>
        </w:rPr>
      </w:pPr>
    </w:p>
    <w:p w14:paraId="12700ACB" w14:textId="6F5ACF75" w:rsidR="00A334C5" w:rsidRDefault="00A334C5" w:rsidP="00FF33C3">
      <w:pPr>
        <w:rPr>
          <w:rFonts w:ascii="Arial" w:eastAsia="Times New Roman" w:hAnsi="Arial" w:cs="Times New Roman"/>
        </w:rPr>
      </w:pPr>
    </w:p>
    <w:p w14:paraId="09D5A0D0" w14:textId="6386EEDA" w:rsidR="00A334C5" w:rsidRDefault="00A334C5" w:rsidP="00FF33C3">
      <w:pPr>
        <w:rPr>
          <w:rFonts w:ascii="Arial" w:eastAsia="Times New Roman" w:hAnsi="Arial" w:cs="Times New Roman"/>
        </w:rPr>
      </w:pPr>
    </w:p>
    <w:p w14:paraId="4A86103D" w14:textId="1429D558" w:rsidR="00A334C5" w:rsidRDefault="00A334C5" w:rsidP="00FF33C3">
      <w:pPr>
        <w:rPr>
          <w:rFonts w:ascii="Arial" w:eastAsia="Times New Roman" w:hAnsi="Arial" w:cs="Times New Roman"/>
        </w:rPr>
      </w:pPr>
    </w:p>
    <w:p w14:paraId="23EA5B00" w14:textId="70B1D428" w:rsidR="00A334C5" w:rsidRDefault="00A334C5" w:rsidP="00FF33C3">
      <w:pPr>
        <w:rPr>
          <w:rFonts w:ascii="Arial" w:eastAsia="Times New Roman" w:hAnsi="Arial" w:cs="Times New Roman"/>
        </w:rPr>
      </w:pPr>
    </w:p>
    <w:p w14:paraId="7124F578" w14:textId="31E9EF03" w:rsidR="00A334C5" w:rsidRDefault="00A334C5" w:rsidP="00FF33C3">
      <w:pPr>
        <w:rPr>
          <w:rFonts w:ascii="Arial" w:eastAsia="Times New Roman" w:hAnsi="Arial" w:cs="Times New Roman"/>
        </w:rPr>
      </w:pPr>
    </w:p>
    <w:p w14:paraId="768307A6" w14:textId="1BC96909" w:rsidR="00A334C5" w:rsidRDefault="00A334C5" w:rsidP="00FF33C3">
      <w:pPr>
        <w:rPr>
          <w:rFonts w:ascii="Arial" w:eastAsia="Times New Roman" w:hAnsi="Arial" w:cs="Times New Roman"/>
        </w:rPr>
      </w:pPr>
    </w:p>
    <w:p w14:paraId="18CF5052" w14:textId="6449094B" w:rsidR="00A334C5" w:rsidRDefault="00A334C5" w:rsidP="00FF33C3">
      <w:pPr>
        <w:rPr>
          <w:rFonts w:ascii="Arial" w:eastAsia="Times New Roman" w:hAnsi="Arial" w:cs="Times New Roman"/>
        </w:rPr>
      </w:pPr>
    </w:p>
    <w:p w14:paraId="60F6623A" w14:textId="67233F0F" w:rsidR="00A334C5" w:rsidRDefault="00A334C5" w:rsidP="00FF33C3">
      <w:pPr>
        <w:rPr>
          <w:rFonts w:ascii="Arial" w:eastAsia="Times New Roman" w:hAnsi="Arial" w:cs="Times New Roman"/>
        </w:rPr>
      </w:pPr>
    </w:p>
    <w:p w14:paraId="79715921" w14:textId="4DCFFB16" w:rsidR="009D09A5" w:rsidRDefault="00A334C5" w:rsidP="005C2C75">
      <w:pPr>
        <w:pStyle w:val="indicefiguras"/>
      </w:pPr>
      <w:bookmarkStart w:id="15" w:name="_Toc123043498"/>
      <w:r>
        <w:t xml:space="preserve">Figura 2. </w:t>
      </w:r>
      <w:r w:rsidR="00656EB2">
        <w:t>Comportamiento de gestión oportuna de PQRS</w:t>
      </w:r>
      <w:r w:rsidR="005A3AF8">
        <w:t xml:space="preserve"> en la Subdirección Técnica </w:t>
      </w:r>
      <w:bookmarkEnd w:id="15"/>
    </w:p>
    <w:p w14:paraId="162F9F61" w14:textId="66918952" w:rsidR="0070326D" w:rsidRDefault="0070326D" w:rsidP="005C2C75">
      <w:pPr>
        <w:pStyle w:val="indicefiguras"/>
      </w:pPr>
      <w:r w:rsidRPr="0070326D">
        <w:rPr>
          <w:noProof/>
        </w:rPr>
        <w:drawing>
          <wp:inline distT="0" distB="0" distL="0" distR="0" wp14:anchorId="39EB0217" wp14:editId="19E8FA2C">
            <wp:extent cx="5612130" cy="370713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3707130"/>
                    </a:xfrm>
                    <a:prstGeom prst="rect">
                      <a:avLst/>
                    </a:prstGeom>
                    <a:noFill/>
                    <a:ln>
                      <a:noFill/>
                    </a:ln>
                  </pic:spPr>
                </pic:pic>
              </a:graphicData>
            </a:graphic>
          </wp:inline>
        </w:drawing>
      </w:r>
    </w:p>
    <w:p w14:paraId="07F72E9F" w14:textId="62BBBEDA" w:rsidR="009D09A5" w:rsidRDefault="009D09A5" w:rsidP="00FF33C3">
      <w:pPr>
        <w:rPr>
          <w:rFonts w:ascii="Arial" w:eastAsia="Times New Roman" w:hAnsi="Arial" w:cs="Times New Roman"/>
        </w:rPr>
      </w:pPr>
    </w:p>
    <w:p w14:paraId="447B74D1" w14:textId="6270FAF5" w:rsidR="00225042" w:rsidRDefault="00225042" w:rsidP="00225042">
      <w:pPr>
        <w:rPr>
          <w:rFonts w:ascii="Arial" w:eastAsia="Times New Roman" w:hAnsi="Arial" w:cs="Times New Roman"/>
          <w:b/>
          <w:bCs/>
        </w:rPr>
      </w:pPr>
      <w:r w:rsidRPr="005C7502">
        <w:rPr>
          <w:rFonts w:ascii="Arial" w:eastAsia="Times New Roman" w:hAnsi="Arial" w:cs="Times New Roman"/>
          <w:b/>
          <w:bCs/>
        </w:rPr>
        <w:t>Proceso Gestión</w:t>
      </w:r>
      <w:r w:rsidR="0073128F" w:rsidRPr="0073128F">
        <w:rPr>
          <w:rFonts w:ascii="Arial" w:eastAsia="Times New Roman" w:hAnsi="Arial" w:cs="Times New Roman"/>
          <w:b/>
          <w:bCs/>
        </w:rPr>
        <w:t xml:space="preserve"> de servicio a la ciudadanía</w:t>
      </w:r>
    </w:p>
    <w:p w14:paraId="60D7BB33" w14:textId="11B659DC" w:rsidR="00F85DA2" w:rsidRDefault="00AE78A5" w:rsidP="004B2178">
      <w:pPr>
        <w:jc w:val="both"/>
        <w:rPr>
          <w:rFonts w:ascii="Arial" w:eastAsia="Times New Roman" w:hAnsi="Arial" w:cs="Times New Roman"/>
        </w:rPr>
      </w:pPr>
      <w:r>
        <w:rPr>
          <w:rFonts w:ascii="Arial" w:eastAsia="Times New Roman" w:hAnsi="Arial" w:cs="Times New Roman"/>
        </w:rPr>
        <w:t xml:space="preserve">Se </w:t>
      </w:r>
      <w:r w:rsidR="00A64984">
        <w:rPr>
          <w:rFonts w:ascii="Arial" w:eastAsia="Times New Roman" w:hAnsi="Arial" w:cs="Times New Roman"/>
        </w:rPr>
        <w:t xml:space="preserve">observa la materialización del riesgo </w:t>
      </w:r>
      <w:r w:rsidR="00ED0ADC">
        <w:rPr>
          <w:rFonts w:ascii="Arial" w:eastAsia="Times New Roman" w:hAnsi="Arial" w:cs="Times New Roman"/>
        </w:rPr>
        <w:t>“</w:t>
      </w:r>
      <w:r w:rsidR="00ED0ADC" w:rsidRPr="00ED0ADC">
        <w:rPr>
          <w:rFonts w:ascii="Arial" w:eastAsia="Times New Roman" w:hAnsi="Arial" w:cs="Times New Roman"/>
          <w:i/>
          <w:iCs/>
        </w:rPr>
        <w:t>Posibilidad de acciones de tutela por parte de los ciudadanos / Pérdida de imagen o reputación institucional por no realizar un seguimiento a la gestión oportuna de las respuestas a las PQRS que son radicadas ante el IDRD</w:t>
      </w:r>
      <w:r w:rsidR="00ED0ADC">
        <w:rPr>
          <w:rFonts w:ascii="Arial" w:eastAsia="Times New Roman" w:hAnsi="Arial" w:cs="Times New Roman"/>
        </w:rPr>
        <w:t>”</w:t>
      </w:r>
      <w:r w:rsidR="008A3709">
        <w:rPr>
          <w:rFonts w:ascii="Arial" w:eastAsia="Times New Roman" w:hAnsi="Arial" w:cs="Times New Roman"/>
        </w:rPr>
        <w:t xml:space="preserve">, sin embargo, es necesario aclarar que se ejecutaron todos los controles </w:t>
      </w:r>
      <w:r w:rsidR="001669AC">
        <w:rPr>
          <w:rFonts w:ascii="Arial" w:eastAsia="Times New Roman" w:hAnsi="Arial" w:cs="Times New Roman"/>
        </w:rPr>
        <w:t xml:space="preserve">del riesgo y que la situación </w:t>
      </w:r>
      <w:r w:rsidR="00160E10">
        <w:rPr>
          <w:rFonts w:ascii="Arial" w:eastAsia="Times New Roman" w:hAnsi="Arial" w:cs="Times New Roman"/>
        </w:rPr>
        <w:t xml:space="preserve">presentada se debe a la respuesta inoportuna de PQRS en </w:t>
      </w:r>
      <w:r w:rsidR="00FD4D88">
        <w:rPr>
          <w:rFonts w:ascii="Arial" w:eastAsia="Times New Roman" w:hAnsi="Arial" w:cs="Times New Roman"/>
        </w:rPr>
        <w:t>la Subdirección Técnica de Parques</w:t>
      </w:r>
      <w:r w:rsidR="009027AB" w:rsidRPr="000C3E95">
        <w:rPr>
          <w:rFonts w:ascii="Arial" w:eastAsia="Times New Roman" w:hAnsi="Arial" w:cs="Times New Roman"/>
        </w:rPr>
        <w:t xml:space="preserve">.  </w:t>
      </w:r>
      <w:r w:rsidR="00F87F19" w:rsidRPr="000C3E95">
        <w:rPr>
          <w:rFonts w:ascii="Arial" w:eastAsia="Times New Roman" w:hAnsi="Arial" w:cs="Times New Roman"/>
        </w:rPr>
        <w:t xml:space="preserve">Por lo anterior, ante la evidencia de la ejecución de </w:t>
      </w:r>
      <w:r w:rsidR="009027AB" w:rsidRPr="000C3E95">
        <w:rPr>
          <w:rFonts w:ascii="Arial" w:eastAsia="Times New Roman" w:hAnsi="Arial" w:cs="Times New Roman"/>
        </w:rPr>
        <w:t xml:space="preserve">los </w:t>
      </w:r>
      <w:r w:rsidR="00F87F19" w:rsidRPr="000C3E95">
        <w:rPr>
          <w:rFonts w:ascii="Arial" w:eastAsia="Times New Roman" w:hAnsi="Arial" w:cs="Times New Roman"/>
        </w:rPr>
        <w:t>controles</w:t>
      </w:r>
      <w:r w:rsidR="009027AB" w:rsidRPr="000C3E95">
        <w:rPr>
          <w:rFonts w:ascii="Arial" w:eastAsia="Times New Roman" w:hAnsi="Arial" w:cs="Times New Roman"/>
        </w:rPr>
        <w:t xml:space="preserve"> del mapa de riesgos</w:t>
      </w:r>
      <w:r w:rsidR="006B7705" w:rsidRPr="000C3E95">
        <w:rPr>
          <w:rFonts w:ascii="Arial" w:eastAsia="Times New Roman" w:hAnsi="Arial" w:cs="Times New Roman"/>
        </w:rPr>
        <w:t xml:space="preserve">, los profesionales del proceso han </w:t>
      </w:r>
      <w:r w:rsidR="002F1ED7" w:rsidRPr="000C3E95">
        <w:rPr>
          <w:rFonts w:ascii="Arial" w:eastAsia="Times New Roman" w:hAnsi="Arial" w:cs="Times New Roman"/>
        </w:rPr>
        <w:t>asistido</w:t>
      </w:r>
      <w:r w:rsidR="006B7705" w:rsidRPr="000C3E95">
        <w:rPr>
          <w:rFonts w:ascii="Arial" w:eastAsia="Times New Roman" w:hAnsi="Arial" w:cs="Times New Roman"/>
        </w:rPr>
        <w:t xml:space="preserve"> </w:t>
      </w:r>
      <w:r w:rsidR="000141E6" w:rsidRPr="000C3E95">
        <w:rPr>
          <w:rFonts w:ascii="Arial" w:eastAsia="Times New Roman" w:hAnsi="Arial" w:cs="Times New Roman"/>
        </w:rPr>
        <w:t xml:space="preserve">a las mesas de seguimiento </w:t>
      </w:r>
      <w:r w:rsidR="005B4F62" w:rsidRPr="000C3E95">
        <w:rPr>
          <w:rFonts w:ascii="Arial" w:eastAsia="Times New Roman" w:hAnsi="Arial" w:cs="Times New Roman"/>
        </w:rPr>
        <w:t xml:space="preserve">para </w:t>
      </w:r>
      <w:r w:rsidR="000141E6" w:rsidRPr="000C3E95">
        <w:rPr>
          <w:rFonts w:ascii="Arial" w:eastAsia="Times New Roman" w:hAnsi="Arial" w:cs="Times New Roman"/>
        </w:rPr>
        <w:t xml:space="preserve">las mejoras a implementar por parte de la </w:t>
      </w:r>
      <w:r w:rsidR="002F1ED7" w:rsidRPr="000C3E95">
        <w:rPr>
          <w:rFonts w:ascii="Arial" w:eastAsia="Times New Roman" w:hAnsi="Arial" w:cs="Times New Roman"/>
        </w:rPr>
        <w:t xml:space="preserve">Subdirección Técnica de Parques, apoyando </w:t>
      </w:r>
      <w:r w:rsidR="0024744C" w:rsidRPr="000C3E95">
        <w:rPr>
          <w:rFonts w:ascii="Arial" w:eastAsia="Times New Roman" w:hAnsi="Arial" w:cs="Times New Roman"/>
        </w:rPr>
        <w:t xml:space="preserve">en lo de su competencia y realizando seguimiento al número de radicados </w:t>
      </w:r>
      <w:r w:rsidR="00DB61FF" w:rsidRPr="000C3E95">
        <w:rPr>
          <w:rFonts w:ascii="Arial" w:eastAsia="Times New Roman" w:hAnsi="Arial" w:cs="Times New Roman"/>
        </w:rPr>
        <w:t>cerrados en las Orfeo y en la plataforma Bogotá te escucha.</w:t>
      </w:r>
    </w:p>
    <w:p w14:paraId="61BF9C7F" w14:textId="48DC66C3" w:rsidR="00962088" w:rsidRDefault="00962088" w:rsidP="004B2178">
      <w:pPr>
        <w:jc w:val="both"/>
        <w:rPr>
          <w:rFonts w:ascii="Arial" w:eastAsia="Times New Roman" w:hAnsi="Arial" w:cs="Times New Roman"/>
        </w:rPr>
      </w:pPr>
      <w:r>
        <w:rPr>
          <w:rFonts w:ascii="Arial" w:eastAsia="Times New Roman" w:hAnsi="Arial" w:cs="Times New Roman"/>
        </w:rPr>
        <w:t xml:space="preserve">Por otra parte, </w:t>
      </w:r>
      <w:r w:rsidR="008A3A31">
        <w:rPr>
          <w:rFonts w:ascii="Arial" w:eastAsia="Times New Roman" w:hAnsi="Arial" w:cs="Times New Roman"/>
        </w:rPr>
        <w:t xml:space="preserve">en el mes de </w:t>
      </w:r>
      <w:r w:rsidR="00E16895">
        <w:rPr>
          <w:rFonts w:ascii="Arial" w:eastAsia="Times New Roman" w:hAnsi="Arial" w:cs="Times New Roman"/>
        </w:rPr>
        <w:t>septiembre</w:t>
      </w:r>
      <w:r w:rsidR="00214672">
        <w:rPr>
          <w:rFonts w:ascii="Arial" w:eastAsia="Times New Roman" w:hAnsi="Arial" w:cs="Times New Roman"/>
        </w:rPr>
        <w:t xml:space="preserve"> se reportó la materialización del </w:t>
      </w:r>
      <w:r w:rsidR="00214672" w:rsidRPr="0032477A">
        <w:rPr>
          <w:rFonts w:ascii="Arial" w:eastAsia="Times New Roman" w:hAnsi="Arial" w:cs="Times New Roman"/>
          <w:i/>
          <w:iCs/>
        </w:rPr>
        <w:t>riesgo</w:t>
      </w:r>
      <w:r w:rsidR="0032477A" w:rsidRPr="0032477A">
        <w:rPr>
          <w:rFonts w:ascii="Arial" w:eastAsia="Times New Roman" w:hAnsi="Arial" w:cs="Times New Roman"/>
          <w:i/>
          <w:iCs/>
        </w:rPr>
        <w:t xml:space="preserve"> “Respuestas de PQRS con debilidad en el cumplimiento de los criterios de calidad (calidez, claridad, solución de fondo, coherencia y  manejo del sistema)”</w:t>
      </w:r>
      <w:r w:rsidR="00544178">
        <w:rPr>
          <w:rFonts w:ascii="Arial" w:eastAsia="Times New Roman" w:hAnsi="Arial" w:cs="Times New Roman"/>
          <w:i/>
          <w:iCs/>
        </w:rPr>
        <w:t>,</w:t>
      </w:r>
      <w:r w:rsidR="00544178">
        <w:rPr>
          <w:rFonts w:ascii="Arial" w:eastAsia="Times New Roman" w:hAnsi="Arial" w:cs="Times New Roman"/>
        </w:rPr>
        <w:t xml:space="preserve"> esto debido a que </w:t>
      </w:r>
      <w:r w:rsidR="00602825">
        <w:rPr>
          <w:rFonts w:ascii="Arial" w:eastAsia="Times New Roman" w:hAnsi="Arial" w:cs="Times New Roman"/>
        </w:rPr>
        <w:t xml:space="preserve">el Área de servicio a la ciudadanía </w:t>
      </w:r>
      <w:r w:rsidR="00154314">
        <w:rPr>
          <w:rFonts w:ascii="Arial" w:eastAsia="Times New Roman" w:hAnsi="Arial" w:cs="Times New Roman"/>
        </w:rPr>
        <w:t xml:space="preserve">en su informe mensual </w:t>
      </w:r>
      <w:r w:rsidR="00591F0D">
        <w:rPr>
          <w:rFonts w:ascii="Arial" w:eastAsia="Times New Roman" w:hAnsi="Arial" w:cs="Times New Roman"/>
        </w:rPr>
        <w:t xml:space="preserve">de gestión institucional de PQRS, </w:t>
      </w:r>
      <w:r w:rsidR="008C5C85">
        <w:rPr>
          <w:rFonts w:ascii="Arial" w:eastAsia="Times New Roman" w:hAnsi="Arial" w:cs="Times New Roman"/>
        </w:rPr>
        <w:t xml:space="preserve">reportó que para </w:t>
      </w:r>
      <w:r w:rsidR="00AF073A">
        <w:rPr>
          <w:rFonts w:ascii="Arial" w:eastAsia="Times New Roman" w:hAnsi="Arial" w:cs="Times New Roman"/>
        </w:rPr>
        <w:t xml:space="preserve">las variables de coherencia, </w:t>
      </w:r>
      <w:r w:rsidR="008D15D2">
        <w:rPr>
          <w:rFonts w:ascii="Arial" w:eastAsia="Times New Roman" w:hAnsi="Arial" w:cs="Times New Roman"/>
        </w:rPr>
        <w:t>calidez y claridad</w:t>
      </w:r>
      <w:r w:rsidR="005C15D8">
        <w:rPr>
          <w:rFonts w:ascii="Arial" w:eastAsia="Times New Roman" w:hAnsi="Arial" w:cs="Times New Roman"/>
        </w:rPr>
        <w:t>,</w:t>
      </w:r>
      <w:r w:rsidR="008D15D2">
        <w:rPr>
          <w:rFonts w:ascii="Arial" w:eastAsia="Times New Roman" w:hAnsi="Arial" w:cs="Times New Roman"/>
        </w:rPr>
        <w:t xml:space="preserve"> en esta última se presentaron </w:t>
      </w:r>
      <w:r w:rsidR="00A100BA">
        <w:rPr>
          <w:rFonts w:ascii="Arial" w:eastAsia="Times New Roman" w:hAnsi="Arial" w:cs="Times New Roman"/>
        </w:rPr>
        <w:t xml:space="preserve">5 peticiones de </w:t>
      </w:r>
      <w:r w:rsidR="00542AF9">
        <w:rPr>
          <w:rFonts w:ascii="Arial" w:eastAsia="Times New Roman" w:hAnsi="Arial" w:cs="Times New Roman"/>
        </w:rPr>
        <w:t xml:space="preserve">788 </w:t>
      </w:r>
      <w:r w:rsidR="00A51A19">
        <w:rPr>
          <w:rFonts w:ascii="Arial" w:eastAsia="Times New Roman" w:hAnsi="Arial" w:cs="Times New Roman"/>
        </w:rPr>
        <w:t xml:space="preserve">(99%) </w:t>
      </w:r>
      <w:r w:rsidR="00542AF9">
        <w:rPr>
          <w:rFonts w:ascii="Arial" w:eastAsia="Times New Roman" w:hAnsi="Arial" w:cs="Times New Roman"/>
        </w:rPr>
        <w:t xml:space="preserve">que </w:t>
      </w:r>
      <w:r w:rsidR="00C45F24">
        <w:rPr>
          <w:rFonts w:ascii="Arial" w:eastAsia="Times New Roman" w:hAnsi="Arial" w:cs="Times New Roman"/>
        </w:rPr>
        <w:t xml:space="preserve">no cumplieron con los estándares establecidos.  </w:t>
      </w:r>
      <w:r w:rsidR="00993141">
        <w:rPr>
          <w:rFonts w:ascii="Arial" w:eastAsia="Times New Roman" w:hAnsi="Arial" w:cs="Times New Roman"/>
        </w:rPr>
        <w:t>Para el mes de octubre se observ</w:t>
      </w:r>
      <w:r w:rsidR="00353F03">
        <w:rPr>
          <w:rFonts w:ascii="Arial" w:eastAsia="Times New Roman" w:hAnsi="Arial" w:cs="Times New Roman"/>
        </w:rPr>
        <w:t>ó</w:t>
      </w:r>
      <w:r w:rsidR="00993141">
        <w:rPr>
          <w:rFonts w:ascii="Arial" w:eastAsia="Times New Roman" w:hAnsi="Arial" w:cs="Times New Roman"/>
        </w:rPr>
        <w:t xml:space="preserve"> que </w:t>
      </w:r>
      <w:r w:rsidR="00A3435F">
        <w:rPr>
          <w:rFonts w:ascii="Arial" w:eastAsia="Times New Roman" w:hAnsi="Arial" w:cs="Times New Roman"/>
        </w:rPr>
        <w:t xml:space="preserve">las tres variables se encuentran </w:t>
      </w:r>
      <w:r w:rsidR="00970662">
        <w:rPr>
          <w:rFonts w:ascii="Arial" w:eastAsia="Times New Roman" w:hAnsi="Arial" w:cs="Times New Roman"/>
        </w:rPr>
        <w:t xml:space="preserve">nuevamente </w:t>
      </w:r>
      <w:r w:rsidR="00A3435F">
        <w:rPr>
          <w:rFonts w:ascii="Arial" w:eastAsia="Times New Roman" w:hAnsi="Arial" w:cs="Times New Roman"/>
        </w:rPr>
        <w:t>en 100%</w:t>
      </w:r>
      <w:r w:rsidR="0032477A" w:rsidRPr="000974ED">
        <w:rPr>
          <w:rFonts w:ascii="Arial" w:eastAsia="Times New Roman" w:hAnsi="Arial" w:cs="Times New Roman"/>
        </w:rPr>
        <w:tab/>
      </w:r>
    </w:p>
    <w:p w14:paraId="3D14EB28" w14:textId="668E339F" w:rsidR="000974ED" w:rsidRDefault="000974ED" w:rsidP="004B2178">
      <w:pPr>
        <w:jc w:val="both"/>
        <w:rPr>
          <w:rFonts w:ascii="Arial" w:eastAsia="Times New Roman" w:hAnsi="Arial" w:cs="Times New Roman"/>
        </w:rPr>
      </w:pPr>
    </w:p>
    <w:p w14:paraId="2F202DA1" w14:textId="4B733C9C" w:rsidR="005839A0" w:rsidRDefault="000437F6" w:rsidP="00682E91">
      <w:pPr>
        <w:pStyle w:val="Ttulo2"/>
        <w:rPr>
          <w:rFonts w:ascii="Arial" w:eastAsia="Times New Roman" w:hAnsi="Arial" w:cs="Times New Roman"/>
        </w:rPr>
      </w:pPr>
      <w:bookmarkStart w:id="16" w:name="_Toc123042983"/>
      <w:r w:rsidRPr="00682E91">
        <w:rPr>
          <w:rFonts w:ascii="Arial" w:eastAsia="Times New Roman" w:hAnsi="Arial" w:cs="Arial"/>
          <w:b/>
          <w:bCs/>
          <w:sz w:val="22"/>
          <w:szCs w:val="22"/>
        </w:rPr>
        <w:t>5.</w:t>
      </w:r>
      <w:r w:rsidR="003543CB">
        <w:rPr>
          <w:rFonts w:ascii="Arial" w:eastAsia="Times New Roman" w:hAnsi="Arial" w:cs="Arial"/>
          <w:b/>
          <w:bCs/>
          <w:sz w:val="22"/>
          <w:szCs w:val="22"/>
        </w:rPr>
        <w:t>3</w:t>
      </w:r>
      <w:r w:rsidR="002C3403" w:rsidRPr="00682E91">
        <w:rPr>
          <w:rFonts w:ascii="Arial" w:eastAsia="Times New Roman" w:hAnsi="Arial" w:cs="Arial"/>
          <w:b/>
          <w:bCs/>
          <w:sz w:val="22"/>
          <w:szCs w:val="22"/>
        </w:rPr>
        <w:t>.2</w:t>
      </w:r>
      <w:r w:rsidRPr="00682E91">
        <w:rPr>
          <w:rFonts w:ascii="Arial" w:eastAsia="Times New Roman" w:hAnsi="Arial" w:cs="Arial"/>
          <w:b/>
          <w:bCs/>
          <w:sz w:val="22"/>
          <w:szCs w:val="22"/>
        </w:rPr>
        <w:t xml:space="preserve"> </w:t>
      </w:r>
      <w:r w:rsidR="007709D5" w:rsidRPr="00682E91">
        <w:rPr>
          <w:rFonts w:ascii="Arial" w:eastAsia="Times New Roman" w:hAnsi="Arial" w:cs="Arial"/>
          <w:b/>
          <w:bCs/>
          <w:sz w:val="22"/>
          <w:szCs w:val="22"/>
        </w:rPr>
        <w:t>Riesgos de corrupción</w:t>
      </w:r>
      <w:bookmarkEnd w:id="16"/>
      <w:r w:rsidR="005839A0" w:rsidRPr="005839A0">
        <w:rPr>
          <w:rFonts w:ascii="Arial" w:eastAsia="Times New Roman" w:hAnsi="Arial" w:cs="Times New Roman"/>
        </w:rPr>
        <w:tab/>
      </w:r>
    </w:p>
    <w:p w14:paraId="0365CFC6" w14:textId="77777777" w:rsidR="00682E91" w:rsidRPr="00682E91" w:rsidRDefault="00682E91" w:rsidP="00682E91"/>
    <w:p w14:paraId="79AE6D6D" w14:textId="42C42C75" w:rsidR="00C33F06" w:rsidRDefault="0090611A" w:rsidP="00B475CC">
      <w:pPr>
        <w:jc w:val="both"/>
        <w:rPr>
          <w:rFonts w:ascii="Arial" w:eastAsia="Times New Roman" w:hAnsi="Arial" w:cs="Times New Roman"/>
        </w:rPr>
      </w:pPr>
      <w:r w:rsidRPr="007A2A6F">
        <w:rPr>
          <w:rFonts w:ascii="Arial" w:eastAsia="Times New Roman" w:hAnsi="Arial" w:cs="Times New Roman"/>
        </w:rPr>
        <w:t xml:space="preserve">Para el periodo del presente informe de monitoreo, </w:t>
      </w:r>
      <w:r w:rsidR="00C33F06" w:rsidRPr="007A2A6F">
        <w:rPr>
          <w:rFonts w:ascii="Arial" w:eastAsia="Times New Roman" w:hAnsi="Arial" w:cs="Times New Roman"/>
        </w:rPr>
        <w:t>no se materializaron riesgos de</w:t>
      </w:r>
      <w:r w:rsidR="00B475CC">
        <w:rPr>
          <w:rFonts w:ascii="Arial" w:eastAsia="Times New Roman" w:hAnsi="Arial" w:cs="Times New Roman"/>
        </w:rPr>
        <w:t xml:space="preserve"> corrupción.</w:t>
      </w:r>
    </w:p>
    <w:p w14:paraId="4A436FCE" w14:textId="55FCCDDF" w:rsidR="00422BBD" w:rsidRDefault="00422BBD" w:rsidP="00FF33C3">
      <w:pPr>
        <w:rPr>
          <w:rFonts w:ascii="Arial" w:eastAsia="Times New Roman" w:hAnsi="Arial" w:cs="Times New Roman"/>
        </w:rPr>
      </w:pPr>
    </w:p>
    <w:p w14:paraId="3BEA9960" w14:textId="3097441C" w:rsidR="001753E2" w:rsidRDefault="007A5778" w:rsidP="003E3140">
      <w:pPr>
        <w:pStyle w:val="Estilo1"/>
      </w:pPr>
      <w:bookmarkStart w:id="17" w:name="_Toc123042984"/>
      <w:r w:rsidRPr="003E3140">
        <w:t>SEGUIMIENTO A</w:t>
      </w:r>
      <w:r w:rsidR="00F65C90" w:rsidRPr="003E3140">
        <w:t xml:space="preserve"> PLANES DE ACCIÓN</w:t>
      </w:r>
      <w:bookmarkEnd w:id="17"/>
      <w:r w:rsidR="00F65C90" w:rsidRPr="003E3140">
        <w:t xml:space="preserve"> </w:t>
      </w:r>
    </w:p>
    <w:p w14:paraId="141E129D" w14:textId="77777777" w:rsidR="00AC2292" w:rsidRDefault="00AC2292" w:rsidP="00AC2292">
      <w:pPr>
        <w:pStyle w:val="Estilo1"/>
        <w:numPr>
          <w:ilvl w:val="0"/>
          <w:numId w:val="0"/>
        </w:numPr>
        <w:ind w:left="720" w:hanging="360"/>
      </w:pPr>
    </w:p>
    <w:p w14:paraId="670A0B4E" w14:textId="5922FCDA" w:rsidR="00C46C90" w:rsidRPr="008373BC" w:rsidRDefault="00C46C90" w:rsidP="009E1179">
      <w:pPr>
        <w:jc w:val="both"/>
        <w:rPr>
          <w:rFonts w:ascii="Arial" w:hAnsi="Arial" w:cs="Arial"/>
        </w:rPr>
      </w:pPr>
      <w:r w:rsidRPr="008373BC">
        <w:rPr>
          <w:rFonts w:ascii="Arial" w:hAnsi="Arial" w:cs="Arial"/>
        </w:rPr>
        <w:t xml:space="preserve">En la valoración de controles a los riesgos identificados, el riesgo residual puede ubicarse en zona moderada o alta, lo que indica que se deben establecer planes de acción para reducir, mitigar, transferir o evitar el riesgo.  A </w:t>
      </w:r>
      <w:r w:rsidR="008373BC" w:rsidRPr="008373BC">
        <w:rPr>
          <w:rFonts w:ascii="Arial" w:hAnsi="Arial" w:cs="Arial"/>
        </w:rPr>
        <w:t>continuación,</w:t>
      </w:r>
      <w:r w:rsidRPr="008373BC">
        <w:rPr>
          <w:rFonts w:ascii="Arial" w:hAnsi="Arial" w:cs="Arial"/>
        </w:rPr>
        <w:t xml:space="preserve"> se relaciona</w:t>
      </w:r>
      <w:r w:rsidR="008373BC">
        <w:rPr>
          <w:rFonts w:ascii="Arial" w:hAnsi="Arial" w:cs="Arial"/>
        </w:rPr>
        <w:t xml:space="preserve"> el estado de las acciones implementadas p</w:t>
      </w:r>
      <w:r w:rsidR="00A75BD7">
        <w:rPr>
          <w:rFonts w:ascii="Arial" w:hAnsi="Arial" w:cs="Arial"/>
        </w:rPr>
        <w:t>ara los riesgos de gestión y de corrupción.</w:t>
      </w:r>
    </w:p>
    <w:p w14:paraId="229CF9EB" w14:textId="77777777" w:rsidR="00C46C90" w:rsidRDefault="00C46C90" w:rsidP="00AC2292">
      <w:pPr>
        <w:pStyle w:val="Estilo1"/>
        <w:numPr>
          <w:ilvl w:val="0"/>
          <w:numId w:val="0"/>
        </w:numPr>
        <w:ind w:left="720" w:hanging="360"/>
      </w:pPr>
    </w:p>
    <w:p w14:paraId="4408300E" w14:textId="53F90F5D" w:rsidR="00AC2292" w:rsidRDefault="00AC2292" w:rsidP="00AC2292">
      <w:pPr>
        <w:pStyle w:val="Estilo1"/>
        <w:numPr>
          <w:ilvl w:val="0"/>
          <w:numId w:val="0"/>
        </w:numPr>
        <w:ind w:left="720" w:hanging="360"/>
      </w:pPr>
      <w:bookmarkStart w:id="18" w:name="_Toc123042985"/>
      <w:r>
        <w:t>5.</w:t>
      </w:r>
      <w:r w:rsidR="00CC60F0">
        <w:t>4</w:t>
      </w:r>
      <w:r>
        <w:t>.1 Riesgos de gestión</w:t>
      </w:r>
      <w:bookmarkEnd w:id="18"/>
    </w:p>
    <w:p w14:paraId="32A81E1F" w14:textId="77777777" w:rsidR="00AC2292" w:rsidRDefault="00AC2292" w:rsidP="00873334"/>
    <w:p w14:paraId="3A61B618" w14:textId="437FEC9B" w:rsidR="003A6191" w:rsidRDefault="00070D18" w:rsidP="00873334">
      <w:pPr>
        <w:rPr>
          <w:rFonts w:ascii="Arial" w:eastAsia="Times New Roman" w:hAnsi="Arial" w:cs="Times New Roman"/>
        </w:rPr>
      </w:pPr>
      <w:r>
        <w:rPr>
          <w:rFonts w:ascii="Arial" w:eastAsia="Times New Roman" w:hAnsi="Arial" w:cs="Times New Roman"/>
        </w:rPr>
        <w:t>Se tienen 2</w:t>
      </w:r>
      <w:r w:rsidR="00D24D36">
        <w:rPr>
          <w:rFonts w:ascii="Arial" w:eastAsia="Times New Roman" w:hAnsi="Arial" w:cs="Times New Roman"/>
        </w:rPr>
        <w:t>4</w:t>
      </w:r>
      <w:r>
        <w:rPr>
          <w:rFonts w:ascii="Arial" w:eastAsia="Times New Roman" w:hAnsi="Arial" w:cs="Times New Roman"/>
        </w:rPr>
        <w:t xml:space="preserve"> </w:t>
      </w:r>
      <w:r w:rsidR="000351DC">
        <w:rPr>
          <w:rFonts w:ascii="Arial" w:eastAsia="Times New Roman" w:hAnsi="Arial" w:cs="Times New Roman"/>
        </w:rPr>
        <w:t>planes de acción para el tratamiento de riesgo</w:t>
      </w:r>
      <w:r w:rsidR="009E0254">
        <w:rPr>
          <w:rFonts w:ascii="Arial" w:eastAsia="Times New Roman" w:hAnsi="Arial" w:cs="Times New Roman"/>
        </w:rPr>
        <w:t>s</w:t>
      </w:r>
      <w:r w:rsidR="00A24382">
        <w:rPr>
          <w:rFonts w:ascii="Arial" w:eastAsia="Times New Roman" w:hAnsi="Arial" w:cs="Times New Roman"/>
        </w:rPr>
        <w:t xml:space="preserve"> cuyo estado por proceso es el siguiente:</w:t>
      </w:r>
    </w:p>
    <w:p w14:paraId="3A389B77" w14:textId="43514787" w:rsidR="00A30D7E" w:rsidRDefault="00A30D7E" w:rsidP="00873334">
      <w:pPr>
        <w:rPr>
          <w:rFonts w:ascii="Arial" w:eastAsia="Times New Roman" w:hAnsi="Arial" w:cs="Times New Roman"/>
          <w:b/>
          <w:bCs/>
        </w:rPr>
      </w:pPr>
      <w:r w:rsidRPr="006420C6">
        <w:rPr>
          <w:rFonts w:ascii="Arial" w:eastAsia="Times New Roman" w:hAnsi="Arial" w:cs="Times New Roman"/>
          <w:b/>
          <w:bCs/>
        </w:rPr>
        <w:t>Diseño y construcción de parques y escenarios</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1701"/>
      </w:tblGrid>
      <w:tr w:rsidR="006420C6" w:rsidRPr="001F5A74" w14:paraId="31729648" w14:textId="77777777" w:rsidTr="00562EB1">
        <w:trPr>
          <w:trHeight w:val="300"/>
          <w:tblHeader/>
        </w:trPr>
        <w:tc>
          <w:tcPr>
            <w:tcW w:w="6946" w:type="dxa"/>
            <w:shd w:val="clear" w:color="auto" w:fill="auto"/>
            <w:noWrap/>
            <w:vAlign w:val="bottom"/>
            <w:hideMark/>
          </w:tcPr>
          <w:p w14:paraId="200AD93A" w14:textId="77777777" w:rsidR="006420C6" w:rsidRPr="001F5A74" w:rsidRDefault="006420C6" w:rsidP="00B72018">
            <w:pPr>
              <w:spacing w:after="0" w:line="240" w:lineRule="auto"/>
              <w:jc w:val="center"/>
              <w:rPr>
                <w:rFonts w:ascii="Arial" w:eastAsia="Times New Roman" w:hAnsi="Arial" w:cs="Arial"/>
                <w:b/>
                <w:bCs/>
                <w:color w:val="000000"/>
                <w:sz w:val="18"/>
                <w:szCs w:val="18"/>
                <w:lang w:eastAsia="es-CO"/>
              </w:rPr>
            </w:pPr>
            <w:r w:rsidRPr="001F5A74">
              <w:rPr>
                <w:rFonts w:ascii="Arial" w:eastAsia="Times New Roman" w:hAnsi="Arial" w:cs="Arial"/>
                <w:b/>
                <w:bCs/>
                <w:color w:val="000000"/>
                <w:sz w:val="18"/>
                <w:szCs w:val="18"/>
                <w:lang w:eastAsia="es-CO"/>
              </w:rPr>
              <w:t>Acciones</w:t>
            </w:r>
          </w:p>
        </w:tc>
        <w:tc>
          <w:tcPr>
            <w:tcW w:w="1701" w:type="dxa"/>
            <w:shd w:val="clear" w:color="auto" w:fill="auto"/>
            <w:noWrap/>
            <w:vAlign w:val="bottom"/>
            <w:hideMark/>
          </w:tcPr>
          <w:p w14:paraId="5B3C4010" w14:textId="77777777" w:rsidR="006420C6" w:rsidRPr="001F5A74" w:rsidRDefault="006420C6" w:rsidP="00B72018">
            <w:pPr>
              <w:spacing w:after="0" w:line="240" w:lineRule="auto"/>
              <w:jc w:val="center"/>
              <w:rPr>
                <w:rFonts w:ascii="Arial" w:eastAsia="Times New Roman" w:hAnsi="Arial" w:cs="Arial"/>
                <w:b/>
                <w:bCs/>
                <w:color w:val="000000"/>
                <w:sz w:val="18"/>
                <w:szCs w:val="18"/>
                <w:lang w:eastAsia="es-CO"/>
              </w:rPr>
            </w:pPr>
            <w:r w:rsidRPr="001F5A74">
              <w:rPr>
                <w:rFonts w:ascii="Arial" w:eastAsia="Times New Roman" w:hAnsi="Arial" w:cs="Arial"/>
                <w:b/>
                <w:bCs/>
                <w:color w:val="000000"/>
                <w:sz w:val="18"/>
                <w:szCs w:val="18"/>
                <w:lang w:eastAsia="es-CO"/>
              </w:rPr>
              <w:t>Estado</w:t>
            </w:r>
          </w:p>
        </w:tc>
      </w:tr>
      <w:tr w:rsidR="00631CB7" w:rsidRPr="001F5A74" w14:paraId="2FCFCF19" w14:textId="77777777" w:rsidTr="00631CB7">
        <w:trPr>
          <w:trHeight w:val="300"/>
        </w:trPr>
        <w:tc>
          <w:tcPr>
            <w:tcW w:w="6946" w:type="dxa"/>
            <w:shd w:val="clear" w:color="auto" w:fill="auto"/>
            <w:noWrap/>
            <w:vAlign w:val="bottom"/>
            <w:hideMark/>
          </w:tcPr>
          <w:p w14:paraId="13FC1449" w14:textId="289EBE1D" w:rsidR="00631CB7" w:rsidRPr="001F5A74" w:rsidRDefault="00631CB7" w:rsidP="00631CB7">
            <w:pPr>
              <w:spacing w:after="0" w:line="240" w:lineRule="auto"/>
              <w:rPr>
                <w:rFonts w:ascii="Arial" w:eastAsia="Times New Roman" w:hAnsi="Arial" w:cs="Arial"/>
                <w:color w:val="000000"/>
                <w:sz w:val="18"/>
                <w:szCs w:val="18"/>
                <w:lang w:eastAsia="es-CO"/>
              </w:rPr>
            </w:pPr>
            <w:r w:rsidRPr="009E0254">
              <w:rPr>
                <w:rFonts w:ascii="Arial" w:eastAsia="Times New Roman" w:hAnsi="Arial" w:cs="Arial"/>
                <w:color w:val="000000"/>
                <w:sz w:val="18"/>
                <w:szCs w:val="18"/>
                <w:lang w:eastAsia="es-CO"/>
              </w:rPr>
              <w:t>Requerir a</w:t>
            </w:r>
            <w:r w:rsidRPr="00777F0E">
              <w:rPr>
                <w:rFonts w:ascii="Arial" w:eastAsia="Times New Roman" w:hAnsi="Arial" w:cs="Arial"/>
                <w:color w:val="000000"/>
                <w:sz w:val="18"/>
                <w:szCs w:val="18"/>
                <w:lang w:eastAsia="es-CO"/>
              </w:rPr>
              <w:t xml:space="preserve"> la supervisión y/o interventoría un informe que </w:t>
            </w:r>
            <w:r w:rsidR="006E21EE" w:rsidRPr="00777F0E">
              <w:rPr>
                <w:rFonts w:ascii="Arial" w:eastAsia="Times New Roman" w:hAnsi="Arial" w:cs="Arial"/>
                <w:color w:val="000000"/>
                <w:sz w:val="18"/>
                <w:szCs w:val="18"/>
                <w:lang w:eastAsia="es-CO"/>
              </w:rPr>
              <w:t>dé</w:t>
            </w:r>
            <w:r w:rsidRPr="00777F0E">
              <w:rPr>
                <w:rFonts w:ascii="Arial" w:eastAsia="Times New Roman" w:hAnsi="Arial" w:cs="Arial"/>
                <w:color w:val="000000"/>
                <w:sz w:val="18"/>
                <w:szCs w:val="18"/>
                <w:lang w:eastAsia="es-CO"/>
              </w:rPr>
              <w:t xml:space="preserve"> cuenta de las causas que están generando el posible incumplimiento</w:t>
            </w:r>
          </w:p>
        </w:tc>
        <w:tc>
          <w:tcPr>
            <w:tcW w:w="1701" w:type="dxa"/>
            <w:shd w:val="clear" w:color="auto" w:fill="00B050"/>
            <w:noWrap/>
            <w:vAlign w:val="center"/>
            <w:hideMark/>
          </w:tcPr>
          <w:p w14:paraId="48A2FCFA" w14:textId="3ED3C058" w:rsidR="00631CB7" w:rsidRPr="001F5A74" w:rsidRDefault="00631CB7" w:rsidP="00631CB7">
            <w:pPr>
              <w:spacing w:after="0" w:line="240" w:lineRule="auto"/>
              <w:jc w:val="center"/>
              <w:rPr>
                <w:rFonts w:ascii="Arial" w:eastAsia="Times New Roman" w:hAnsi="Arial" w:cs="Arial"/>
                <w:color w:val="000000"/>
                <w:sz w:val="18"/>
                <w:szCs w:val="18"/>
                <w:lang w:eastAsia="es-CO"/>
              </w:rPr>
            </w:pPr>
            <w:r w:rsidRPr="00631CB7">
              <w:rPr>
                <w:rFonts w:ascii="Arial" w:eastAsia="Times New Roman" w:hAnsi="Arial" w:cs="Arial"/>
                <w:color w:val="FFFFFF" w:themeColor="background1"/>
                <w:sz w:val="18"/>
                <w:szCs w:val="18"/>
                <w:lang w:eastAsia="es-CO"/>
              </w:rPr>
              <w:t>Ejecutad</w:t>
            </w:r>
            <w:r w:rsidR="00CF0C16">
              <w:rPr>
                <w:rFonts w:ascii="Arial" w:eastAsia="Times New Roman" w:hAnsi="Arial" w:cs="Arial"/>
                <w:color w:val="FFFFFF" w:themeColor="background1"/>
                <w:sz w:val="18"/>
                <w:szCs w:val="18"/>
                <w:lang w:eastAsia="es-CO"/>
              </w:rPr>
              <w:t>o</w:t>
            </w:r>
          </w:p>
        </w:tc>
      </w:tr>
      <w:tr w:rsidR="00CF0C16" w:rsidRPr="001F5A74" w14:paraId="1FF6DE34" w14:textId="77777777" w:rsidTr="00AC180A">
        <w:trPr>
          <w:trHeight w:val="300"/>
        </w:trPr>
        <w:tc>
          <w:tcPr>
            <w:tcW w:w="6946" w:type="dxa"/>
            <w:shd w:val="clear" w:color="auto" w:fill="auto"/>
            <w:noWrap/>
            <w:vAlign w:val="bottom"/>
            <w:hideMark/>
          </w:tcPr>
          <w:p w14:paraId="5248C879" w14:textId="608F6CA7" w:rsidR="00CF0C16" w:rsidRPr="001F5A74" w:rsidRDefault="00CF0C16" w:rsidP="00CF0C16">
            <w:pPr>
              <w:spacing w:after="0" w:line="240" w:lineRule="auto"/>
              <w:rPr>
                <w:rFonts w:ascii="Arial" w:eastAsia="Times New Roman" w:hAnsi="Arial" w:cs="Arial"/>
                <w:color w:val="000000"/>
                <w:sz w:val="18"/>
                <w:szCs w:val="18"/>
                <w:lang w:eastAsia="es-CO"/>
              </w:rPr>
            </w:pPr>
            <w:r w:rsidRPr="001A3C37">
              <w:rPr>
                <w:rFonts w:ascii="Arial" w:eastAsia="Times New Roman" w:hAnsi="Arial" w:cs="Arial"/>
                <w:color w:val="000000"/>
                <w:sz w:val="18"/>
                <w:szCs w:val="18"/>
                <w:lang w:eastAsia="es-CO"/>
              </w:rPr>
              <w:t>Solicitar a la Subdirección de Contratación, el inicio de la declaratoria del siniestro para hacer efectiva la póliza del contrato.</w:t>
            </w:r>
          </w:p>
        </w:tc>
        <w:tc>
          <w:tcPr>
            <w:tcW w:w="1701" w:type="dxa"/>
            <w:shd w:val="clear" w:color="auto" w:fill="00B050"/>
            <w:noWrap/>
            <w:hideMark/>
          </w:tcPr>
          <w:p w14:paraId="4D3FB45B" w14:textId="72B654DA" w:rsidR="00CF0C16" w:rsidRPr="00631CB7" w:rsidRDefault="00CF0C16" w:rsidP="00CF0C16">
            <w:pPr>
              <w:spacing w:after="0" w:line="240" w:lineRule="auto"/>
              <w:jc w:val="center"/>
              <w:rPr>
                <w:rFonts w:ascii="Arial" w:eastAsia="Times New Roman" w:hAnsi="Arial" w:cs="Arial"/>
                <w:color w:val="FFFFFF" w:themeColor="background1"/>
                <w:sz w:val="18"/>
                <w:szCs w:val="18"/>
                <w:lang w:eastAsia="es-CO"/>
              </w:rPr>
            </w:pPr>
            <w:r w:rsidRPr="00037480">
              <w:rPr>
                <w:rFonts w:ascii="Arial" w:eastAsia="Times New Roman" w:hAnsi="Arial" w:cs="Arial"/>
                <w:color w:val="FFFFFF" w:themeColor="background1"/>
                <w:sz w:val="18"/>
                <w:szCs w:val="18"/>
                <w:lang w:eastAsia="es-CO"/>
              </w:rPr>
              <w:t>Ejecutado</w:t>
            </w:r>
          </w:p>
        </w:tc>
      </w:tr>
      <w:tr w:rsidR="00CF0C16" w:rsidRPr="001F5A74" w14:paraId="048A08CC" w14:textId="77777777" w:rsidTr="00AC180A">
        <w:trPr>
          <w:trHeight w:val="300"/>
        </w:trPr>
        <w:tc>
          <w:tcPr>
            <w:tcW w:w="6946" w:type="dxa"/>
            <w:shd w:val="clear" w:color="auto" w:fill="auto"/>
            <w:noWrap/>
            <w:vAlign w:val="bottom"/>
            <w:hideMark/>
          </w:tcPr>
          <w:p w14:paraId="5CB72DE1" w14:textId="78F248D3" w:rsidR="00CF0C16" w:rsidRPr="001F5A74" w:rsidRDefault="00CF0C16" w:rsidP="00CF0C16">
            <w:pPr>
              <w:spacing w:after="0" w:line="240" w:lineRule="auto"/>
              <w:rPr>
                <w:rFonts w:ascii="Arial" w:eastAsia="Times New Roman" w:hAnsi="Arial" w:cs="Arial"/>
                <w:color w:val="000000"/>
                <w:sz w:val="18"/>
                <w:szCs w:val="18"/>
                <w:lang w:eastAsia="es-CO"/>
              </w:rPr>
            </w:pPr>
            <w:r w:rsidRPr="001A3C37">
              <w:rPr>
                <w:rFonts w:ascii="Arial" w:eastAsia="Times New Roman" w:hAnsi="Arial" w:cs="Arial"/>
                <w:color w:val="000000"/>
                <w:sz w:val="18"/>
                <w:szCs w:val="18"/>
                <w:lang w:eastAsia="es-CO"/>
              </w:rPr>
              <w:t>Hacer requerimiento a los responsables del cumplimiento de las metas, sobre el % de avance y justificaciones de retraso en caso de que aplique.</w:t>
            </w:r>
          </w:p>
        </w:tc>
        <w:tc>
          <w:tcPr>
            <w:tcW w:w="1701" w:type="dxa"/>
            <w:shd w:val="clear" w:color="auto" w:fill="00B050"/>
            <w:noWrap/>
            <w:hideMark/>
          </w:tcPr>
          <w:p w14:paraId="7A680B65" w14:textId="1830712F" w:rsidR="00CF0C16" w:rsidRPr="001F5A74" w:rsidRDefault="00CF0C16" w:rsidP="00CF0C16">
            <w:pPr>
              <w:spacing w:after="0" w:line="240" w:lineRule="auto"/>
              <w:jc w:val="center"/>
              <w:rPr>
                <w:rFonts w:ascii="Arial" w:eastAsia="Times New Roman" w:hAnsi="Arial" w:cs="Arial"/>
                <w:color w:val="000000"/>
                <w:sz w:val="18"/>
                <w:szCs w:val="18"/>
                <w:lang w:eastAsia="es-CO"/>
              </w:rPr>
            </w:pPr>
            <w:r w:rsidRPr="00037480">
              <w:rPr>
                <w:rFonts w:ascii="Arial" w:eastAsia="Times New Roman" w:hAnsi="Arial" w:cs="Arial"/>
                <w:color w:val="FFFFFF" w:themeColor="background1"/>
                <w:sz w:val="18"/>
                <w:szCs w:val="18"/>
                <w:lang w:eastAsia="es-CO"/>
              </w:rPr>
              <w:t>Ejecutado</w:t>
            </w:r>
          </w:p>
        </w:tc>
      </w:tr>
      <w:tr w:rsidR="00CF0C16" w:rsidRPr="001F5A74" w14:paraId="323CD926" w14:textId="77777777" w:rsidTr="00AC180A">
        <w:trPr>
          <w:trHeight w:val="300"/>
        </w:trPr>
        <w:tc>
          <w:tcPr>
            <w:tcW w:w="6946" w:type="dxa"/>
            <w:shd w:val="clear" w:color="auto" w:fill="auto"/>
            <w:noWrap/>
            <w:vAlign w:val="bottom"/>
            <w:hideMark/>
          </w:tcPr>
          <w:p w14:paraId="3E802B30" w14:textId="12D21359" w:rsidR="00CF0C16" w:rsidRPr="001F5A74" w:rsidRDefault="00CF0C16" w:rsidP="00CF0C16">
            <w:pPr>
              <w:spacing w:after="0" w:line="240" w:lineRule="auto"/>
              <w:rPr>
                <w:rFonts w:ascii="Arial" w:eastAsia="Times New Roman" w:hAnsi="Arial" w:cs="Arial"/>
                <w:color w:val="000000"/>
                <w:sz w:val="18"/>
                <w:szCs w:val="18"/>
                <w:lang w:eastAsia="es-CO"/>
              </w:rPr>
            </w:pPr>
            <w:r w:rsidRPr="00562EB1">
              <w:rPr>
                <w:rFonts w:ascii="Arial" w:eastAsia="Times New Roman" w:hAnsi="Arial" w:cs="Arial"/>
                <w:color w:val="000000"/>
                <w:sz w:val="18"/>
                <w:szCs w:val="18"/>
                <w:lang w:eastAsia="es-CO"/>
              </w:rPr>
              <w:t>Realizar requerimiento por medio de orfeo desde la STC a los responsables de la respuesta con el fin de brindar explicaciones al incumplimiento en los términos de ley</w:t>
            </w:r>
          </w:p>
        </w:tc>
        <w:tc>
          <w:tcPr>
            <w:tcW w:w="1701" w:type="dxa"/>
            <w:shd w:val="clear" w:color="auto" w:fill="00B050"/>
            <w:noWrap/>
            <w:hideMark/>
          </w:tcPr>
          <w:p w14:paraId="5605A94D" w14:textId="73DD2504" w:rsidR="00CF0C16" w:rsidRPr="00813786" w:rsidRDefault="00CF0C16" w:rsidP="00CF0C16">
            <w:pPr>
              <w:spacing w:after="0" w:line="240" w:lineRule="auto"/>
              <w:jc w:val="center"/>
              <w:rPr>
                <w:rFonts w:ascii="Arial" w:eastAsia="Times New Roman" w:hAnsi="Arial" w:cs="Arial"/>
                <w:color w:val="FFFFFF" w:themeColor="background1"/>
                <w:sz w:val="18"/>
                <w:szCs w:val="18"/>
                <w:lang w:eastAsia="es-CO"/>
              </w:rPr>
            </w:pPr>
            <w:r w:rsidRPr="00037480">
              <w:rPr>
                <w:rFonts w:ascii="Arial" w:eastAsia="Times New Roman" w:hAnsi="Arial" w:cs="Arial"/>
                <w:color w:val="FFFFFF" w:themeColor="background1"/>
                <w:sz w:val="18"/>
                <w:szCs w:val="18"/>
                <w:lang w:eastAsia="es-CO"/>
              </w:rPr>
              <w:t>Ejecutado</w:t>
            </w:r>
          </w:p>
        </w:tc>
      </w:tr>
    </w:tbl>
    <w:p w14:paraId="33CB79C2" w14:textId="77777777" w:rsidR="006420C6" w:rsidRDefault="006420C6" w:rsidP="00873334">
      <w:pPr>
        <w:rPr>
          <w:rFonts w:ascii="Arial" w:eastAsia="Times New Roman" w:hAnsi="Arial" w:cs="Times New Roman"/>
          <w:b/>
          <w:bCs/>
        </w:rPr>
      </w:pPr>
    </w:p>
    <w:p w14:paraId="3B75D5BE" w14:textId="3295A0E8" w:rsidR="00AE7DC5" w:rsidRDefault="00AE7DC5" w:rsidP="00873334">
      <w:pPr>
        <w:rPr>
          <w:rFonts w:ascii="Arial" w:eastAsia="Times New Roman" w:hAnsi="Arial" w:cs="Times New Roman"/>
          <w:b/>
          <w:bCs/>
        </w:rPr>
      </w:pPr>
      <w:r w:rsidRPr="00AE7DC5">
        <w:rPr>
          <w:rFonts w:ascii="Arial" w:eastAsia="Times New Roman" w:hAnsi="Arial" w:cs="Times New Roman"/>
          <w:b/>
          <w:bCs/>
        </w:rPr>
        <w:t>Administración y mantenimiento de parques y escenarios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10196F" w:rsidRPr="001F5A74" w14:paraId="486E24BE" w14:textId="77777777" w:rsidTr="00DE2232">
        <w:trPr>
          <w:trHeight w:val="451"/>
        </w:trPr>
        <w:tc>
          <w:tcPr>
            <w:tcW w:w="7083" w:type="dxa"/>
            <w:shd w:val="clear" w:color="auto" w:fill="FFFFFF" w:themeFill="background1"/>
            <w:noWrap/>
            <w:vAlign w:val="bottom"/>
            <w:hideMark/>
          </w:tcPr>
          <w:p w14:paraId="4788E204" w14:textId="77777777" w:rsidR="0010196F" w:rsidRPr="0010196F" w:rsidRDefault="0010196F" w:rsidP="0010196F">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953A1AC" w14:textId="77777777" w:rsidR="0010196F" w:rsidRPr="0010196F" w:rsidRDefault="0010196F" w:rsidP="0010196F">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10196F" w:rsidRPr="001F5A74" w14:paraId="784090FE" w14:textId="77777777" w:rsidTr="0072307B">
        <w:trPr>
          <w:trHeight w:val="451"/>
        </w:trPr>
        <w:tc>
          <w:tcPr>
            <w:tcW w:w="7083" w:type="dxa"/>
            <w:shd w:val="clear" w:color="auto" w:fill="auto"/>
            <w:noWrap/>
            <w:vAlign w:val="bottom"/>
            <w:hideMark/>
          </w:tcPr>
          <w:p w14:paraId="61E48872" w14:textId="1E3E940E" w:rsidR="0010196F" w:rsidRPr="001F5A74" w:rsidRDefault="00DE2232" w:rsidP="00B72018">
            <w:pPr>
              <w:spacing w:after="0" w:line="240" w:lineRule="auto"/>
              <w:rPr>
                <w:rFonts w:ascii="Arial" w:eastAsia="Times New Roman" w:hAnsi="Arial" w:cs="Arial"/>
                <w:color w:val="000000"/>
                <w:sz w:val="18"/>
                <w:szCs w:val="18"/>
                <w:lang w:eastAsia="es-CO"/>
              </w:rPr>
            </w:pPr>
            <w:r w:rsidRPr="00DE2232">
              <w:rPr>
                <w:rFonts w:ascii="Arial" w:eastAsia="Times New Roman" w:hAnsi="Arial" w:cs="Arial"/>
                <w:color w:val="000000"/>
                <w:sz w:val="18"/>
                <w:szCs w:val="18"/>
                <w:lang w:eastAsia="es-CO"/>
              </w:rPr>
              <w:t>Realizar sensibilizaciones sobre la actualización el manual de aprovechamiento económico</w:t>
            </w:r>
          </w:p>
        </w:tc>
        <w:tc>
          <w:tcPr>
            <w:tcW w:w="1559" w:type="dxa"/>
            <w:shd w:val="clear" w:color="auto" w:fill="00B050"/>
            <w:noWrap/>
            <w:vAlign w:val="center"/>
            <w:hideMark/>
          </w:tcPr>
          <w:p w14:paraId="17537873" w14:textId="0CFAF6C7" w:rsidR="0010196F" w:rsidRPr="0072307B" w:rsidRDefault="00CF0C16" w:rsidP="0072307B">
            <w:pPr>
              <w:spacing w:after="0" w:line="240" w:lineRule="auto"/>
              <w:jc w:val="center"/>
              <w:rPr>
                <w:rFonts w:ascii="Arial" w:eastAsia="Times New Roman" w:hAnsi="Arial" w:cs="Arial"/>
                <w:color w:val="FFFFFF" w:themeColor="background1"/>
                <w:sz w:val="18"/>
                <w:szCs w:val="18"/>
                <w:lang w:eastAsia="es-CO"/>
              </w:rPr>
            </w:pPr>
            <w:r w:rsidRPr="00631CB7">
              <w:rPr>
                <w:rFonts w:ascii="Arial" w:eastAsia="Times New Roman" w:hAnsi="Arial" w:cs="Arial"/>
                <w:color w:val="FFFFFF" w:themeColor="background1"/>
                <w:sz w:val="18"/>
                <w:szCs w:val="18"/>
                <w:lang w:eastAsia="es-CO"/>
              </w:rPr>
              <w:t>Ejecutad</w:t>
            </w:r>
            <w:r>
              <w:rPr>
                <w:rFonts w:ascii="Arial" w:eastAsia="Times New Roman" w:hAnsi="Arial" w:cs="Arial"/>
                <w:color w:val="FFFFFF" w:themeColor="background1"/>
                <w:sz w:val="18"/>
                <w:szCs w:val="18"/>
                <w:lang w:eastAsia="es-CO"/>
              </w:rPr>
              <w:t>o</w:t>
            </w:r>
          </w:p>
        </w:tc>
      </w:tr>
    </w:tbl>
    <w:p w14:paraId="07D06CA4" w14:textId="77777777" w:rsidR="0010196F" w:rsidRDefault="0010196F" w:rsidP="00873334">
      <w:pPr>
        <w:rPr>
          <w:rFonts w:ascii="Arial" w:eastAsia="Times New Roman" w:hAnsi="Arial" w:cs="Times New Roman"/>
          <w:b/>
          <w:bCs/>
        </w:rPr>
      </w:pPr>
    </w:p>
    <w:p w14:paraId="425186F9" w14:textId="4CB3CD35" w:rsidR="00A85B3C" w:rsidRDefault="00A85B3C" w:rsidP="00873334">
      <w:pPr>
        <w:rPr>
          <w:rFonts w:ascii="Arial" w:eastAsia="Times New Roman" w:hAnsi="Arial" w:cs="Times New Roman"/>
          <w:b/>
          <w:bCs/>
        </w:rPr>
      </w:pPr>
      <w:r w:rsidRPr="00A85B3C">
        <w:rPr>
          <w:rFonts w:ascii="Arial" w:eastAsia="Times New Roman" w:hAnsi="Arial" w:cs="Times New Roman"/>
          <w:b/>
          <w:bCs/>
        </w:rPr>
        <w:t>Fomento de la actividad física, el deporte y la recreación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0725B" w:rsidRPr="0010196F" w14:paraId="44082481" w14:textId="77777777" w:rsidTr="00B72018">
        <w:trPr>
          <w:trHeight w:val="451"/>
        </w:trPr>
        <w:tc>
          <w:tcPr>
            <w:tcW w:w="7083" w:type="dxa"/>
            <w:shd w:val="clear" w:color="auto" w:fill="FFFFFF" w:themeFill="background1"/>
            <w:noWrap/>
            <w:vAlign w:val="bottom"/>
            <w:hideMark/>
          </w:tcPr>
          <w:p w14:paraId="58AF88BC" w14:textId="77777777" w:rsidR="00D0725B" w:rsidRPr="0010196F" w:rsidRDefault="00D0725B"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11D81C4" w14:textId="77777777" w:rsidR="00D0725B" w:rsidRPr="0072307B" w:rsidRDefault="00D0725B" w:rsidP="0072307B">
            <w:pPr>
              <w:spacing w:after="0" w:line="240" w:lineRule="auto"/>
              <w:jc w:val="center"/>
              <w:rPr>
                <w:rFonts w:ascii="Arial" w:eastAsia="Times New Roman" w:hAnsi="Arial" w:cs="Arial"/>
                <w:b/>
                <w:bCs/>
                <w:color w:val="FFFFFF" w:themeColor="background1"/>
                <w:sz w:val="18"/>
                <w:szCs w:val="18"/>
                <w:lang w:eastAsia="es-CO"/>
              </w:rPr>
            </w:pPr>
            <w:r w:rsidRPr="0072307B">
              <w:rPr>
                <w:rFonts w:ascii="Arial" w:eastAsia="Times New Roman" w:hAnsi="Arial" w:cs="Arial"/>
                <w:b/>
                <w:bCs/>
                <w:color w:val="FFFFFF" w:themeColor="background1"/>
                <w:sz w:val="18"/>
                <w:szCs w:val="18"/>
                <w:lang w:eastAsia="es-CO"/>
              </w:rPr>
              <w:t>Estado</w:t>
            </w:r>
          </w:p>
        </w:tc>
      </w:tr>
      <w:tr w:rsidR="00CF0C16" w:rsidRPr="001F5A74" w14:paraId="2A321E2C" w14:textId="77777777" w:rsidTr="000A7A14">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633AE6" w14:textId="6D8CB679"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CE422B">
              <w:rPr>
                <w:rFonts w:ascii="Arial" w:eastAsia="Times New Roman" w:hAnsi="Arial" w:cs="Arial"/>
                <w:color w:val="000000"/>
                <w:sz w:val="18"/>
                <w:szCs w:val="18"/>
                <w:lang w:eastAsia="es-CO"/>
              </w:rPr>
              <w:t>Realizar un (1) seguimiento previo al cierre del mes, al interior de los equipos por proyecto del avance de metas y generar las alertas respectivas</w:t>
            </w:r>
          </w:p>
        </w:tc>
        <w:tc>
          <w:tcPr>
            <w:tcW w:w="1559" w:type="dxa"/>
            <w:tcBorders>
              <w:top w:val="single" w:sz="4" w:space="0" w:color="auto"/>
              <w:left w:val="single" w:sz="4" w:space="0" w:color="auto"/>
              <w:bottom w:val="single" w:sz="4" w:space="0" w:color="auto"/>
              <w:right w:val="single" w:sz="4" w:space="0" w:color="auto"/>
            </w:tcBorders>
            <w:shd w:val="clear" w:color="auto" w:fill="00B050"/>
            <w:noWrap/>
            <w:hideMark/>
          </w:tcPr>
          <w:p w14:paraId="73D76B09" w14:textId="4823384A" w:rsidR="00CF0C16" w:rsidRPr="0072307B" w:rsidRDefault="00CF0C16" w:rsidP="00CF0C16">
            <w:pPr>
              <w:spacing w:after="0" w:line="240" w:lineRule="auto"/>
              <w:jc w:val="center"/>
              <w:rPr>
                <w:rFonts w:ascii="Arial" w:eastAsia="Times New Roman" w:hAnsi="Arial" w:cs="Arial"/>
                <w:color w:val="FFFFFF" w:themeColor="background1"/>
                <w:sz w:val="18"/>
                <w:szCs w:val="18"/>
                <w:lang w:eastAsia="es-CO"/>
              </w:rPr>
            </w:pPr>
            <w:r w:rsidRPr="003133A6">
              <w:rPr>
                <w:rFonts w:ascii="Arial" w:eastAsia="Times New Roman" w:hAnsi="Arial" w:cs="Arial"/>
                <w:color w:val="FFFFFF" w:themeColor="background1"/>
                <w:sz w:val="18"/>
                <w:szCs w:val="18"/>
                <w:lang w:eastAsia="es-CO"/>
              </w:rPr>
              <w:t>Ejecutado</w:t>
            </w:r>
          </w:p>
        </w:tc>
      </w:tr>
      <w:tr w:rsidR="00CF0C16" w:rsidRPr="001F5A74" w14:paraId="175FE6CC" w14:textId="77777777" w:rsidTr="000A7A14">
        <w:trPr>
          <w:trHeight w:val="24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BC5905" w14:textId="2181A28A"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4D55A2">
              <w:rPr>
                <w:rFonts w:ascii="Arial" w:eastAsia="Times New Roman" w:hAnsi="Arial" w:cs="Arial"/>
                <w:color w:val="000000"/>
                <w:sz w:val="18"/>
                <w:szCs w:val="18"/>
                <w:lang w:eastAsia="es-CO"/>
              </w:rPr>
              <w:t>Revisar y actualizar la documentación Técnica del proceso</w:t>
            </w:r>
          </w:p>
        </w:tc>
        <w:tc>
          <w:tcPr>
            <w:tcW w:w="1559" w:type="dxa"/>
            <w:tcBorders>
              <w:top w:val="single" w:sz="4" w:space="0" w:color="auto"/>
              <w:left w:val="single" w:sz="4" w:space="0" w:color="auto"/>
              <w:bottom w:val="single" w:sz="4" w:space="0" w:color="auto"/>
              <w:right w:val="single" w:sz="4" w:space="0" w:color="auto"/>
            </w:tcBorders>
            <w:shd w:val="clear" w:color="auto" w:fill="00B050"/>
            <w:noWrap/>
            <w:hideMark/>
          </w:tcPr>
          <w:p w14:paraId="57B00941" w14:textId="6A37ECDF" w:rsidR="00CF0C16" w:rsidRPr="00FB0A9E" w:rsidRDefault="00CF0C16" w:rsidP="00CF0C16">
            <w:pPr>
              <w:spacing w:after="0" w:line="240" w:lineRule="auto"/>
              <w:jc w:val="center"/>
              <w:rPr>
                <w:rFonts w:ascii="Arial" w:eastAsia="Times New Roman" w:hAnsi="Arial" w:cs="Arial"/>
                <w:color w:val="000000"/>
                <w:sz w:val="18"/>
                <w:szCs w:val="18"/>
                <w:lang w:eastAsia="es-CO"/>
              </w:rPr>
            </w:pPr>
            <w:r w:rsidRPr="003133A6">
              <w:rPr>
                <w:rFonts w:ascii="Arial" w:eastAsia="Times New Roman" w:hAnsi="Arial" w:cs="Arial"/>
                <w:color w:val="FFFFFF" w:themeColor="background1"/>
                <w:sz w:val="18"/>
                <w:szCs w:val="18"/>
                <w:lang w:eastAsia="es-CO"/>
              </w:rPr>
              <w:t>Ejecutado</w:t>
            </w:r>
          </w:p>
        </w:tc>
      </w:tr>
    </w:tbl>
    <w:p w14:paraId="6F9D9A31" w14:textId="77777777" w:rsidR="00D0725B" w:rsidRDefault="00D0725B" w:rsidP="00873334">
      <w:pPr>
        <w:rPr>
          <w:rFonts w:ascii="Arial" w:eastAsia="Times New Roman" w:hAnsi="Arial" w:cs="Times New Roman"/>
          <w:b/>
          <w:bCs/>
        </w:rPr>
      </w:pPr>
    </w:p>
    <w:p w14:paraId="59BA3C7E" w14:textId="35818EBF" w:rsidR="00D0725B" w:rsidRDefault="00D0725B" w:rsidP="00873334">
      <w:pPr>
        <w:rPr>
          <w:rFonts w:ascii="Arial" w:eastAsia="Times New Roman" w:hAnsi="Arial" w:cs="Times New Roman"/>
          <w:b/>
          <w:bCs/>
        </w:rPr>
      </w:pPr>
    </w:p>
    <w:p w14:paraId="027DD19C" w14:textId="1B0763AB" w:rsidR="00A85B3C" w:rsidRPr="006420C6" w:rsidRDefault="009F7032" w:rsidP="00873334">
      <w:pPr>
        <w:rPr>
          <w:rFonts w:ascii="Arial" w:eastAsia="Times New Roman" w:hAnsi="Arial" w:cs="Times New Roman"/>
          <w:b/>
          <w:bCs/>
        </w:rPr>
      </w:pPr>
      <w:r>
        <w:rPr>
          <w:rFonts w:ascii="Arial" w:eastAsia="Times New Roman" w:hAnsi="Arial" w:cs="Times New Roman"/>
          <w:b/>
          <w:bCs/>
        </w:rPr>
        <w:t>Gestión Financiera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E156B" w:rsidRPr="0010196F" w14:paraId="2B0D3F9D" w14:textId="77777777" w:rsidTr="00B72018">
        <w:trPr>
          <w:trHeight w:val="451"/>
        </w:trPr>
        <w:tc>
          <w:tcPr>
            <w:tcW w:w="7083" w:type="dxa"/>
            <w:shd w:val="clear" w:color="auto" w:fill="FFFFFF" w:themeFill="background1"/>
            <w:noWrap/>
            <w:vAlign w:val="bottom"/>
            <w:hideMark/>
          </w:tcPr>
          <w:p w14:paraId="616152ED" w14:textId="77777777" w:rsidR="00DE156B" w:rsidRPr="0010196F" w:rsidRDefault="00DE156B"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DB74635" w14:textId="77777777" w:rsidR="00DE156B" w:rsidRPr="0010196F" w:rsidRDefault="00DE156B"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DE156B" w:rsidRPr="001F5A74" w14:paraId="2C4E2E7E"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4E344A" w14:textId="5FD5B496" w:rsidR="00DE156B" w:rsidRPr="00D0725B" w:rsidRDefault="00EE497E" w:rsidP="00B72018">
            <w:pPr>
              <w:spacing w:after="0" w:line="240" w:lineRule="auto"/>
              <w:jc w:val="both"/>
              <w:rPr>
                <w:rFonts w:ascii="Arial" w:eastAsia="Times New Roman" w:hAnsi="Arial" w:cs="Arial"/>
                <w:color w:val="000000"/>
                <w:sz w:val="18"/>
                <w:szCs w:val="18"/>
                <w:lang w:eastAsia="es-CO"/>
              </w:rPr>
            </w:pPr>
            <w:r w:rsidRPr="00EE497E">
              <w:rPr>
                <w:rFonts w:ascii="Arial" w:eastAsia="Times New Roman" w:hAnsi="Arial" w:cs="Arial"/>
                <w:color w:val="000000"/>
                <w:sz w:val="18"/>
                <w:szCs w:val="18"/>
                <w:lang w:eastAsia="es-CO"/>
              </w:rPr>
              <w:t>Verificar trimestralmente las cifras del balance de prueba con los informes conciliados, con el fin de validar su consistencia y razonabilidad. Se evidenciará a través de la validación exitosa de la Contaduría General de la Nación y la Dirección Distrital de Contabilidad (4 reportes de validación exitosa). Fecha de implementación: A 30 de abril de 2022 A 30 de julio de 2022 A 30 de octubre de 2022 15 de febrero de 2023</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7FFA9EF" w14:textId="77777777" w:rsidR="00DE156B" w:rsidRDefault="00DE156B" w:rsidP="00AD5F3B">
            <w:pPr>
              <w:spacing w:after="0" w:line="240" w:lineRule="auto"/>
              <w:jc w:val="center"/>
              <w:rPr>
                <w:rFonts w:ascii="Arial" w:eastAsia="Times New Roman" w:hAnsi="Arial" w:cs="Arial"/>
                <w:color w:val="000000"/>
                <w:sz w:val="18"/>
                <w:szCs w:val="18"/>
                <w:lang w:eastAsia="es-CO"/>
              </w:rPr>
            </w:pPr>
            <w:r w:rsidRPr="00FB0A9E">
              <w:rPr>
                <w:rFonts w:ascii="Arial" w:eastAsia="Times New Roman" w:hAnsi="Arial" w:cs="Arial"/>
                <w:color w:val="000000"/>
                <w:sz w:val="18"/>
                <w:szCs w:val="18"/>
                <w:lang w:eastAsia="es-CO"/>
              </w:rPr>
              <w:t>En ejecución</w:t>
            </w:r>
          </w:p>
          <w:p w14:paraId="7138D4F2" w14:textId="40D42BF2" w:rsidR="00D570BF" w:rsidRPr="00FB0A9E" w:rsidRDefault="00D570BF" w:rsidP="00AD5F3B">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Cierre de la</w:t>
            </w:r>
            <w:r w:rsidR="00E02C7F">
              <w:rPr>
                <w:rFonts w:ascii="Arial" w:eastAsia="Times New Roman" w:hAnsi="Arial" w:cs="Arial"/>
                <w:color w:val="000000"/>
                <w:sz w:val="18"/>
                <w:szCs w:val="18"/>
                <w:lang w:eastAsia="es-CO"/>
              </w:rPr>
              <w:t xml:space="preserve"> </w:t>
            </w:r>
            <w:r>
              <w:rPr>
                <w:rFonts w:ascii="Arial" w:eastAsia="Times New Roman" w:hAnsi="Arial" w:cs="Arial"/>
                <w:color w:val="000000"/>
                <w:sz w:val="18"/>
                <w:szCs w:val="18"/>
                <w:lang w:eastAsia="es-CO"/>
              </w:rPr>
              <w:t>acción en marzo de 2023</w:t>
            </w:r>
          </w:p>
        </w:tc>
      </w:tr>
      <w:tr w:rsidR="00284F17" w:rsidRPr="001F5A74" w14:paraId="4C30C108"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E4D90E" w14:textId="7C77E131" w:rsidR="00284F17" w:rsidRPr="00D0725B" w:rsidRDefault="00284F17" w:rsidP="00284F17">
            <w:pPr>
              <w:spacing w:after="0" w:line="240" w:lineRule="auto"/>
              <w:jc w:val="both"/>
              <w:rPr>
                <w:rFonts w:ascii="Arial" w:eastAsia="Times New Roman" w:hAnsi="Arial" w:cs="Arial"/>
                <w:color w:val="000000"/>
                <w:sz w:val="18"/>
                <w:szCs w:val="18"/>
                <w:lang w:eastAsia="es-CO"/>
              </w:rPr>
            </w:pPr>
            <w:r w:rsidRPr="003E2713">
              <w:rPr>
                <w:rFonts w:ascii="Arial" w:eastAsia="Times New Roman" w:hAnsi="Arial" w:cs="Arial"/>
                <w:color w:val="000000"/>
                <w:sz w:val="18"/>
                <w:szCs w:val="18"/>
                <w:lang w:eastAsia="es-CO"/>
              </w:rPr>
              <w:t>Generar alertas tempranas incorporando en el cronograma fechas internas de presentación de los informes que permitan advertir sobre el cumplimiento oportuno de la entrega de la información. Fecha de implementación: Mensualmente a partir de 30 de marzo de 2022</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C048704" w14:textId="77777777" w:rsidR="00284F17" w:rsidRDefault="00284F17"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p w14:paraId="1567DA5C" w14:textId="037832D4" w:rsidR="00DB0C74" w:rsidRPr="00FB0A9E" w:rsidRDefault="00DB0C74" w:rsidP="00AD5F3B">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Cierre de la acción en </w:t>
            </w:r>
            <w:r w:rsidR="00FF48A4">
              <w:rPr>
                <w:rFonts w:ascii="Arial" w:eastAsia="Times New Roman" w:hAnsi="Arial" w:cs="Arial"/>
                <w:color w:val="000000"/>
                <w:sz w:val="18"/>
                <w:szCs w:val="18"/>
                <w:lang w:eastAsia="es-CO"/>
              </w:rPr>
              <w:t xml:space="preserve">abril </w:t>
            </w:r>
            <w:r>
              <w:rPr>
                <w:rFonts w:ascii="Arial" w:eastAsia="Times New Roman" w:hAnsi="Arial" w:cs="Arial"/>
                <w:color w:val="000000"/>
                <w:sz w:val="18"/>
                <w:szCs w:val="18"/>
                <w:lang w:eastAsia="es-CO"/>
              </w:rPr>
              <w:t>de 2023</w:t>
            </w:r>
          </w:p>
        </w:tc>
      </w:tr>
      <w:tr w:rsidR="00284F17" w:rsidRPr="001F5A74" w14:paraId="5DDE074B"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7A2729" w14:textId="2F315A03" w:rsidR="00284F17" w:rsidRPr="00D0725B" w:rsidRDefault="00284F17" w:rsidP="00284F17">
            <w:pPr>
              <w:spacing w:after="0" w:line="240" w:lineRule="auto"/>
              <w:jc w:val="both"/>
              <w:rPr>
                <w:rFonts w:ascii="Arial" w:eastAsia="Times New Roman" w:hAnsi="Arial" w:cs="Arial"/>
                <w:color w:val="000000"/>
                <w:sz w:val="18"/>
                <w:szCs w:val="18"/>
                <w:lang w:eastAsia="es-CO"/>
              </w:rPr>
            </w:pPr>
            <w:r w:rsidRPr="003E2713">
              <w:rPr>
                <w:rFonts w:ascii="Arial" w:eastAsia="Times New Roman" w:hAnsi="Arial" w:cs="Arial"/>
                <w:color w:val="000000"/>
                <w:sz w:val="18"/>
                <w:szCs w:val="18"/>
                <w:lang w:eastAsia="es-CO"/>
              </w:rPr>
              <w:t>Elaborar un inventario de los acuerdos de pago y pagarés y realizar su actualización con cada movimiento (ingreso o salida) para contrastarlo con el arqueo mensual (12 actas de arqueo).</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E3D39C6" w14:textId="6F7840E9" w:rsidR="00284F17" w:rsidRPr="00FB0A9E" w:rsidRDefault="00284F17"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r w:rsidR="00284F17" w:rsidRPr="001F5A74" w14:paraId="23B97CA9"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020E26" w14:textId="3BB18442" w:rsidR="00284F17" w:rsidRPr="00D0725B" w:rsidRDefault="00284F17" w:rsidP="00284F17">
            <w:pPr>
              <w:spacing w:after="0" w:line="240" w:lineRule="auto"/>
              <w:jc w:val="both"/>
              <w:rPr>
                <w:rFonts w:ascii="Arial" w:eastAsia="Times New Roman" w:hAnsi="Arial" w:cs="Arial"/>
                <w:color w:val="000000"/>
                <w:sz w:val="18"/>
                <w:szCs w:val="18"/>
                <w:lang w:eastAsia="es-CO"/>
              </w:rPr>
            </w:pPr>
            <w:r w:rsidRPr="001435EF">
              <w:rPr>
                <w:rFonts w:ascii="Arial" w:eastAsia="Times New Roman" w:hAnsi="Arial" w:cs="Arial"/>
                <w:color w:val="000000"/>
                <w:sz w:val="18"/>
                <w:szCs w:val="18"/>
                <w:lang w:eastAsia="es-CO"/>
              </w:rPr>
              <w:t>Verificar trimestralmente una muestra de 30 comprobantes de egreso representativos que se haya generado el pago en valor, cuenta y tercero para los cuales generó la autorización el ordenador del gasto (documento de verificación de comprobantes)</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3E8856A5" w14:textId="77777777" w:rsidR="00284F17" w:rsidRDefault="00284F17"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p w14:paraId="15E59608" w14:textId="0809EAEF" w:rsidR="00D121D1" w:rsidRPr="00FB0A9E" w:rsidRDefault="00D121D1" w:rsidP="00AD5F3B">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Cierre de la acción en </w:t>
            </w:r>
            <w:r w:rsidR="0064151A">
              <w:rPr>
                <w:rFonts w:ascii="Arial" w:eastAsia="Times New Roman" w:hAnsi="Arial" w:cs="Arial"/>
                <w:color w:val="000000"/>
                <w:sz w:val="18"/>
                <w:szCs w:val="18"/>
                <w:lang w:eastAsia="es-CO"/>
              </w:rPr>
              <w:t xml:space="preserve">febrero </w:t>
            </w:r>
            <w:r>
              <w:rPr>
                <w:rFonts w:ascii="Arial" w:eastAsia="Times New Roman" w:hAnsi="Arial" w:cs="Arial"/>
                <w:color w:val="000000"/>
                <w:sz w:val="18"/>
                <w:szCs w:val="18"/>
                <w:lang w:eastAsia="es-CO"/>
              </w:rPr>
              <w:t>de 2023</w:t>
            </w:r>
          </w:p>
        </w:tc>
      </w:tr>
    </w:tbl>
    <w:p w14:paraId="7A6DCD13" w14:textId="143D0D01" w:rsidR="00DE156B" w:rsidRDefault="00DE156B" w:rsidP="00873334">
      <w:pPr>
        <w:rPr>
          <w:rFonts w:ascii="Arial" w:eastAsia="Times New Roman" w:hAnsi="Arial" w:cs="Times New Roman"/>
        </w:rPr>
      </w:pPr>
    </w:p>
    <w:p w14:paraId="05288FCF" w14:textId="03FB275E" w:rsidR="00284F17" w:rsidRPr="00284F17" w:rsidRDefault="00284F17" w:rsidP="00873334">
      <w:pPr>
        <w:rPr>
          <w:rFonts w:ascii="Arial" w:eastAsia="Times New Roman" w:hAnsi="Arial" w:cs="Times New Roman"/>
          <w:b/>
          <w:bCs/>
        </w:rPr>
      </w:pPr>
      <w:r w:rsidRPr="00284F17">
        <w:rPr>
          <w:rFonts w:ascii="Arial" w:eastAsia="Times New Roman" w:hAnsi="Arial" w:cs="Times New Roman"/>
          <w:b/>
          <w:bCs/>
        </w:rPr>
        <w:t>Adquisición de bienes y servicios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24BDD" w:rsidRPr="0010196F" w14:paraId="0798756B" w14:textId="77777777" w:rsidTr="00B72018">
        <w:trPr>
          <w:trHeight w:val="451"/>
        </w:trPr>
        <w:tc>
          <w:tcPr>
            <w:tcW w:w="7083" w:type="dxa"/>
            <w:shd w:val="clear" w:color="auto" w:fill="FFFFFF" w:themeFill="background1"/>
            <w:noWrap/>
            <w:vAlign w:val="bottom"/>
            <w:hideMark/>
          </w:tcPr>
          <w:p w14:paraId="22EDBB7A" w14:textId="77777777" w:rsidR="00D24BDD" w:rsidRPr="0010196F" w:rsidRDefault="00D24BDD"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153E06D2" w14:textId="77777777" w:rsidR="00D24BDD" w:rsidRPr="0010196F" w:rsidRDefault="00D24BDD"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CF0C16" w:rsidRPr="001F5A74" w14:paraId="6FD3B765" w14:textId="77777777" w:rsidTr="00DC71A8">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DD3626" w14:textId="174E3F8A"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9812D8">
              <w:rPr>
                <w:rFonts w:ascii="Arial" w:eastAsia="Times New Roman" w:hAnsi="Arial" w:cs="Arial"/>
                <w:color w:val="000000"/>
                <w:sz w:val="18"/>
                <w:szCs w:val="18"/>
                <w:lang w:eastAsia="es-CO"/>
              </w:rPr>
              <w:t>Elaborar y socializar a través de correo COMUNIDAD IDRD, 3 piezas de comunicación en la que se recuerde la oportuna publicación de los informes de actividades en SECOP</w:t>
            </w:r>
          </w:p>
        </w:tc>
        <w:tc>
          <w:tcPr>
            <w:tcW w:w="1559" w:type="dxa"/>
            <w:tcBorders>
              <w:top w:val="single" w:sz="4" w:space="0" w:color="auto"/>
              <w:left w:val="single" w:sz="4" w:space="0" w:color="auto"/>
              <w:bottom w:val="single" w:sz="4" w:space="0" w:color="auto"/>
              <w:right w:val="single" w:sz="4" w:space="0" w:color="auto"/>
            </w:tcBorders>
            <w:shd w:val="clear" w:color="auto" w:fill="00B050"/>
            <w:noWrap/>
            <w:hideMark/>
          </w:tcPr>
          <w:p w14:paraId="07735D6C" w14:textId="6DF91D5F" w:rsidR="00CF0C16" w:rsidRPr="00FB0A9E" w:rsidRDefault="00CF0C16" w:rsidP="00CF0C16">
            <w:pPr>
              <w:spacing w:after="0" w:line="240" w:lineRule="auto"/>
              <w:jc w:val="center"/>
              <w:rPr>
                <w:rFonts w:ascii="Arial" w:eastAsia="Times New Roman" w:hAnsi="Arial" w:cs="Arial"/>
                <w:color w:val="000000"/>
                <w:sz w:val="18"/>
                <w:szCs w:val="18"/>
                <w:lang w:eastAsia="es-CO"/>
              </w:rPr>
            </w:pPr>
            <w:r w:rsidRPr="00B76FBB">
              <w:rPr>
                <w:rFonts w:ascii="Arial" w:eastAsia="Times New Roman" w:hAnsi="Arial" w:cs="Arial"/>
                <w:color w:val="FFFFFF" w:themeColor="background1"/>
                <w:sz w:val="18"/>
                <w:szCs w:val="18"/>
                <w:lang w:eastAsia="es-CO"/>
              </w:rPr>
              <w:t>Ejecutado</w:t>
            </w:r>
          </w:p>
        </w:tc>
      </w:tr>
      <w:tr w:rsidR="00CF0C16" w:rsidRPr="001F5A74" w14:paraId="74FE6586" w14:textId="77777777" w:rsidTr="00DC71A8">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2FA29E" w14:textId="18840140"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9812D8">
              <w:rPr>
                <w:rFonts w:ascii="Arial" w:eastAsia="Times New Roman" w:hAnsi="Arial" w:cs="Arial"/>
                <w:color w:val="000000"/>
                <w:sz w:val="18"/>
                <w:szCs w:val="18"/>
                <w:lang w:eastAsia="es-CO"/>
              </w:rPr>
              <w:t>Seguimiento mensual al cumplimiento de lo programado en el PAA y generar alertas tempranas a los gerentes de proyecto.</w:t>
            </w:r>
          </w:p>
        </w:tc>
        <w:tc>
          <w:tcPr>
            <w:tcW w:w="1559" w:type="dxa"/>
            <w:tcBorders>
              <w:top w:val="single" w:sz="4" w:space="0" w:color="auto"/>
              <w:left w:val="single" w:sz="4" w:space="0" w:color="auto"/>
              <w:bottom w:val="single" w:sz="4" w:space="0" w:color="auto"/>
              <w:right w:val="single" w:sz="4" w:space="0" w:color="auto"/>
            </w:tcBorders>
            <w:shd w:val="clear" w:color="auto" w:fill="00B050"/>
            <w:noWrap/>
          </w:tcPr>
          <w:p w14:paraId="467E43DE" w14:textId="637D4018" w:rsidR="00CF0C16" w:rsidRPr="00FB0A9E" w:rsidRDefault="00CF0C16" w:rsidP="00CF0C16">
            <w:pPr>
              <w:spacing w:after="0" w:line="240" w:lineRule="auto"/>
              <w:jc w:val="center"/>
              <w:rPr>
                <w:rFonts w:ascii="Arial" w:eastAsia="Times New Roman" w:hAnsi="Arial" w:cs="Arial"/>
                <w:color w:val="000000"/>
                <w:sz w:val="18"/>
                <w:szCs w:val="18"/>
                <w:lang w:eastAsia="es-CO"/>
              </w:rPr>
            </w:pPr>
            <w:r w:rsidRPr="00B76FBB">
              <w:rPr>
                <w:rFonts w:ascii="Arial" w:eastAsia="Times New Roman" w:hAnsi="Arial" w:cs="Arial"/>
                <w:color w:val="FFFFFF" w:themeColor="background1"/>
                <w:sz w:val="18"/>
                <w:szCs w:val="18"/>
                <w:lang w:eastAsia="es-CO"/>
              </w:rPr>
              <w:t>Ejecutado</w:t>
            </w:r>
          </w:p>
        </w:tc>
      </w:tr>
      <w:tr w:rsidR="00CF0C16" w:rsidRPr="001F5A74" w14:paraId="5E7A53B9" w14:textId="77777777" w:rsidTr="00DC71A8">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E89C9A0" w14:textId="2CC1201E"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9812D8">
              <w:rPr>
                <w:rFonts w:ascii="Arial" w:eastAsia="Times New Roman" w:hAnsi="Arial" w:cs="Arial"/>
                <w:color w:val="000000"/>
                <w:sz w:val="18"/>
                <w:szCs w:val="18"/>
                <w:lang w:eastAsia="es-CO"/>
              </w:rPr>
              <w:t>Realizar tres socializaciones a los supervisores de contratos en las que se informe sobre las responsabilidades de la supervisión de contratos</w:t>
            </w:r>
          </w:p>
        </w:tc>
        <w:tc>
          <w:tcPr>
            <w:tcW w:w="1559" w:type="dxa"/>
            <w:tcBorders>
              <w:top w:val="single" w:sz="4" w:space="0" w:color="auto"/>
              <w:left w:val="single" w:sz="4" w:space="0" w:color="auto"/>
              <w:bottom w:val="single" w:sz="4" w:space="0" w:color="auto"/>
              <w:right w:val="single" w:sz="4" w:space="0" w:color="auto"/>
            </w:tcBorders>
            <w:shd w:val="clear" w:color="auto" w:fill="00B050"/>
            <w:noWrap/>
          </w:tcPr>
          <w:p w14:paraId="6708FA61" w14:textId="36F8059D" w:rsidR="00CF0C16" w:rsidRPr="00FB0A9E" w:rsidRDefault="00CF0C16" w:rsidP="00CF0C16">
            <w:pPr>
              <w:spacing w:after="0" w:line="240" w:lineRule="auto"/>
              <w:jc w:val="center"/>
              <w:rPr>
                <w:rFonts w:ascii="Arial" w:eastAsia="Times New Roman" w:hAnsi="Arial" w:cs="Arial"/>
                <w:color w:val="000000"/>
                <w:sz w:val="18"/>
                <w:szCs w:val="18"/>
                <w:lang w:eastAsia="es-CO"/>
              </w:rPr>
            </w:pPr>
            <w:r w:rsidRPr="00B76FBB">
              <w:rPr>
                <w:rFonts w:ascii="Arial" w:eastAsia="Times New Roman" w:hAnsi="Arial" w:cs="Arial"/>
                <w:color w:val="FFFFFF" w:themeColor="background1"/>
                <w:sz w:val="18"/>
                <w:szCs w:val="18"/>
                <w:lang w:eastAsia="es-CO"/>
              </w:rPr>
              <w:t>Ejecutado</w:t>
            </w:r>
          </w:p>
        </w:tc>
      </w:tr>
      <w:tr w:rsidR="00CF0C16" w:rsidRPr="001F5A74" w14:paraId="1C7007ED" w14:textId="77777777" w:rsidTr="00DC71A8">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EABD0C" w14:textId="16AC35AB"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817EAA">
              <w:rPr>
                <w:rFonts w:ascii="Arial" w:eastAsia="Times New Roman" w:hAnsi="Arial" w:cs="Arial"/>
                <w:color w:val="000000"/>
                <w:sz w:val="18"/>
                <w:szCs w:val="18"/>
                <w:lang w:eastAsia="es-CO"/>
              </w:rPr>
              <w:t>Participar en las mesas técnicas adelantadas para la revisión de las fichas técnicas de los procesos de selección que se adelanten en el IDRD.</w:t>
            </w:r>
          </w:p>
        </w:tc>
        <w:tc>
          <w:tcPr>
            <w:tcW w:w="1559" w:type="dxa"/>
            <w:tcBorders>
              <w:top w:val="single" w:sz="4" w:space="0" w:color="auto"/>
              <w:left w:val="single" w:sz="4" w:space="0" w:color="auto"/>
              <w:bottom w:val="single" w:sz="4" w:space="0" w:color="auto"/>
              <w:right w:val="single" w:sz="4" w:space="0" w:color="auto"/>
            </w:tcBorders>
            <w:shd w:val="clear" w:color="auto" w:fill="00B050"/>
            <w:noWrap/>
          </w:tcPr>
          <w:p w14:paraId="69632ADB" w14:textId="5B1B26AD" w:rsidR="00CF0C16" w:rsidRPr="00FB0A9E" w:rsidRDefault="00CF0C16" w:rsidP="00CF0C16">
            <w:pPr>
              <w:spacing w:after="0" w:line="240" w:lineRule="auto"/>
              <w:jc w:val="center"/>
              <w:rPr>
                <w:rFonts w:ascii="Arial" w:eastAsia="Times New Roman" w:hAnsi="Arial" w:cs="Arial"/>
                <w:color w:val="000000"/>
                <w:sz w:val="18"/>
                <w:szCs w:val="18"/>
                <w:lang w:eastAsia="es-CO"/>
              </w:rPr>
            </w:pPr>
            <w:r w:rsidRPr="00B76FBB">
              <w:rPr>
                <w:rFonts w:ascii="Arial" w:eastAsia="Times New Roman" w:hAnsi="Arial" w:cs="Arial"/>
                <w:color w:val="FFFFFF" w:themeColor="background1"/>
                <w:sz w:val="18"/>
                <w:szCs w:val="18"/>
                <w:lang w:eastAsia="es-CO"/>
              </w:rPr>
              <w:t>Ejecutado</w:t>
            </w:r>
          </w:p>
        </w:tc>
      </w:tr>
    </w:tbl>
    <w:p w14:paraId="265DD21D" w14:textId="78526196" w:rsidR="00284F17" w:rsidRDefault="00284F17" w:rsidP="00873334">
      <w:pPr>
        <w:rPr>
          <w:rFonts w:ascii="Arial" w:eastAsia="Times New Roman" w:hAnsi="Arial" w:cs="Times New Roman"/>
        </w:rPr>
      </w:pPr>
    </w:p>
    <w:p w14:paraId="0B76AD2C" w14:textId="2F22A032" w:rsidR="00284F17" w:rsidRPr="00817EAA" w:rsidRDefault="00817EAA" w:rsidP="00873334">
      <w:pPr>
        <w:rPr>
          <w:rFonts w:ascii="Arial" w:eastAsia="Times New Roman" w:hAnsi="Arial" w:cs="Times New Roman"/>
          <w:b/>
          <w:bCs/>
        </w:rPr>
      </w:pPr>
      <w:r w:rsidRPr="00817EAA">
        <w:rPr>
          <w:rFonts w:ascii="Arial" w:eastAsia="Times New Roman" w:hAnsi="Arial" w:cs="Times New Roman"/>
          <w:b/>
          <w:bCs/>
        </w:rPr>
        <w:t>Gestión jurídica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817EAA" w:rsidRPr="0010196F" w14:paraId="6461C9D3" w14:textId="77777777" w:rsidTr="00B72018">
        <w:trPr>
          <w:trHeight w:val="451"/>
        </w:trPr>
        <w:tc>
          <w:tcPr>
            <w:tcW w:w="7083" w:type="dxa"/>
            <w:shd w:val="clear" w:color="auto" w:fill="FFFFFF" w:themeFill="background1"/>
            <w:noWrap/>
            <w:vAlign w:val="bottom"/>
            <w:hideMark/>
          </w:tcPr>
          <w:p w14:paraId="7E2EEEBD" w14:textId="77777777" w:rsidR="00817EAA" w:rsidRPr="0010196F" w:rsidRDefault="00817EAA"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989BE98" w14:textId="77777777" w:rsidR="00817EAA" w:rsidRPr="0010196F" w:rsidRDefault="00817EAA"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817EAA" w:rsidRPr="001F5A74" w14:paraId="764794F9" w14:textId="77777777" w:rsidTr="002A68FC">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88801E" w14:textId="013CC012" w:rsidR="00817EAA" w:rsidRPr="00D0725B" w:rsidRDefault="00877115" w:rsidP="00B72018">
            <w:pPr>
              <w:spacing w:after="0" w:line="240" w:lineRule="auto"/>
              <w:jc w:val="both"/>
              <w:rPr>
                <w:rFonts w:ascii="Arial" w:eastAsia="Times New Roman" w:hAnsi="Arial" w:cs="Arial"/>
                <w:color w:val="000000"/>
                <w:sz w:val="18"/>
                <w:szCs w:val="18"/>
                <w:lang w:eastAsia="es-CO"/>
              </w:rPr>
            </w:pPr>
            <w:r w:rsidRPr="00877115">
              <w:rPr>
                <w:rFonts w:ascii="Arial" w:eastAsia="Times New Roman" w:hAnsi="Arial" w:cs="Arial"/>
                <w:color w:val="000000"/>
                <w:sz w:val="18"/>
                <w:szCs w:val="18"/>
                <w:lang w:eastAsia="es-CO"/>
              </w:rPr>
              <w:t>Realizar seguimientos mensuales con el equipo de abogados, administradores deportivos y demás colaboradores, dejando como evidencia acta y correo con compromisos.</w:t>
            </w:r>
          </w:p>
        </w:tc>
        <w:tc>
          <w:tcPr>
            <w:tcW w:w="155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0DA7B7EC" w14:textId="4580E420" w:rsidR="00817EAA" w:rsidRPr="00FB0A9E" w:rsidRDefault="00CF0C16" w:rsidP="00AD5F3B">
            <w:pPr>
              <w:spacing w:after="0" w:line="240" w:lineRule="auto"/>
              <w:jc w:val="center"/>
              <w:rPr>
                <w:rFonts w:ascii="Arial" w:eastAsia="Times New Roman" w:hAnsi="Arial" w:cs="Arial"/>
                <w:color w:val="000000"/>
                <w:sz w:val="18"/>
                <w:szCs w:val="18"/>
                <w:lang w:eastAsia="es-CO"/>
              </w:rPr>
            </w:pPr>
            <w:r w:rsidRPr="00631CB7">
              <w:rPr>
                <w:rFonts w:ascii="Arial" w:eastAsia="Times New Roman" w:hAnsi="Arial" w:cs="Arial"/>
                <w:color w:val="FFFFFF" w:themeColor="background1"/>
                <w:sz w:val="18"/>
                <w:szCs w:val="18"/>
                <w:lang w:eastAsia="es-CO"/>
              </w:rPr>
              <w:t>Ejecutad</w:t>
            </w:r>
            <w:r>
              <w:rPr>
                <w:rFonts w:ascii="Arial" w:eastAsia="Times New Roman" w:hAnsi="Arial" w:cs="Arial"/>
                <w:color w:val="FFFFFF" w:themeColor="background1"/>
                <w:sz w:val="18"/>
                <w:szCs w:val="18"/>
                <w:lang w:eastAsia="es-CO"/>
              </w:rPr>
              <w:t>o</w:t>
            </w:r>
          </w:p>
        </w:tc>
      </w:tr>
      <w:tr w:rsidR="00817EAA" w:rsidRPr="001F5A74" w14:paraId="01E642F7" w14:textId="77777777" w:rsidTr="00AD5F3B">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B058D9" w14:textId="774F15F0" w:rsidR="00817EAA" w:rsidRPr="00D0725B" w:rsidRDefault="00341B69" w:rsidP="00B72018">
            <w:pPr>
              <w:spacing w:after="0" w:line="240" w:lineRule="auto"/>
              <w:jc w:val="both"/>
              <w:rPr>
                <w:rFonts w:ascii="Arial" w:eastAsia="Times New Roman" w:hAnsi="Arial" w:cs="Arial"/>
                <w:color w:val="000000"/>
                <w:sz w:val="18"/>
                <w:szCs w:val="18"/>
                <w:lang w:eastAsia="es-CO"/>
              </w:rPr>
            </w:pPr>
            <w:r w:rsidRPr="00341B69">
              <w:rPr>
                <w:rFonts w:ascii="Arial" w:eastAsia="Times New Roman" w:hAnsi="Arial" w:cs="Arial"/>
                <w:color w:val="000000"/>
                <w:sz w:val="18"/>
                <w:szCs w:val="18"/>
                <w:lang w:eastAsia="es-CO"/>
              </w:rPr>
              <w:t xml:space="preserve">Realizar mesas de trabajo trimestrales con las dependencias y/o áreas pertinentes para reportar los avances y/o adelantar las acciones que correspondan frente a los procesos de cobro persuasivo y/o coactivo a cargo de la Oficina Asesora </w:t>
            </w:r>
            <w:r w:rsidR="00255DD1" w:rsidRPr="00341B69">
              <w:rPr>
                <w:rFonts w:ascii="Arial" w:eastAsia="Times New Roman" w:hAnsi="Arial" w:cs="Arial"/>
                <w:color w:val="000000"/>
                <w:sz w:val="18"/>
                <w:szCs w:val="18"/>
                <w:lang w:eastAsia="es-CO"/>
              </w:rPr>
              <w:t>Jurídica</w:t>
            </w:r>
            <w:r w:rsidRPr="00341B69">
              <w:rPr>
                <w:rFonts w:ascii="Arial" w:eastAsia="Times New Roman" w:hAnsi="Arial" w:cs="Arial"/>
                <w:color w:val="000000"/>
                <w:sz w:val="18"/>
                <w:szCs w:val="18"/>
                <w:lang w:eastAsia="es-CO"/>
              </w:rPr>
              <w:t xml:space="preserve"> relacionados con obligaciones a favor del IDRD.</w:t>
            </w:r>
            <w:r w:rsidR="00450A8B">
              <w:rPr>
                <w:rFonts w:ascii="Arial" w:eastAsia="Times New Roman" w:hAnsi="Arial" w:cs="Arial"/>
                <w:color w:val="000000"/>
                <w:sz w:val="18"/>
                <w:szCs w:val="18"/>
                <w:lang w:eastAsia="es-CO"/>
              </w:rPr>
              <w:t xml:space="preserve"> (Trimestral)</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54D4F42" w14:textId="77777777" w:rsidR="00817EAA" w:rsidRPr="00FB0A9E" w:rsidRDefault="00817EAA" w:rsidP="00AD5F3B">
            <w:pPr>
              <w:spacing w:after="0" w:line="240" w:lineRule="auto"/>
              <w:jc w:val="center"/>
              <w:rPr>
                <w:rFonts w:ascii="Arial" w:eastAsia="Times New Roman" w:hAnsi="Arial" w:cs="Arial"/>
                <w:color w:val="000000"/>
                <w:sz w:val="18"/>
                <w:szCs w:val="18"/>
                <w:lang w:eastAsia="es-CO"/>
              </w:rPr>
            </w:pPr>
            <w:r w:rsidRPr="00CD0CD0">
              <w:rPr>
                <w:rFonts w:ascii="Arial" w:eastAsia="Times New Roman" w:hAnsi="Arial" w:cs="Arial"/>
                <w:color w:val="000000"/>
                <w:sz w:val="18"/>
                <w:szCs w:val="18"/>
                <w:lang w:eastAsia="es-CO"/>
              </w:rPr>
              <w:t>En ejecución</w:t>
            </w:r>
          </w:p>
        </w:tc>
      </w:tr>
      <w:tr w:rsidR="00817EAA" w:rsidRPr="001F5A74" w14:paraId="4DA41297" w14:textId="77777777" w:rsidTr="00EC0BE3">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A3A2BE" w14:textId="7E955249" w:rsidR="00817EAA" w:rsidRPr="00D0725B" w:rsidRDefault="003F6506" w:rsidP="00B72018">
            <w:pPr>
              <w:spacing w:after="0" w:line="240" w:lineRule="auto"/>
              <w:jc w:val="both"/>
              <w:rPr>
                <w:rFonts w:ascii="Arial" w:eastAsia="Times New Roman" w:hAnsi="Arial" w:cs="Arial"/>
                <w:color w:val="000000"/>
                <w:sz w:val="18"/>
                <w:szCs w:val="18"/>
                <w:lang w:eastAsia="es-CO"/>
              </w:rPr>
            </w:pPr>
            <w:r w:rsidRPr="003F6506">
              <w:rPr>
                <w:rFonts w:ascii="Arial" w:eastAsia="Times New Roman" w:hAnsi="Arial" w:cs="Arial"/>
                <w:color w:val="000000"/>
                <w:sz w:val="18"/>
                <w:szCs w:val="18"/>
                <w:lang w:eastAsia="es-CO"/>
              </w:rPr>
              <w:t>Realizar reuniones con el equipo de trabajo 2 veces al año o cuando haya renovación del equipo de trabajo en donde se establezcan los procedimientos, lineamientos de defensa, radicación de documentos en ejercicio de la defensa judicial.</w:t>
            </w:r>
          </w:p>
        </w:tc>
        <w:tc>
          <w:tcPr>
            <w:tcW w:w="1559" w:type="dxa"/>
            <w:tcBorders>
              <w:top w:val="single" w:sz="4" w:space="0" w:color="auto"/>
              <w:left w:val="single" w:sz="4" w:space="0" w:color="auto"/>
              <w:bottom w:val="single" w:sz="4" w:space="0" w:color="auto"/>
              <w:right w:val="single" w:sz="4" w:space="0" w:color="auto"/>
            </w:tcBorders>
            <w:shd w:val="clear" w:color="auto" w:fill="00B050"/>
            <w:noWrap/>
            <w:vAlign w:val="center"/>
          </w:tcPr>
          <w:p w14:paraId="15A748E4" w14:textId="6472E893" w:rsidR="00817EAA" w:rsidRPr="00EC0BE3" w:rsidRDefault="00CF0C16" w:rsidP="00AD5F3B">
            <w:pPr>
              <w:spacing w:after="0" w:line="240" w:lineRule="auto"/>
              <w:jc w:val="center"/>
              <w:rPr>
                <w:rFonts w:ascii="Arial" w:eastAsia="Times New Roman" w:hAnsi="Arial" w:cs="Arial"/>
                <w:color w:val="FFFFFF" w:themeColor="background1"/>
                <w:sz w:val="18"/>
                <w:szCs w:val="18"/>
                <w:lang w:eastAsia="es-CO"/>
              </w:rPr>
            </w:pPr>
            <w:r w:rsidRPr="00631CB7">
              <w:rPr>
                <w:rFonts w:ascii="Arial" w:eastAsia="Times New Roman" w:hAnsi="Arial" w:cs="Arial"/>
                <w:color w:val="FFFFFF" w:themeColor="background1"/>
                <w:sz w:val="18"/>
                <w:szCs w:val="18"/>
                <w:lang w:eastAsia="es-CO"/>
              </w:rPr>
              <w:t>Ejecutad</w:t>
            </w:r>
            <w:r>
              <w:rPr>
                <w:rFonts w:ascii="Arial" w:eastAsia="Times New Roman" w:hAnsi="Arial" w:cs="Arial"/>
                <w:color w:val="FFFFFF" w:themeColor="background1"/>
                <w:sz w:val="18"/>
                <w:szCs w:val="18"/>
                <w:lang w:eastAsia="es-CO"/>
              </w:rPr>
              <w:t>o</w:t>
            </w:r>
          </w:p>
        </w:tc>
      </w:tr>
    </w:tbl>
    <w:p w14:paraId="7DD663CC" w14:textId="0FE8C6DB" w:rsidR="00284F17" w:rsidRDefault="00284F17" w:rsidP="00873334">
      <w:pPr>
        <w:rPr>
          <w:rFonts w:ascii="Arial" w:eastAsia="Times New Roman" w:hAnsi="Arial" w:cs="Times New Roman"/>
        </w:rPr>
      </w:pPr>
    </w:p>
    <w:p w14:paraId="1CA5EF4F" w14:textId="77777777" w:rsidR="005C4E18" w:rsidRDefault="005C4E18" w:rsidP="00873334">
      <w:pPr>
        <w:rPr>
          <w:rFonts w:ascii="Arial" w:eastAsia="Times New Roman" w:hAnsi="Arial" w:cs="Times New Roman"/>
        </w:rPr>
      </w:pPr>
    </w:p>
    <w:p w14:paraId="702185C4" w14:textId="77777777" w:rsidR="00D24D36" w:rsidRDefault="00D24D36" w:rsidP="00873334">
      <w:pPr>
        <w:rPr>
          <w:rFonts w:ascii="Arial" w:eastAsia="Times New Roman" w:hAnsi="Arial" w:cs="Times New Roman"/>
        </w:rPr>
      </w:pPr>
    </w:p>
    <w:p w14:paraId="591890EE" w14:textId="7E4B8B6A" w:rsidR="00817EAA" w:rsidRPr="004506AE" w:rsidRDefault="004506AE" w:rsidP="00873334">
      <w:pPr>
        <w:rPr>
          <w:rFonts w:ascii="Arial" w:eastAsia="Times New Roman" w:hAnsi="Arial" w:cs="Times New Roman"/>
          <w:b/>
          <w:bCs/>
        </w:rPr>
      </w:pPr>
      <w:r w:rsidRPr="004506AE">
        <w:rPr>
          <w:rFonts w:ascii="Arial" w:eastAsia="Times New Roman" w:hAnsi="Arial" w:cs="Times New Roman"/>
          <w:b/>
          <w:bCs/>
        </w:rPr>
        <w:t>Control, evaluación y mejora</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4506AE" w:rsidRPr="0010196F" w14:paraId="42A36303" w14:textId="77777777" w:rsidTr="00B72018">
        <w:trPr>
          <w:trHeight w:val="451"/>
        </w:trPr>
        <w:tc>
          <w:tcPr>
            <w:tcW w:w="7083" w:type="dxa"/>
            <w:shd w:val="clear" w:color="auto" w:fill="FFFFFF" w:themeFill="background1"/>
            <w:noWrap/>
            <w:vAlign w:val="bottom"/>
            <w:hideMark/>
          </w:tcPr>
          <w:p w14:paraId="1846C7B9" w14:textId="77777777" w:rsidR="004506AE" w:rsidRPr="0010196F" w:rsidRDefault="004506AE"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E68B98E" w14:textId="77777777" w:rsidR="004506AE" w:rsidRPr="0010196F" w:rsidRDefault="004506AE"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CF0C16" w:rsidRPr="00FB0A9E" w14:paraId="2F151FB0" w14:textId="77777777" w:rsidTr="00E94E37">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1A4F9F" w14:textId="385E26DF"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11224A">
              <w:rPr>
                <w:rFonts w:ascii="Arial" w:eastAsia="Times New Roman" w:hAnsi="Arial" w:cs="Arial"/>
                <w:color w:val="000000"/>
                <w:sz w:val="18"/>
                <w:szCs w:val="18"/>
                <w:lang w:eastAsia="es-CO"/>
              </w:rPr>
              <w:t>Realizar seguimiento mensual a la ejecución del Plan Anual de Auditoria y mesas de trabajo Bimensuales con el equipo OCI.</w:t>
            </w:r>
          </w:p>
        </w:tc>
        <w:tc>
          <w:tcPr>
            <w:tcW w:w="1559" w:type="dxa"/>
            <w:tcBorders>
              <w:top w:val="single" w:sz="4" w:space="0" w:color="auto"/>
              <w:left w:val="single" w:sz="4" w:space="0" w:color="auto"/>
              <w:bottom w:val="single" w:sz="4" w:space="0" w:color="auto"/>
              <w:right w:val="single" w:sz="4" w:space="0" w:color="auto"/>
            </w:tcBorders>
            <w:shd w:val="clear" w:color="auto" w:fill="00B050"/>
            <w:noWrap/>
            <w:hideMark/>
          </w:tcPr>
          <w:p w14:paraId="396D3EF5" w14:textId="700BB1C5" w:rsidR="00CF0C16" w:rsidRPr="00FB0A9E" w:rsidRDefault="00CF0C16" w:rsidP="00CF0C16">
            <w:pPr>
              <w:spacing w:after="0" w:line="240" w:lineRule="auto"/>
              <w:jc w:val="center"/>
              <w:rPr>
                <w:rFonts w:ascii="Arial" w:eastAsia="Times New Roman" w:hAnsi="Arial" w:cs="Arial"/>
                <w:color w:val="000000"/>
                <w:sz w:val="18"/>
                <w:szCs w:val="18"/>
                <w:lang w:eastAsia="es-CO"/>
              </w:rPr>
            </w:pPr>
            <w:r w:rsidRPr="00DF4FC7">
              <w:rPr>
                <w:rFonts w:ascii="Arial" w:eastAsia="Times New Roman" w:hAnsi="Arial" w:cs="Arial"/>
                <w:color w:val="FFFFFF" w:themeColor="background1"/>
                <w:sz w:val="18"/>
                <w:szCs w:val="18"/>
                <w:lang w:eastAsia="es-CO"/>
              </w:rPr>
              <w:t>Ejecutado</w:t>
            </w:r>
          </w:p>
        </w:tc>
      </w:tr>
      <w:tr w:rsidR="00CF0C16" w:rsidRPr="00FB0A9E" w14:paraId="34A465BF" w14:textId="77777777" w:rsidTr="00E94E37">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6D5EE1" w14:textId="39350F15"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2926BB">
              <w:rPr>
                <w:rFonts w:ascii="Arial" w:eastAsia="Times New Roman" w:hAnsi="Arial" w:cs="Arial"/>
                <w:color w:val="000000"/>
                <w:sz w:val="18"/>
                <w:szCs w:val="18"/>
                <w:lang w:eastAsia="es-CO"/>
              </w:rPr>
              <w:t>Realizar verificación de la normatividad aplicable antes de iniciar la elaboración de las auditorías/seguimientos</w:t>
            </w:r>
          </w:p>
        </w:tc>
        <w:tc>
          <w:tcPr>
            <w:tcW w:w="1559" w:type="dxa"/>
            <w:tcBorders>
              <w:top w:val="single" w:sz="4" w:space="0" w:color="auto"/>
              <w:left w:val="single" w:sz="4" w:space="0" w:color="auto"/>
              <w:bottom w:val="single" w:sz="4" w:space="0" w:color="auto"/>
              <w:right w:val="single" w:sz="4" w:space="0" w:color="auto"/>
            </w:tcBorders>
            <w:shd w:val="clear" w:color="auto" w:fill="00B050"/>
            <w:noWrap/>
          </w:tcPr>
          <w:p w14:paraId="76DDC390" w14:textId="6F786C73" w:rsidR="00CF0C16" w:rsidRPr="00FB0A9E" w:rsidRDefault="00CF0C16" w:rsidP="00CF0C16">
            <w:pPr>
              <w:spacing w:after="0" w:line="240" w:lineRule="auto"/>
              <w:jc w:val="center"/>
              <w:rPr>
                <w:rFonts w:ascii="Arial" w:eastAsia="Times New Roman" w:hAnsi="Arial" w:cs="Arial"/>
                <w:color w:val="000000"/>
                <w:sz w:val="18"/>
                <w:szCs w:val="18"/>
                <w:lang w:eastAsia="es-CO"/>
              </w:rPr>
            </w:pPr>
            <w:r w:rsidRPr="00DF4FC7">
              <w:rPr>
                <w:rFonts w:ascii="Arial" w:eastAsia="Times New Roman" w:hAnsi="Arial" w:cs="Arial"/>
                <w:color w:val="FFFFFF" w:themeColor="background1"/>
                <w:sz w:val="18"/>
                <w:szCs w:val="18"/>
                <w:lang w:eastAsia="es-CO"/>
              </w:rPr>
              <w:t>Ejecutado</w:t>
            </w:r>
          </w:p>
        </w:tc>
      </w:tr>
    </w:tbl>
    <w:p w14:paraId="371A11F0" w14:textId="2BBA99F1" w:rsidR="00817EAA" w:rsidRDefault="00817EAA" w:rsidP="00873334">
      <w:pPr>
        <w:rPr>
          <w:rFonts w:ascii="Arial" w:eastAsia="Times New Roman" w:hAnsi="Arial" w:cs="Times New Roman"/>
        </w:rPr>
      </w:pPr>
    </w:p>
    <w:p w14:paraId="30B081E7" w14:textId="3E393092" w:rsidR="008E06F7" w:rsidRPr="008E06F7" w:rsidRDefault="008E06F7" w:rsidP="00873334">
      <w:pPr>
        <w:rPr>
          <w:rFonts w:ascii="Arial" w:eastAsia="Times New Roman" w:hAnsi="Arial" w:cs="Times New Roman"/>
          <w:b/>
          <w:bCs/>
        </w:rPr>
      </w:pPr>
      <w:r w:rsidRPr="008E06F7">
        <w:rPr>
          <w:rFonts w:ascii="Arial" w:eastAsia="Times New Roman" w:hAnsi="Arial" w:cs="Times New Roman"/>
          <w:b/>
          <w:bCs/>
        </w:rPr>
        <w:t>Gestión documental</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D6430" w:rsidRPr="0010196F" w14:paraId="512BCB6C" w14:textId="77777777" w:rsidTr="00B72018">
        <w:trPr>
          <w:trHeight w:val="451"/>
        </w:trPr>
        <w:tc>
          <w:tcPr>
            <w:tcW w:w="7083" w:type="dxa"/>
            <w:shd w:val="clear" w:color="auto" w:fill="FFFFFF" w:themeFill="background1"/>
            <w:noWrap/>
            <w:vAlign w:val="bottom"/>
            <w:hideMark/>
          </w:tcPr>
          <w:p w14:paraId="1C636BC7" w14:textId="77777777" w:rsidR="00DD6430" w:rsidRPr="0010196F" w:rsidRDefault="00DD6430"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2D2A7734" w14:textId="77777777" w:rsidR="00DD6430" w:rsidRPr="0010196F" w:rsidRDefault="00DD6430"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1C0806" w:rsidRPr="00FB0A9E" w14:paraId="602ACB4D" w14:textId="77777777" w:rsidTr="001C0806">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27DDA8" w14:textId="73FD2625" w:rsidR="001C0806" w:rsidRPr="00D0725B" w:rsidRDefault="001C0806" w:rsidP="001C0806">
            <w:pPr>
              <w:spacing w:after="0" w:line="240" w:lineRule="auto"/>
              <w:jc w:val="both"/>
              <w:rPr>
                <w:rFonts w:ascii="Arial" w:eastAsia="Times New Roman" w:hAnsi="Arial" w:cs="Arial"/>
                <w:color w:val="000000"/>
                <w:sz w:val="18"/>
                <w:szCs w:val="18"/>
                <w:lang w:eastAsia="es-CO"/>
              </w:rPr>
            </w:pPr>
            <w:r w:rsidRPr="008E06F7">
              <w:rPr>
                <w:rFonts w:ascii="Arial" w:eastAsia="Times New Roman" w:hAnsi="Arial" w:cs="Arial"/>
                <w:color w:val="000000"/>
                <w:sz w:val="18"/>
                <w:szCs w:val="18"/>
                <w:lang w:eastAsia="es-CO"/>
              </w:rPr>
              <w:t>Incrementar la frecuencia (de semestral a mensual) de los procesos de desinfección ambiental en los espacios de archivos</w:t>
            </w:r>
          </w:p>
        </w:tc>
        <w:tc>
          <w:tcPr>
            <w:tcW w:w="155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4C6F2D54" w14:textId="3B5DF3F4" w:rsidR="001C0806" w:rsidRPr="00FB0A9E" w:rsidRDefault="00CF0C16" w:rsidP="001C0806">
            <w:pPr>
              <w:spacing w:after="0" w:line="240" w:lineRule="auto"/>
              <w:jc w:val="center"/>
              <w:rPr>
                <w:rFonts w:ascii="Arial" w:eastAsia="Times New Roman" w:hAnsi="Arial" w:cs="Arial"/>
                <w:color w:val="000000"/>
                <w:sz w:val="18"/>
                <w:szCs w:val="18"/>
                <w:lang w:eastAsia="es-CO"/>
              </w:rPr>
            </w:pPr>
            <w:r w:rsidRPr="00631CB7">
              <w:rPr>
                <w:rFonts w:ascii="Arial" w:eastAsia="Times New Roman" w:hAnsi="Arial" w:cs="Arial"/>
                <w:color w:val="FFFFFF" w:themeColor="background1"/>
                <w:sz w:val="18"/>
                <w:szCs w:val="18"/>
                <w:lang w:eastAsia="es-CO"/>
              </w:rPr>
              <w:t>Ejecutad</w:t>
            </w:r>
            <w:r>
              <w:rPr>
                <w:rFonts w:ascii="Arial" w:eastAsia="Times New Roman" w:hAnsi="Arial" w:cs="Arial"/>
                <w:color w:val="FFFFFF" w:themeColor="background1"/>
                <w:sz w:val="18"/>
                <w:szCs w:val="18"/>
                <w:lang w:eastAsia="es-CO"/>
              </w:rPr>
              <w:t>o</w:t>
            </w:r>
          </w:p>
        </w:tc>
      </w:tr>
    </w:tbl>
    <w:p w14:paraId="4C32B2B2" w14:textId="5ADDDD52" w:rsidR="008E06F7" w:rsidRDefault="008E06F7" w:rsidP="00873334">
      <w:pPr>
        <w:rPr>
          <w:rFonts w:ascii="Arial" w:eastAsia="Times New Roman" w:hAnsi="Arial" w:cs="Times New Roman"/>
        </w:rPr>
      </w:pPr>
    </w:p>
    <w:p w14:paraId="0C807AF1" w14:textId="4FF006C4" w:rsidR="00DD6430" w:rsidRPr="00DD6430" w:rsidRDefault="00DD6430" w:rsidP="00873334">
      <w:pPr>
        <w:rPr>
          <w:rFonts w:ascii="Arial" w:eastAsia="Times New Roman" w:hAnsi="Arial" w:cs="Times New Roman"/>
          <w:b/>
          <w:bCs/>
        </w:rPr>
      </w:pPr>
      <w:r w:rsidRPr="00DD6430">
        <w:rPr>
          <w:rFonts w:ascii="Arial" w:eastAsia="Times New Roman" w:hAnsi="Arial" w:cs="Times New Roman"/>
          <w:b/>
          <w:bCs/>
        </w:rPr>
        <w:t>Planeación de la Gestión</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013DE" w:rsidRPr="0010196F" w14:paraId="5A179375" w14:textId="77777777" w:rsidTr="00B72018">
        <w:trPr>
          <w:trHeight w:val="451"/>
        </w:trPr>
        <w:tc>
          <w:tcPr>
            <w:tcW w:w="7083" w:type="dxa"/>
            <w:shd w:val="clear" w:color="auto" w:fill="FFFFFF" w:themeFill="background1"/>
            <w:noWrap/>
            <w:vAlign w:val="bottom"/>
            <w:hideMark/>
          </w:tcPr>
          <w:p w14:paraId="0336A024" w14:textId="77777777" w:rsidR="00D013DE" w:rsidRPr="0010196F" w:rsidRDefault="00D013DE"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61AA3747" w14:textId="77777777" w:rsidR="00D013DE" w:rsidRPr="0010196F" w:rsidRDefault="00D013DE"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CF0C16" w:rsidRPr="00FB0A9E" w14:paraId="4F904BCA" w14:textId="77777777" w:rsidTr="00C918EF">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80D93A" w14:textId="68D7D005"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A40445">
              <w:rPr>
                <w:rFonts w:ascii="Arial" w:eastAsia="Times New Roman" w:hAnsi="Arial" w:cs="Arial"/>
                <w:color w:val="000000"/>
                <w:sz w:val="18"/>
                <w:szCs w:val="18"/>
                <w:lang w:eastAsia="es-CO"/>
              </w:rPr>
              <w:t>Orientar a las subdirecciones respecto de los requisitos establecidos para la viabilidad técnica de la inversión</w:t>
            </w:r>
          </w:p>
        </w:tc>
        <w:tc>
          <w:tcPr>
            <w:tcW w:w="1559" w:type="dxa"/>
            <w:tcBorders>
              <w:top w:val="single" w:sz="4" w:space="0" w:color="auto"/>
              <w:left w:val="single" w:sz="4" w:space="0" w:color="auto"/>
              <w:bottom w:val="single" w:sz="4" w:space="0" w:color="auto"/>
              <w:right w:val="single" w:sz="4" w:space="0" w:color="auto"/>
            </w:tcBorders>
            <w:shd w:val="clear" w:color="auto" w:fill="00B050"/>
            <w:noWrap/>
            <w:hideMark/>
          </w:tcPr>
          <w:p w14:paraId="4B1A6B39" w14:textId="4E01D943" w:rsidR="00CF0C16" w:rsidRPr="00FB0A9E" w:rsidRDefault="00CF0C16" w:rsidP="00CF0C16">
            <w:pPr>
              <w:spacing w:after="0" w:line="240" w:lineRule="auto"/>
              <w:jc w:val="center"/>
              <w:rPr>
                <w:rFonts w:ascii="Arial" w:eastAsia="Times New Roman" w:hAnsi="Arial" w:cs="Arial"/>
                <w:color w:val="000000"/>
                <w:sz w:val="18"/>
                <w:szCs w:val="18"/>
                <w:lang w:eastAsia="es-CO"/>
              </w:rPr>
            </w:pPr>
            <w:r w:rsidRPr="00F113E4">
              <w:rPr>
                <w:rFonts w:ascii="Arial" w:eastAsia="Times New Roman" w:hAnsi="Arial" w:cs="Arial"/>
                <w:color w:val="FFFFFF" w:themeColor="background1"/>
                <w:sz w:val="18"/>
                <w:szCs w:val="18"/>
                <w:lang w:eastAsia="es-CO"/>
              </w:rPr>
              <w:t>Ejecutado</w:t>
            </w:r>
          </w:p>
        </w:tc>
      </w:tr>
      <w:tr w:rsidR="00CF0C16" w:rsidRPr="00FB0A9E" w14:paraId="3FF263B7" w14:textId="77777777" w:rsidTr="00C918EF">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B8554E" w14:textId="3B3E8B59" w:rsidR="00CF0C16" w:rsidRPr="00D0725B" w:rsidRDefault="00CF0C16" w:rsidP="00CF0C16">
            <w:pPr>
              <w:spacing w:after="0" w:line="240" w:lineRule="auto"/>
              <w:jc w:val="both"/>
              <w:rPr>
                <w:rFonts w:ascii="Arial" w:eastAsia="Times New Roman" w:hAnsi="Arial" w:cs="Arial"/>
                <w:color w:val="000000"/>
                <w:sz w:val="18"/>
                <w:szCs w:val="18"/>
                <w:lang w:eastAsia="es-CO"/>
              </w:rPr>
            </w:pPr>
            <w:r w:rsidRPr="00A40445">
              <w:rPr>
                <w:rFonts w:ascii="Arial" w:eastAsia="Times New Roman" w:hAnsi="Arial" w:cs="Arial"/>
                <w:color w:val="000000"/>
                <w:sz w:val="18"/>
                <w:szCs w:val="18"/>
                <w:lang w:eastAsia="es-CO"/>
              </w:rPr>
              <w:t xml:space="preserve">Verificar que la información de los compromisos presupuestales registrados en el PAA </w:t>
            </w:r>
            <w:r>
              <w:rPr>
                <w:rFonts w:ascii="Arial" w:eastAsia="Times New Roman" w:hAnsi="Arial" w:cs="Arial"/>
                <w:color w:val="000000"/>
                <w:sz w:val="18"/>
                <w:szCs w:val="18"/>
                <w:lang w:eastAsia="es-CO"/>
              </w:rPr>
              <w:t xml:space="preserve">estén </w:t>
            </w:r>
            <w:r w:rsidRPr="00A40445">
              <w:rPr>
                <w:rFonts w:ascii="Arial" w:eastAsia="Times New Roman" w:hAnsi="Arial" w:cs="Arial"/>
                <w:color w:val="000000"/>
                <w:sz w:val="18"/>
                <w:szCs w:val="18"/>
                <w:lang w:eastAsia="es-CO"/>
              </w:rPr>
              <w:t>acordes con la información reportada por las subdirecciones en los formatos de seguimiento</w:t>
            </w:r>
          </w:p>
        </w:tc>
        <w:tc>
          <w:tcPr>
            <w:tcW w:w="1559" w:type="dxa"/>
            <w:tcBorders>
              <w:top w:val="single" w:sz="4" w:space="0" w:color="auto"/>
              <w:left w:val="single" w:sz="4" w:space="0" w:color="auto"/>
              <w:bottom w:val="single" w:sz="4" w:space="0" w:color="auto"/>
              <w:right w:val="single" w:sz="4" w:space="0" w:color="auto"/>
            </w:tcBorders>
            <w:shd w:val="clear" w:color="auto" w:fill="00B050"/>
            <w:noWrap/>
          </w:tcPr>
          <w:p w14:paraId="53AD71C5" w14:textId="5E23D184" w:rsidR="00CF0C16" w:rsidRPr="00FB0A9E" w:rsidRDefault="00CF0C16" w:rsidP="00CF0C16">
            <w:pPr>
              <w:spacing w:after="0" w:line="240" w:lineRule="auto"/>
              <w:jc w:val="center"/>
              <w:rPr>
                <w:rFonts w:ascii="Arial" w:eastAsia="Times New Roman" w:hAnsi="Arial" w:cs="Arial"/>
                <w:color w:val="000000"/>
                <w:sz w:val="18"/>
                <w:szCs w:val="18"/>
                <w:lang w:eastAsia="es-CO"/>
              </w:rPr>
            </w:pPr>
            <w:r w:rsidRPr="00F113E4">
              <w:rPr>
                <w:rFonts w:ascii="Arial" w:eastAsia="Times New Roman" w:hAnsi="Arial" w:cs="Arial"/>
                <w:color w:val="FFFFFF" w:themeColor="background1"/>
                <w:sz w:val="18"/>
                <w:szCs w:val="18"/>
                <w:lang w:eastAsia="es-CO"/>
              </w:rPr>
              <w:t>Ejecutado</w:t>
            </w:r>
          </w:p>
        </w:tc>
      </w:tr>
    </w:tbl>
    <w:p w14:paraId="6E84B566" w14:textId="742FF978" w:rsidR="00DD6430" w:rsidRDefault="00DD6430" w:rsidP="00873334">
      <w:pPr>
        <w:rPr>
          <w:rFonts w:ascii="Arial" w:eastAsia="Times New Roman" w:hAnsi="Arial" w:cs="Times New Roman"/>
        </w:rPr>
      </w:pPr>
    </w:p>
    <w:p w14:paraId="6780408C" w14:textId="24DA7930" w:rsidR="008E06F7" w:rsidRPr="007E1F42" w:rsidRDefault="007E1F42" w:rsidP="00873334">
      <w:pPr>
        <w:rPr>
          <w:rFonts w:ascii="Arial" w:eastAsia="Times New Roman" w:hAnsi="Arial" w:cs="Times New Roman"/>
          <w:b/>
          <w:bCs/>
        </w:rPr>
      </w:pPr>
      <w:r w:rsidRPr="007E1F42">
        <w:rPr>
          <w:rFonts w:ascii="Arial" w:eastAsia="Times New Roman" w:hAnsi="Arial" w:cs="Times New Roman"/>
          <w:b/>
          <w:bCs/>
        </w:rPr>
        <w:t>Gestión de asuntos locales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1559"/>
      </w:tblGrid>
      <w:tr w:rsidR="00DA04F1" w:rsidRPr="0010196F" w14:paraId="5BC594F4" w14:textId="77777777" w:rsidTr="00B72018">
        <w:trPr>
          <w:trHeight w:val="451"/>
        </w:trPr>
        <w:tc>
          <w:tcPr>
            <w:tcW w:w="7083" w:type="dxa"/>
            <w:shd w:val="clear" w:color="auto" w:fill="FFFFFF" w:themeFill="background1"/>
            <w:noWrap/>
            <w:vAlign w:val="bottom"/>
            <w:hideMark/>
          </w:tcPr>
          <w:p w14:paraId="0488764C" w14:textId="77777777" w:rsidR="00DA04F1" w:rsidRPr="0010196F" w:rsidRDefault="00DA04F1"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Acciones</w:t>
            </w:r>
          </w:p>
        </w:tc>
        <w:tc>
          <w:tcPr>
            <w:tcW w:w="1559" w:type="dxa"/>
            <w:shd w:val="clear" w:color="auto" w:fill="FFFFFF" w:themeFill="background1"/>
            <w:noWrap/>
            <w:vAlign w:val="bottom"/>
            <w:hideMark/>
          </w:tcPr>
          <w:p w14:paraId="022EE2F5" w14:textId="77777777" w:rsidR="00DA04F1" w:rsidRPr="0010196F" w:rsidRDefault="00DA04F1" w:rsidP="00B72018">
            <w:pPr>
              <w:spacing w:after="0" w:line="240" w:lineRule="auto"/>
              <w:jc w:val="center"/>
              <w:rPr>
                <w:rFonts w:ascii="Arial" w:eastAsia="Times New Roman" w:hAnsi="Arial" w:cs="Arial"/>
                <w:b/>
                <w:bCs/>
                <w:color w:val="000000"/>
                <w:sz w:val="18"/>
                <w:szCs w:val="18"/>
                <w:lang w:eastAsia="es-CO"/>
              </w:rPr>
            </w:pPr>
            <w:r w:rsidRPr="0010196F">
              <w:rPr>
                <w:rFonts w:ascii="Arial" w:eastAsia="Times New Roman" w:hAnsi="Arial" w:cs="Arial"/>
                <w:b/>
                <w:bCs/>
                <w:color w:val="000000"/>
                <w:sz w:val="18"/>
                <w:szCs w:val="18"/>
                <w:lang w:eastAsia="es-CO"/>
              </w:rPr>
              <w:t>Estado</w:t>
            </w:r>
          </w:p>
        </w:tc>
      </w:tr>
      <w:tr w:rsidR="00DA04F1" w:rsidRPr="00FB0A9E" w14:paraId="6E8820DD" w14:textId="77777777" w:rsidTr="00586E82">
        <w:trPr>
          <w:trHeight w:val="451"/>
        </w:trPr>
        <w:tc>
          <w:tcPr>
            <w:tcW w:w="708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F03BEC" w14:textId="1C68F510" w:rsidR="00DA04F1" w:rsidRPr="00D0725B" w:rsidRDefault="00DA04F1" w:rsidP="00B72018">
            <w:pPr>
              <w:spacing w:after="0" w:line="240" w:lineRule="auto"/>
              <w:jc w:val="both"/>
              <w:rPr>
                <w:rFonts w:ascii="Arial" w:eastAsia="Times New Roman" w:hAnsi="Arial" w:cs="Arial"/>
                <w:color w:val="000000"/>
                <w:sz w:val="18"/>
                <w:szCs w:val="18"/>
                <w:lang w:eastAsia="es-CO"/>
              </w:rPr>
            </w:pPr>
            <w:r w:rsidRPr="00DA04F1">
              <w:rPr>
                <w:rFonts w:ascii="Arial" w:eastAsia="Times New Roman" w:hAnsi="Arial" w:cs="Arial"/>
                <w:color w:val="000000"/>
                <w:sz w:val="18"/>
                <w:szCs w:val="18"/>
                <w:lang w:eastAsia="es-CO"/>
              </w:rPr>
              <w:t>Realizar 2 sensibilizaciones a los FDL sobre los criterios de elegibilidad y viabilidad.</w:t>
            </w:r>
          </w:p>
        </w:tc>
        <w:tc>
          <w:tcPr>
            <w:tcW w:w="155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2C37AA2C" w14:textId="67560748" w:rsidR="00DA04F1" w:rsidRPr="00586E82" w:rsidRDefault="00CF0C16" w:rsidP="00586E82">
            <w:pPr>
              <w:spacing w:after="0" w:line="240" w:lineRule="auto"/>
              <w:jc w:val="center"/>
              <w:rPr>
                <w:rFonts w:ascii="Arial" w:eastAsia="Times New Roman" w:hAnsi="Arial" w:cs="Arial"/>
                <w:color w:val="FFFFFF" w:themeColor="background1"/>
                <w:sz w:val="18"/>
                <w:szCs w:val="18"/>
                <w:lang w:eastAsia="es-CO"/>
              </w:rPr>
            </w:pPr>
            <w:r w:rsidRPr="00631CB7">
              <w:rPr>
                <w:rFonts w:ascii="Arial" w:eastAsia="Times New Roman" w:hAnsi="Arial" w:cs="Arial"/>
                <w:color w:val="FFFFFF" w:themeColor="background1"/>
                <w:sz w:val="18"/>
                <w:szCs w:val="18"/>
                <w:lang w:eastAsia="es-CO"/>
              </w:rPr>
              <w:t>Ejecutad</w:t>
            </w:r>
            <w:r>
              <w:rPr>
                <w:rFonts w:ascii="Arial" w:eastAsia="Times New Roman" w:hAnsi="Arial" w:cs="Arial"/>
                <w:color w:val="FFFFFF" w:themeColor="background1"/>
                <w:sz w:val="18"/>
                <w:szCs w:val="18"/>
                <w:lang w:eastAsia="es-CO"/>
              </w:rPr>
              <w:t>o</w:t>
            </w:r>
          </w:p>
        </w:tc>
      </w:tr>
    </w:tbl>
    <w:p w14:paraId="675F4928" w14:textId="5E919EE1" w:rsidR="00C01855" w:rsidRDefault="00C01855" w:rsidP="00873334">
      <w:pPr>
        <w:rPr>
          <w:rFonts w:ascii="Arial" w:eastAsia="Times New Roman" w:hAnsi="Arial" w:cs="Times New Roman"/>
        </w:rPr>
      </w:pPr>
    </w:p>
    <w:p w14:paraId="78B825EF" w14:textId="46924057" w:rsidR="004C7585" w:rsidRDefault="004C7585" w:rsidP="009E1179">
      <w:pPr>
        <w:jc w:val="both"/>
        <w:rPr>
          <w:rFonts w:ascii="Arial" w:eastAsia="Times New Roman" w:hAnsi="Arial" w:cs="Times New Roman"/>
        </w:rPr>
      </w:pPr>
      <w:r>
        <w:rPr>
          <w:rFonts w:ascii="Arial" w:eastAsia="Times New Roman" w:hAnsi="Arial" w:cs="Times New Roman"/>
        </w:rPr>
        <w:t>Los siguientes procesos no requieren planes de acción debido a que la valoración de controles ubica al riesgo en zona residual baja o muy baja.</w:t>
      </w:r>
    </w:p>
    <w:p w14:paraId="4CB5C8D7" w14:textId="77777777" w:rsidR="00327A82" w:rsidRPr="004C7585" w:rsidRDefault="00327A82" w:rsidP="004C7585">
      <w:pPr>
        <w:pStyle w:val="Prrafodelista"/>
        <w:numPr>
          <w:ilvl w:val="0"/>
          <w:numId w:val="22"/>
        </w:numPr>
        <w:spacing w:after="0" w:line="240" w:lineRule="auto"/>
        <w:rPr>
          <w:rFonts w:ascii="Arial" w:eastAsia="Times New Roman" w:hAnsi="Arial" w:cs="Times New Roman"/>
        </w:rPr>
      </w:pPr>
      <w:r w:rsidRPr="004C7585">
        <w:rPr>
          <w:rFonts w:ascii="Arial" w:eastAsia="Times New Roman" w:hAnsi="Arial" w:cs="Times New Roman"/>
        </w:rPr>
        <w:t>Gestión de servicio a la ciudadanía</w:t>
      </w:r>
    </w:p>
    <w:p w14:paraId="39BE5E6F" w14:textId="77777777" w:rsidR="00B8489C" w:rsidRPr="004C7585" w:rsidRDefault="00B8489C"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Control disciplinario</w:t>
      </w:r>
    </w:p>
    <w:p w14:paraId="05877920" w14:textId="7FA90D1F" w:rsidR="00327A82" w:rsidRPr="004C7585" w:rsidRDefault="00327A82"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Gestión de comunicaciones</w:t>
      </w:r>
    </w:p>
    <w:p w14:paraId="2D54AB78" w14:textId="77777777" w:rsidR="00327A82" w:rsidRPr="004C7585" w:rsidRDefault="00327A82"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Gestión de recursos físicos</w:t>
      </w:r>
    </w:p>
    <w:p w14:paraId="3799B8A5" w14:textId="77777777" w:rsidR="00327A82" w:rsidRPr="004C7585" w:rsidRDefault="00327A82"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Gestión de tecnología de la información</w:t>
      </w:r>
    </w:p>
    <w:p w14:paraId="01695286" w14:textId="11A22D6B" w:rsidR="00DA04F1" w:rsidRDefault="00327A82" w:rsidP="004C7585">
      <w:pPr>
        <w:pStyle w:val="Prrafodelista"/>
        <w:numPr>
          <w:ilvl w:val="0"/>
          <w:numId w:val="22"/>
        </w:numPr>
        <w:rPr>
          <w:rFonts w:ascii="Arial" w:eastAsia="Times New Roman" w:hAnsi="Arial" w:cs="Times New Roman"/>
        </w:rPr>
      </w:pPr>
      <w:r w:rsidRPr="004C7585">
        <w:rPr>
          <w:rFonts w:ascii="Arial" w:eastAsia="Times New Roman" w:hAnsi="Arial" w:cs="Times New Roman"/>
        </w:rPr>
        <w:t>Gestión financiera</w:t>
      </w:r>
    </w:p>
    <w:p w14:paraId="15B50CF5" w14:textId="028BE379" w:rsidR="00887699" w:rsidRPr="004C7585" w:rsidRDefault="00887699" w:rsidP="004C7585">
      <w:pPr>
        <w:pStyle w:val="Prrafodelista"/>
        <w:numPr>
          <w:ilvl w:val="0"/>
          <w:numId w:val="22"/>
        </w:numPr>
        <w:rPr>
          <w:rFonts w:ascii="Arial" w:eastAsia="Times New Roman" w:hAnsi="Arial" w:cs="Times New Roman"/>
        </w:rPr>
      </w:pPr>
      <w:r w:rsidRPr="00887699">
        <w:rPr>
          <w:rFonts w:ascii="Arial" w:eastAsia="Times New Roman" w:hAnsi="Arial" w:cs="Times New Roman"/>
        </w:rPr>
        <w:t>Gestión de talento humano</w:t>
      </w:r>
    </w:p>
    <w:p w14:paraId="63CA8712" w14:textId="77777777" w:rsidR="00BD1D10" w:rsidRDefault="00BD1D10" w:rsidP="00873334">
      <w:pPr>
        <w:rPr>
          <w:rFonts w:ascii="Arial" w:eastAsia="Times New Roman" w:hAnsi="Arial" w:cs="Times New Roman"/>
        </w:rPr>
      </w:pPr>
    </w:p>
    <w:p w14:paraId="3360A23B" w14:textId="77777777" w:rsidR="000B5D06" w:rsidRDefault="000B5D06" w:rsidP="00873334">
      <w:pPr>
        <w:rPr>
          <w:rFonts w:ascii="Arial" w:eastAsia="Times New Roman" w:hAnsi="Arial" w:cs="Times New Roman"/>
        </w:rPr>
      </w:pPr>
    </w:p>
    <w:p w14:paraId="371F4972" w14:textId="77777777" w:rsidR="000B5D06" w:rsidRPr="00CE31A3" w:rsidRDefault="000B5D06" w:rsidP="00873334">
      <w:pPr>
        <w:rPr>
          <w:rFonts w:ascii="Arial" w:eastAsia="Times New Roman" w:hAnsi="Arial" w:cs="Times New Roman"/>
        </w:rPr>
      </w:pPr>
    </w:p>
    <w:p w14:paraId="4EC1CFBF" w14:textId="1CC81DF4" w:rsidR="00AC2292" w:rsidRDefault="00AC2292" w:rsidP="00AC2292">
      <w:pPr>
        <w:pStyle w:val="Estilo1"/>
        <w:numPr>
          <w:ilvl w:val="0"/>
          <w:numId w:val="0"/>
        </w:numPr>
        <w:ind w:left="720" w:hanging="360"/>
      </w:pPr>
      <w:bookmarkStart w:id="19" w:name="_Toc123042986"/>
      <w:r>
        <w:t>5.</w:t>
      </w:r>
      <w:r w:rsidR="009D2F08">
        <w:t>4</w:t>
      </w:r>
      <w:r>
        <w:t>.</w:t>
      </w:r>
      <w:r w:rsidR="00EA5F2C">
        <w:t>2</w:t>
      </w:r>
      <w:r>
        <w:t xml:space="preserve"> </w:t>
      </w:r>
      <w:r w:rsidR="00873334">
        <w:t>R</w:t>
      </w:r>
      <w:r>
        <w:t>iesgos de corrupción</w:t>
      </w:r>
      <w:bookmarkEnd w:id="19"/>
    </w:p>
    <w:p w14:paraId="6A36F818" w14:textId="5540B176" w:rsidR="003E3140" w:rsidRPr="00C526AF" w:rsidRDefault="003E3140" w:rsidP="003C1AD5">
      <w:pPr>
        <w:rPr>
          <w:strike/>
        </w:rPr>
      </w:pPr>
    </w:p>
    <w:p w14:paraId="216DD569" w14:textId="00C662BA" w:rsidR="00C526AF" w:rsidRPr="00861D4B" w:rsidRDefault="00C526AF" w:rsidP="003C1AD5">
      <w:pPr>
        <w:rPr>
          <w:rFonts w:ascii="Arial" w:eastAsia="Times New Roman" w:hAnsi="Arial" w:cs="Times New Roman"/>
        </w:rPr>
      </w:pPr>
      <w:r>
        <w:rPr>
          <w:rFonts w:ascii="Arial" w:eastAsia="Times New Roman" w:hAnsi="Arial" w:cs="Times New Roman"/>
        </w:rPr>
        <w:t xml:space="preserve">Se tienen </w:t>
      </w:r>
      <w:r w:rsidR="00940121">
        <w:rPr>
          <w:rFonts w:ascii="Arial" w:eastAsia="Times New Roman" w:hAnsi="Arial" w:cs="Times New Roman"/>
        </w:rPr>
        <w:t>2</w:t>
      </w:r>
      <w:r w:rsidR="000A5B50">
        <w:rPr>
          <w:rFonts w:ascii="Arial" w:eastAsia="Times New Roman" w:hAnsi="Arial" w:cs="Times New Roman"/>
        </w:rPr>
        <w:t>3</w:t>
      </w:r>
      <w:r>
        <w:rPr>
          <w:rFonts w:ascii="Arial" w:eastAsia="Times New Roman" w:hAnsi="Arial" w:cs="Times New Roman"/>
        </w:rPr>
        <w:t xml:space="preserve"> planes de acción para el tratamiento de riesgo cuyo estado por proceso es el siguiente: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2984"/>
        <w:gridCol w:w="3119"/>
        <w:gridCol w:w="1275"/>
      </w:tblGrid>
      <w:tr w:rsidR="003C1AD5" w:rsidRPr="0036349E" w14:paraId="4A88762F" w14:textId="77777777" w:rsidTr="005C2440">
        <w:trPr>
          <w:trHeight w:val="497"/>
          <w:tblHeader/>
        </w:trPr>
        <w:tc>
          <w:tcPr>
            <w:tcW w:w="1689" w:type="dxa"/>
            <w:shd w:val="clear" w:color="auto" w:fill="BDD6EE" w:themeFill="accent1" w:themeFillTint="66"/>
            <w:vAlign w:val="center"/>
          </w:tcPr>
          <w:p w14:paraId="4F1F0146" w14:textId="77777777" w:rsidR="003C1AD5" w:rsidRPr="006C27DE" w:rsidRDefault="003C1AD5" w:rsidP="000C5795">
            <w:pPr>
              <w:spacing w:after="0" w:line="240" w:lineRule="auto"/>
              <w:jc w:val="center"/>
              <w:rPr>
                <w:rFonts w:ascii="Arial" w:eastAsia="Times New Roman" w:hAnsi="Arial" w:cs="Arial"/>
                <w:b/>
                <w:bCs/>
                <w:color w:val="000000"/>
                <w:sz w:val="16"/>
                <w:szCs w:val="16"/>
                <w:lang w:eastAsia="es-CO"/>
              </w:rPr>
            </w:pPr>
            <w:r w:rsidRPr="006C27DE">
              <w:rPr>
                <w:rFonts w:ascii="Arial" w:eastAsia="Times New Roman" w:hAnsi="Arial" w:cs="Arial"/>
                <w:b/>
                <w:bCs/>
                <w:color w:val="000000"/>
                <w:sz w:val="16"/>
                <w:szCs w:val="16"/>
                <w:lang w:eastAsia="es-CO"/>
              </w:rPr>
              <w:t>PROCESO</w:t>
            </w:r>
          </w:p>
        </w:tc>
        <w:tc>
          <w:tcPr>
            <w:tcW w:w="2984" w:type="dxa"/>
            <w:shd w:val="clear" w:color="auto" w:fill="BDD6EE" w:themeFill="accent1" w:themeFillTint="66"/>
            <w:vAlign w:val="center"/>
          </w:tcPr>
          <w:p w14:paraId="7380B34B" w14:textId="77777777" w:rsidR="003C1AD5" w:rsidRPr="006C27DE" w:rsidRDefault="003C1AD5" w:rsidP="000C5795">
            <w:pPr>
              <w:spacing w:after="0" w:line="240" w:lineRule="auto"/>
              <w:jc w:val="center"/>
              <w:rPr>
                <w:rFonts w:ascii="Arial" w:eastAsia="Times New Roman" w:hAnsi="Arial" w:cs="Arial"/>
                <w:b/>
                <w:bCs/>
                <w:color w:val="000000"/>
                <w:sz w:val="16"/>
                <w:szCs w:val="16"/>
                <w:lang w:eastAsia="es-CO"/>
              </w:rPr>
            </w:pPr>
            <w:r w:rsidRPr="006C27DE">
              <w:rPr>
                <w:rFonts w:ascii="Arial" w:eastAsia="Times New Roman" w:hAnsi="Arial" w:cs="Arial"/>
                <w:b/>
                <w:bCs/>
                <w:color w:val="000000"/>
                <w:sz w:val="16"/>
                <w:szCs w:val="16"/>
                <w:lang w:eastAsia="es-CO"/>
              </w:rPr>
              <w:t>RIESGO</w:t>
            </w:r>
          </w:p>
        </w:tc>
        <w:tc>
          <w:tcPr>
            <w:tcW w:w="3119" w:type="dxa"/>
            <w:shd w:val="clear" w:color="auto" w:fill="BDD6EE" w:themeFill="accent1" w:themeFillTint="66"/>
            <w:vAlign w:val="center"/>
          </w:tcPr>
          <w:p w14:paraId="2B6B2E6C" w14:textId="77777777" w:rsidR="003C1AD5" w:rsidRPr="006C27DE" w:rsidRDefault="003C1AD5" w:rsidP="000C5795">
            <w:pPr>
              <w:spacing w:after="0" w:line="240" w:lineRule="auto"/>
              <w:jc w:val="center"/>
              <w:rPr>
                <w:rFonts w:ascii="Arial" w:eastAsia="Times New Roman" w:hAnsi="Arial" w:cs="Arial"/>
                <w:b/>
                <w:bCs/>
                <w:color w:val="000000"/>
                <w:sz w:val="16"/>
                <w:szCs w:val="16"/>
                <w:lang w:eastAsia="es-CO"/>
              </w:rPr>
            </w:pPr>
            <w:r w:rsidRPr="006C27DE">
              <w:rPr>
                <w:rFonts w:ascii="Arial" w:eastAsia="Times New Roman" w:hAnsi="Arial" w:cs="Arial"/>
                <w:b/>
                <w:bCs/>
                <w:color w:val="000000"/>
                <w:sz w:val="16"/>
                <w:szCs w:val="16"/>
                <w:lang w:eastAsia="es-CO"/>
              </w:rPr>
              <w:t>PLAN DE ACCIÓN</w:t>
            </w:r>
          </w:p>
        </w:tc>
        <w:tc>
          <w:tcPr>
            <w:tcW w:w="1275" w:type="dxa"/>
            <w:shd w:val="clear" w:color="auto" w:fill="BDD6EE" w:themeFill="accent1" w:themeFillTint="66"/>
            <w:vAlign w:val="center"/>
          </w:tcPr>
          <w:p w14:paraId="49E0A78C" w14:textId="77777777" w:rsidR="003C1AD5" w:rsidRPr="006C27DE" w:rsidRDefault="003C1AD5" w:rsidP="005C2440">
            <w:pPr>
              <w:spacing w:after="0" w:line="240" w:lineRule="auto"/>
              <w:jc w:val="center"/>
              <w:rPr>
                <w:rFonts w:ascii="Arial" w:eastAsia="Times New Roman" w:hAnsi="Arial" w:cs="Arial"/>
                <w:b/>
                <w:bCs/>
                <w:color w:val="000000"/>
                <w:sz w:val="16"/>
                <w:szCs w:val="16"/>
                <w:lang w:eastAsia="es-CO"/>
              </w:rPr>
            </w:pPr>
            <w:r w:rsidRPr="006C27DE">
              <w:rPr>
                <w:rFonts w:ascii="Arial" w:eastAsia="Times New Roman" w:hAnsi="Arial" w:cs="Arial"/>
                <w:b/>
                <w:bCs/>
                <w:color w:val="000000"/>
                <w:sz w:val="16"/>
                <w:szCs w:val="16"/>
                <w:lang w:eastAsia="es-CO"/>
              </w:rPr>
              <w:t>ESTADO</w:t>
            </w:r>
          </w:p>
        </w:tc>
      </w:tr>
      <w:tr w:rsidR="003C1AD5" w:rsidRPr="0036349E" w14:paraId="4BFD4488" w14:textId="77777777" w:rsidTr="005C2440">
        <w:trPr>
          <w:trHeight w:val="634"/>
        </w:trPr>
        <w:tc>
          <w:tcPr>
            <w:tcW w:w="1689" w:type="dxa"/>
            <w:vMerge w:val="restart"/>
            <w:shd w:val="clear" w:color="auto" w:fill="auto"/>
            <w:vAlign w:val="center"/>
            <w:hideMark/>
          </w:tcPr>
          <w:p w14:paraId="702AB81F" w14:textId="7C5FFE9C"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DISEÑO Y CONSTRUCCIÓN DE PARQUES Y ESCENARIOS</w:t>
            </w:r>
          </w:p>
        </w:tc>
        <w:tc>
          <w:tcPr>
            <w:tcW w:w="2984" w:type="dxa"/>
            <w:shd w:val="clear" w:color="auto" w:fill="auto"/>
            <w:vAlign w:val="center"/>
            <w:hideMark/>
          </w:tcPr>
          <w:p w14:paraId="31E66F4E"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Aprobación de actividades no previstas o mayores cantidades sin el cumplimiento de los requisitos internos para favorecer un tercero</w:t>
            </w:r>
          </w:p>
        </w:tc>
        <w:tc>
          <w:tcPr>
            <w:tcW w:w="3119" w:type="dxa"/>
            <w:shd w:val="clear" w:color="auto" w:fill="auto"/>
            <w:vAlign w:val="center"/>
            <w:hideMark/>
          </w:tcPr>
          <w:p w14:paraId="7048C87E"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Realizar comunicación Oficial a la interventoría de la obra sobre los criterios de aprobación de Actividades No Previstas </w:t>
            </w:r>
          </w:p>
        </w:tc>
        <w:tc>
          <w:tcPr>
            <w:tcW w:w="1275" w:type="dxa"/>
            <w:shd w:val="clear" w:color="auto" w:fill="FFC000"/>
            <w:vAlign w:val="center"/>
          </w:tcPr>
          <w:p w14:paraId="33407CB7" w14:textId="13599934" w:rsidR="003C1AD5" w:rsidRPr="00255DD1" w:rsidRDefault="00AC38B2" w:rsidP="005C2440">
            <w:pPr>
              <w:spacing w:after="0" w:line="240" w:lineRule="auto"/>
              <w:jc w:val="center"/>
              <w:rPr>
                <w:rFonts w:ascii="Arial" w:eastAsia="Times New Roman" w:hAnsi="Arial" w:cs="Arial"/>
                <w:color w:val="000000"/>
                <w:sz w:val="16"/>
                <w:szCs w:val="16"/>
                <w:lang w:eastAsia="es-CO"/>
              </w:rPr>
            </w:pPr>
            <w:r w:rsidRPr="00293E0D">
              <w:rPr>
                <w:rFonts w:ascii="Arial" w:eastAsia="Times New Roman" w:hAnsi="Arial" w:cs="Arial"/>
                <w:color w:val="000000"/>
                <w:sz w:val="16"/>
                <w:szCs w:val="16"/>
                <w:lang w:eastAsia="es-CO"/>
              </w:rPr>
              <w:t>En ejecución</w:t>
            </w:r>
          </w:p>
        </w:tc>
      </w:tr>
      <w:tr w:rsidR="003C1AD5" w:rsidRPr="0036349E" w14:paraId="7B914C21" w14:textId="77777777" w:rsidTr="005C2440">
        <w:trPr>
          <w:trHeight w:val="885"/>
        </w:trPr>
        <w:tc>
          <w:tcPr>
            <w:tcW w:w="1689" w:type="dxa"/>
            <w:vMerge/>
            <w:shd w:val="clear" w:color="auto" w:fill="auto"/>
            <w:vAlign w:val="center"/>
            <w:hideMark/>
          </w:tcPr>
          <w:p w14:paraId="4E3AFD42"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48129D60"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Liquidación de los contratos sin el cumplimiento u omisión de los requisitos técnicos jurídicos y financieros para favorecer a un tercero</w:t>
            </w:r>
          </w:p>
        </w:tc>
        <w:tc>
          <w:tcPr>
            <w:tcW w:w="3119" w:type="dxa"/>
            <w:shd w:val="clear" w:color="auto" w:fill="auto"/>
            <w:vAlign w:val="center"/>
            <w:hideMark/>
          </w:tcPr>
          <w:p w14:paraId="0D2C41E5"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Elaborar comunicación oficial informando a la Interventoría los componentes a tener en cuenta para la liquidación de los contratos</w:t>
            </w:r>
          </w:p>
        </w:tc>
        <w:tc>
          <w:tcPr>
            <w:tcW w:w="1275" w:type="dxa"/>
            <w:shd w:val="clear" w:color="auto" w:fill="00B050"/>
            <w:vAlign w:val="center"/>
          </w:tcPr>
          <w:p w14:paraId="75E8B5BF" w14:textId="7929F4E7" w:rsidR="003C1AD5" w:rsidRPr="003449C1" w:rsidRDefault="005C2440" w:rsidP="005C2440">
            <w:pPr>
              <w:spacing w:after="0" w:line="240" w:lineRule="auto"/>
              <w:jc w:val="center"/>
              <w:rPr>
                <w:rFonts w:ascii="Arial" w:eastAsia="Times New Roman" w:hAnsi="Arial" w:cs="Arial"/>
                <w:color w:val="FFFFFF" w:themeColor="background1"/>
                <w:sz w:val="16"/>
                <w:szCs w:val="16"/>
                <w:lang w:eastAsia="es-CO"/>
              </w:rPr>
            </w:pPr>
            <w:r w:rsidRPr="005C2440">
              <w:rPr>
                <w:rFonts w:ascii="Arial" w:eastAsia="Times New Roman" w:hAnsi="Arial" w:cs="Arial"/>
                <w:color w:val="FFFFFF" w:themeColor="background1"/>
                <w:sz w:val="16"/>
                <w:szCs w:val="16"/>
                <w:lang w:eastAsia="es-CO"/>
              </w:rPr>
              <w:t>Ejecutado</w:t>
            </w:r>
          </w:p>
        </w:tc>
      </w:tr>
      <w:tr w:rsidR="003C1AD5" w:rsidRPr="0036349E" w14:paraId="5F03EA47" w14:textId="77777777" w:rsidTr="005C2440">
        <w:trPr>
          <w:trHeight w:val="903"/>
        </w:trPr>
        <w:tc>
          <w:tcPr>
            <w:tcW w:w="1689" w:type="dxa"/>
            <w:shd w:val="clear" w:color="auto" w:fill="auto"/>
            <w:vAlign w:val="center"/>
            <w:hideMark/>
          </w:tcPr>
          <w:p w14:paraId="102295FD"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DE TECNOLOGÍAS DE LA INFORMACIÓN</w:t>
            </w:r>
          </w:p>
        </w:tc>
        <w:tc>
          <w:tcPr>
            <w:tcW w:w="2984" w:type="dxa"/>
            <w:shd w:val="clear" w:color="auto" w:fill="auto"/>
            <w:vAlign w:val="center"/>
            <w:hideMark/>
          </w:tcPr>
          <w:p w14:paraId="19E0B21A"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Manipulación y adulteración de la información contenida en los sistemas de información para beneficio propio o de un tercero.</w:t>
            </w:r>
          </w:p>
        </w:tc>
        <w:tc>
          <w:tcPr>
            <w:tcW w:w="3119" w:type="dxa"/>
            <w:shd w:val="clear" w:color="auto" w:fill="auto"/>
            <w:vAlign w:val="center"/>
            <w:hideMark/>
          </w:tcPr>
          <w:p w14:paraId="5C1D42D8" w14:textId="4389346E"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Revisar actualizaciones de roles y perfiles de usuario cuando se presente cambios de responsables de área y/o dependencia (radicado y/o requerimiento el sistema de gestión de mesa de </w:t>
            </w:r>
            <w:r w:rsidR="004C1F54" w:rsidRPr="006C27DE">
              <w:rPr>
                <w:rFonts w:ascii="Arial" w:eastAsia="Times New Roman" w:hAnsi="Arial" w:cs="Arial"/>
                <w:color w:val="000000"/>
                <w:sz w:val="16"/>
                <w:szCs w:val="16"/>
                <w:lang w:eastAsia="es-CO"/>
              </w:rPr>
              <w:t>servicio)</w:t>
            </w:r>
          </w:p>
        </w:tc>
        <w:tc>
          <w:tcPr>
            <w:tcW w:w="1275" w:type="dxa"/>
            <w:shd w:val="clear" w:color="auto" w:fill="00B050"/>
            <w:vAlign w:val="center"/>
          </w:tcPr>
          <w:p w14:paraId="699A4989" w14:textId="118D8122" w:rsidR="003C1AD5" w:rsidRPr="006C27DE" w:rsidRDefault="005C2440" w:rsidP="005C2440">
            <w:pPr>
              <w:spacing w:after="0" w:line="240" w:lineRule="auto"/>
              <w:ind w:left="708" w:hanging="708"/>
              <w:jc w:val="center"/>
              <w:rPr>
                <w:rFonts w:ascii="Arial" w:eastAsia="Times New Roman" w:hAnsi="Arial" w:cs="Arial"/>
                <w:color w:val="000000"/>
                <w:sz w:val="16"/>
                <w:szCs w:val="16"/>
                <w:lang w:eastAsia="es-CO"/>
              </w:rPr>
            </w:pPr>
            <w:r w:rsidRPr="005C2440">
              <w:rPr>
                <w:rFonts w:ascii="Arial" w:eastAsia="Times New Roman" w:hAnsi="Arial" w:cs="Arial"/>
                <w:color w:val="FFFFFF" w:themeColor="background1"/>
                <w:sz w:val="16"/>
                <w:szCs w:val="16"/>
                <w:lang w:eastAsia="es-CO"/>
              </w:rPr>
              <w:t>Ejecutado</w:t>
            </w:r>
          </w:p>
        </w:tc>
      </w:tr>
      <w:tr w:rsidR="003C1AD5" w:rsidRPr="0036349E" w14:paraId="66EDD1D7" w14:textId="77777777" w:rsidTr="005C2440">
        <w:trPr>
          <w:trHeight w:val="279"/>
        </w:trPr>
        <w:tc>
          <w:tcPr>
            <w:tcW w:w="1689" w:type="dxa"/>
            <w:vMerge w:val="restart"/>
            <w:shd w:val="clear" w:color="auto" w:fill="auto"/>
            <w:vAlign w:val="center"/>
            <w:hideMark/>
          </w:tcPr>
          <w:p w14:paraId="343F9A02" w14:textId="77777777" w:rsidR="003C1AD5" w:rsidRPr="006C27DE" w:rsidRDefault="003C1AD5" w:rsidP="001B4386">
            <w:pPr>
              <w:spacing w:after="0" w:line="240" w:lineRule="auto"/>
              <w:jc w:val="center"/>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FINANCIERA</w:t>
            </w:r>
          </w:p>
        </w:tc>
        <w:tc>
          <w:tcPr>
            <w:tcW w:w="2984" w:type="dxa"/>
            <w:shd w:val="clear" w:color="auto" w:fill="auto"/>
            <w:vAlign w:val="center"/>
            <w:hideMark/>
          </w:tcPr>
          <w:p w14:paraId="07040E01" w14:textId="0C2D22A2" w:rsidR="003C1AD5" w:rsidRPr="006C27DE" w:rsidRDefault="003C1AD5" w:rsidP="00AD5F3B">
            <w:pPr>
              <w:spacing w:after="0" w:line="240" w:lineRule="auto"/>
              <w:jc w:val="center"/>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Afectación de un gasto por un rubro que no corresponde debido a *Fallas en el momento de la elaboración de los certificados de disponibilidad presupuestal en el área de presupuesto *Inconsistencia en la información contenida en el estudio previo</w:t>
            </w:r>
          </w:p>
        </w:tc>
        <w:tc>
          <w:tcPr>
            <w:tcW w:w="3119" w:type="dxa"/>
            <w:shd w:val="clear" w:color="auto" w:fill="auto"/>
            <w:vAlign w:val="center"/>
            <w:hideMark/>
          </w:tcPr>
          <w:p w14:paraId="4199F695"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Verificar trimestralmente una muestra de 30 certificados de disponibilidad presupuestal que se hayan tramitado afectando adecuadamente el rubro presupuestal con respecto al Plan Anual de Adquisiciones (documento de verificación de certificaciones de disponibilidad) Fechas de implementación: A 30 de abril de 2022 A 30 de julio de 2022 A 30 de octubre de 2022 A 30 de enero de 2023 </w:t>
            </w:r>
          </w:p>
        </w:tc>
        <w:tc>
          <w:tcPr>
            <w:tcW w:w="1275" w:type="dxa"/>
            <w:shd w:val="clear" w:color="auto" w:fill="FFC000"/>
            <w:vAlign w:val="center"/>
          </w:tcPr>
          <w:p w14:paraId="017D4E55" w14:textId="2042EC57" w:rsidR="003C1AD5" w:rsidRDefault="00293E0D" w:rsidP="005C2440">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En ejecución</w:t>
            </w:r>
          </w:p>
          <w:p w14:paraId="42717B8E" w14:textId="18B4F5FD" w:rsidR="00706A19" w:rsidRDefault="00706A19" w:rsidP="005C2440">
            <w:pPr>
              <w:spacing w:after="0" w:line="240" w:lineRule="auto"/>
              <w:jc w:val="center"/>
              <w:rPr>
                <w:rFonts w:ascii="Arial" w:eastAsia="Times New Roman" w:hAnsi="Arial" w:cs="Arial"/>
                <w:color w:val="000000"/>
                <w:sz w:val="16"/>
                <w:szCs w:val="16"/>
                <w:lang w:eastAsia="es-CO"/>
              </w:rPr>
            </w:pPr>
            <w:r w:rsidRPr="00706A19">
              <w:rPr>
                <w:rFonts w:ascii="Arial" w:eastAsia="Times New Roman" w:hAnsi="Arial" w:cs="Arial"/>
                <w:color w:val="000000"/>
                <w:sz w:val="16"/>
                <w:szCs w:val="16"/>
                <w:lang w:eastAsia="es-CO"/>
              </w:rPr>
              <w:t>Cierre de la acción en febrero de 2023</w:t>
            </w:r>
          </w:p>
          <w:p w14:paraId="4A959123" w14:textId="1A928176" w:rsidR="00706A19" w:rsidRPr="006C27DE" w:rsidRDefault="00706A19" w:rsidP="005C2440">
            <w:pPr>
              <w:spacing w:after="0" w:line="240" w:lineRule="auto"/>
              <w:jc w:val="center"/>
              <w:rPr>
                <w:rFonts w:ascii="Arial" w:eastAsia="Times New Roman" w:hAnsi="Arial" w:cs="Arial"/>
                <w:color w:val="000000"/>
                <w:sz w:val="16"/>
                <w:szCs w:val="16"/>
                <w:lang w:eastAsia="es-CO"/>
              </w:rPr>
            </w:pPr>
          </w:p>
        </w:tc>
      </w:tr>
      <w:tr w:rsidR="003C1AD5" w:rsidRPr="0036349E" w14:paraId="7A97099F" w14:textId="77777777" w:rsidTr="005C2440">
        <w:trPr>
          <w:trHeight w:val="637"/>
        </w:trPr>
        <w:tc>
          <w:tcPr>
            <w:tcW w:w="1689" w:type="dxa"/>
            <w:vMerge/>
            <w:shd w:val="clear" w:color="auto" w:fill="auto"/>
            <w:vAlign w:val="center"/>
          </w:tcPr>
          <w:p w14:paraId="4C98150C"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016C5570"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Desviación de recursos públicos para beneficio particular, a través de transacciones realizadas en los portales bancarios </w:t>
            </w:r>
          </w:p>
        </w:tc>
        <w:tc>
          <w:tcPr>
            <w:tcW w:w="3119" w:type="dxa"/>
            <w:shd w:val="clear" w:color="auto" w:fill="auto"/>
            <w:vAlign w:val="center"/>
            <w:hideMark/>
          </w:tcPr>
          <w:p w14:paraId="341668A1"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Verificar semestralmente los roles asignados en los portales bancarios, para confirmar que se encuentren actualizados y respondan a las funciones que deben realizar los funcionarios del Área de Tesorería. 15 de julio (I semestre) 15 de enero de 2023 (II semestre)</w:t>
            </w:r>
          </w:p>
        </w:tc>
        <w:tc>
          <w:tcPr>
            <w:tcW w:w="1275" w:type="dxa"/>
            <w:shd w:val="clear" w:color="auto" w:fill="FFC000"/>
            <w:vAlign w:val="center"/>
          </w:tcPr>
          <w:p w14:paraId="4AF59FCC" w14:textId="77777777" w:rsidR="003C1AD5" w:rsidRDefault="00A436A0" w:rsidP="005C2440">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En ejecución</w:t>
            </w:r>
          </w:p>
          <w:p w14:paraId="5AB8B225" w14:textId="1B590B71" w:rsidR="00706A19" w:rsidRPr="006C27DE" w:rsidRDefault="00706A19" w:rsidP="005C2440">
            <w:pPr>
              <w:spacing w:after="0" w:line="240" w:lineRule="auto"/>
              <w:jc w:val="center"/>
              <w:rPr>
                <w:rFonts w:ascii="Arial" w:eastAsia="Times New Roman" w:hAnsi="Arial" w:cs="Arial"/>
                <w:color w:val="000000"/>
                <w:sz w:val="16"/>
                <w:szCs w:val="16"/>
                <w:lang w:eastAsia="es-CO"/>
              </w:rPr>
            </w:pPr>
            <w:r w:rsidRPr="00706A19">
              <w:rPr>
                <w:rFonts w:ascii="Arial" w:eastAsia="Times New Roman" w:hAnsi="Arial" w:cs="Arial"/>
                <w:color w:val="000000"/>
                <w:sz w:val="16"/>
                <w:szCs w:val="16"/>
                <w:lang w:eastAsia="es-CO"/>
              </w:rPr>
              <w:t>Cierre de la acción en febrero de 2023</w:t>
            </w:r>
          </w:p>
        </w:tc>
      </w:tr>
      <w:tr w:rsidR="003C1AD5" w:rsidRPr="0036349E" w14:paraId="17E4D38B" w14:textId="77777777" w:rsidTr="005C2440">
        <w:trPr>
          <w:trHeight w:val="561"/>
        </w:trPr>
        <w:tc>
          <w:tcPr>
            <w:tcW w:w="1689" w:type="dxa"/>
            <w:vMerge/>
            <w:shd w:val="clear" w:color="auto" w:fill="auto"/>
            <w:vAlign w:val="center"/>
          </w:tcPr>
          <w:p w14:paraId="0F59088F" w14:textId="77777777" w:rsidR="003C1AD5" w:rsidRPr="006C27DE" w:rsidRDefault="003C1AD5" w:rsidP="000C5795">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65AA09B9"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Inversión de dineros públicos en entidades de dudosa solidez financiera o que no correspondan a la mejor oferta financiera para invertir los recursos a fin de favorecer a un tercero </w:t>
            </w:r>
          </w:p>
        </w:tc>
        <w:tc>
          <w:tcPr>
            <w:tcW w:w="3119" w:type="dxa"/>
            <w:shd w:val="clear" w:color="auto" w:fill="auto"/>
            <w:vAlign w:val="center"/>
            <w:hideMark/>
          </w:tcPr>
          <w:p w14:paraId="4743EBC1"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Verificar durante el cierre de las operaciones bancarias que se adopten las decisiones del Comité de Excedentes de Liquidez</w:t>
            </w:r>
          </w:p>
        </w:tc>
        <w:tc>
          <w:tcPr>
            <w:tcW w:w="1275" w:type="dxa"/>
            <w:shd w:val="clear" w:color="auto" w:fill="FFC000"/>
            <w:vAlign w:val="center"/>
          </w:tcPr>
          <w:p w14:paraId="13B81406" w14:textId="75882327" w:rsidR="003C1AD5" w:rsidRPr="006C27DE" w:rsidRDefault="008B0CF1" w:rsidP="005C2440">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En ejecución</w:t>
            </w:r>
          </w:p>
        </w:tc>
      </w:tr>
      <w:tr w:rsidR="005C2440" w:rsidRPr="0036349E" w14:paraId="3147412B" w14:textId="77777777" w:rsidTr="005C2440">
        <w:trPr>
          <w:trHeight w:val="593"/>
        </w:trPr>
        <w:tc>
          <w:tcPr>
            <w:tcW w:w="1689" w:type="dxa"/>
            <w:vMerge w:val="restart"/>
            <w:shd w:val="clear" w:color="auto" w:fill="auto"/>
            <w:vAlign w:val="center"/>
            <w:hideMark/>
          </w:tcPr>
          <w:p w14:paraId="4094392A"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FOMENTO DE LA ACTIVIDAD FISICA, EL DEPORTE Y LA RECREACIÓN</w:t>
            </w:r>
          </w:p>
        </w:tc>
        <w:tc>
          <w:tcPr>
            <w:tcW w:w="2984" w:type="dxa"/>
            <w:shd w:val="clear" w:color="auto" w:fill="auto"/>
            <w:vAlign w:val="center"/>
            <w:hideMark/>
          </w:tcPr>
          <w:p w14:paraId="1161C68B"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Se presenten desviaciones de recursos para beneficio privado con la realización de eventos deportivos que no hagan parte del Sistema Nacional del Deporte.</w:t>
            </w:r>
          </w:p>
        </w:tc>
        <w:tc>
          <w:tcPr>
            <w:tcW w:w="3119" w:type="dxa"/>
            <w:shd w:val="clear" w:color="auto" w:fill="auto"/>
            <w:vAlign w:val="center"/>
            <w:hideMark/>
          </w:tcPr>
          <w:p w14:paraId="6F0A8481"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Realizar seguimiento trimestral por medio de mesas de trabajo al calendario deportivo para que no se haya incluido un evento no programado sin autorización</w:t>
            </w:r>
          </w:p>
        </w:tc>
        <w:tc>
          <w:tcPr>
            <w:tcW w:w="1275" w:type="dxa"/>
            <w:shd w:val="clear" w:color="auto" w:fill="00B050"/>
            <w:vAlign w:val="center"/>
          </w:tcPr>
          <w:p w14:paraId="018A4A0B" w14:textId="01291665"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D1160F">
              <w:rPr>
                <w:rFonts w:ascii="Arial" w:eastAsia="Times New Roman" w:hAnsi="Arial" w:cs="Arial"/>
                <w:color w:val="FFFFFF" w:themeColor="background1"/>
                <w:sz w:val="16"/>
                <w:szCs w:val="16"/>
                <w:lang w:eastAsia="es-CO"/>
              </w:rPr>
              <w:t>Ejecutado</w:t>
            </w:r>
          </w:p>
        </w:tc>
      </w:tr>
      <w:tr w:rsidR="005C2440" w:rsidRPr="0036349E" w14:paraId="29D6D40A" w14:textId="77777777" w:rsidTr="005C2440">
        <w:trPr>
          <w:trHeight w:val="67"/>
        </w:trPr>
        <w:tc>
          <w:tcPr>
            <w:tcW w:w="1689" w:type="dxa"/>
            <w:vMerge/>
            <w:shd w:val="clear" w:color="auto" w:fill="auto"/>
            <w:vAlign w:val="center"/>
          </w:tcPr>
          <w:p w14:paraId="159BD8CE" w14:textId="77777777" w:rsidR="005C2440" w:rsidRPr="006C27DE" w:rsidRDefault="005C2440" w:rsidP="005C2440">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16D90F13"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Autorizar el pago de jornadas de un guardián de ciclovía que no asista a la misma, para beneficio propio.</w:t>
            </w:r>
          </w:p>
        </w:tc>
        <w:tc>
          <w:tcPr>
            <w:tcW w:w="3119" w:type="dxa"/>
            <w:shd w:val="clear" w:color="auto" w:fill="auto"/>
            <w:vAlign w:val="center"/>
            <w:hideMark/>
          </w:tcPr>
          <w:p w14:paraId="2023F886"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Realizar cruce y verificación del informe mensual que entregan los guardianes y jefes de ruta con la programación.</w:t>
            </w:r>
          </w:p>
        </w:tc>
        <w:tc>
          <w:tcPr>
            <w:tcW w:w="1275" w:type="dxa"/>
            <w:shd w:val="clear" w:color="auto" w:fill="00B050"/>
            <w:vAlign w:val="center"/>
          </w:tcPr>
          <w:p w14:paraId="1F01F9BF" w14:textId="40B04D8F"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D1160F">
              <w:rPr>
                <w:rFonts w:ascii="Arial" w:eastAsia="Times New Roman" w:hAnsi="Arial" w:cs="Arial"/>
                <w:color w:val="FFFFFF" w:themeColor="background1"/>
                <w:sz w:val="16"/>
                <w:szCs w:val="16"/>
                <w:lang w:eastAsia="es-CO"/>
              </w:rPr>
              <w:t>Ejecutado</w:t>
            </w:r>
          </w:p>
        </w:tc>
      </w:tr>
      <w:tr w:rsidR="005C2440" w:rsidRPr="0036349E" w14:paraId="3E18C0DD" w14:textId="77777777" w:rsidTr="005C2440">
        <w:trPr>
          <w:trHeight w:val="296"/>
        </w:trPr>
        <w:tc>
          <w:tcPr>
            <w:tcW w:w="1689" w:type="dxa"/>
            <w:vMerge/>
            <w:shd w:val="clear" w:color="auto" w:fill="auto"/>
            <w:vAlign w:val="center"/>
          </w:tcPr>
          <w:p w14:paraId="319155F1" w14:textId="77777777" w:rsidR="005C2440" w:rsidRPr="006C27DE" w:rsidRDefault="005C2440" w:rsidP="005C2440">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2F9AD9A1"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Cobrar por el trámite de Tarjeta de recreación y espectáculos públicos para adultos mayores (Pasaporte Vital) para beneficio propio.</w:t>
            </w:r>
          </w:p>
        </w:tc>
        <w:tc>
          <w:tcPr>
            <w:tcW w:w="3119" w:type="dxa"/>
            <w:shd w:val="clear" w:color="auto" w:fill="auto"/>
            <w:vAlign w:val="center"/>
            <w:hideMark/>
          </w:tcPr>
          <w:p w14:paraId="629BB3DD"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Establecer y verificar el número de descargas, a fin de monitorear el uso del micrositio.</w:t>
            </w:r>
          </w:p>
        </w:tc>
        <w:tc>
          <w:tcPr>
            <w:tcW w:w="1275" w:type="dxa"/>
            <w:shd w:val="clear" w:color="auto" w:fill="00B050"/>
            <w:vAlign w:val="center"/>
          </w:tcPr>
          <w:p w14:paraId="0A501A97" w14:textId="72EB8CE6"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D1160F">
              <w:rPr>
                <w:rFonts w:ascii="Arial" w:eastAsia="Times New Roman" w:hAnsi="Arial" w:cs="Arial"/>
                <w:color w:val="FFFFFF" w:themeColor="background1"/>
                <w:sz w:val="16"/>
                <w:szCs w:val="16"/>
                <w:lang w:eastAsia="es-CO"/>
              </w:rPr>
              <w:t>Ejecutado</w:t>
            </w:r>
          </w:p>
        </w:tc>
      </w:tr>
      <w:tr w:rsidR="005C2440" w:rsidRPr="0036349E" w14:paraId="498EE9AD" w14:textId="77777777" w:rsidTr="005C2440">
        <w:trPr>
          <w:trHeight w:val="67"/>
        </w:trPr>
        <w:tc>
          <w:tcPr>
            <w:tcW w:w="1689" w:type="dxa"/>
            <w:shd w:val="clear" w:color="auto" w:fill="auto"/>
            <w:vAlign w:val="center"/>
            <w:hideMark/>
          </w:tcPr>
          <w:p w14:paraId="56ABA5FE"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DE TALENTO HUMANO</w:t>
            </w:r>
          </w:p>
        </w:tc>
        <w:tc>
          <w:tcPr>
            <w:tcW w:w="2984" w:type="dxa"/>
            <w:shd w:val="clear" w:color="auto" w:fill="auto"/>
            <w:vAlign w:val="center"/>
            <w:hideMark/>
          </w:tcPr>
          <w:p w14:paraId="120BD499"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Revelación de información reservada y clasificada de historias laborales por parte de servidores públicos para beneficio propio o de terceros</w:t>
            </w:r>
          </w:p>
        </w:tc>
        <w:tc>
          <w:tcPr>
            <w:tcW w:w="3119" w:type="dxa"/>
            <w:shd w:val="clear" w:color="auto" w:fill="auto"/>
            <w:vAlign w:val="center"/>
            <w:hideMark/>
          </w:tcPr>
          <w:p w14:paraId="6AE7A475" w14:textId="03971BA9"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Realizar acuerdos de confidencialidad al personal que ingrese al Área de Talento Humano y tenga acceso a las historias laborales. (en caso de que aplique)</w:t>
            </w:r>
          </w:p>
        </w:tc>
        <w:tc>
          <w:tcPr>
            <w:tcW w:w="1275" w:type="dxa"/>
            <w:shd w:val="clear" w:color="auto" w:fill="00B050"/>
            <w:vAlign w:val="center"/>
          </w:tcPr>
          <w:p w14:paraId="539D0328" w14:textId="1B22D974"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D1160F">
              <w:rPr>
                <w:rFonts w:ascii="Arial" w:eastAsia="Times New Roman" w:hAnsi="Arial" w:cs="Arial"/>
                <w:color w:val="FFFFFF" w:themeColor="background1"/>
                <w:sz w:val="16"/>
                <w:szCs w:val="16"/>
                <w:lang w:eastAsia="es-CO"/>
              </w:rPr>
              <w:t>Ejecutado</w:t>
            </w:r>
          </w:p>
        </w:tc>
      </w:tr>
      <w:tr w:rsidR="005C2440" w:rsidRPr="0036349E" w14:paraId="41AF7711" w14:textId="77777777" w:rsidTr="005C2440">
        <w:trPr>
          <w:trHeight w:val="1004"/>
        </w:trPr>
        <w:tc>
          <w:tcPr>
            <w:tcW w:w="1689" w:type="dxa"/>
            <w:shd w:val="clear" w:color="auto" w:fill="auto"/>
            <w:vAlign w:val="center"/>
            <w:hideMark/>
          </w:tcPr>
          <w:p w14:paraId="0AA76B04"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DE RECURSOS FÍSICOS</w:t>
            </w:r>
          </w:p>
        </w:tc>
        <w:tc>
          <w:tcPr>
            <w:tcW w:w="2984" w:type="dxa"/>
            <w:shd w:val="clear" w:color="auto" w:fill="auto"/>
            <w:vAlign w:val="center"/>
            <w:hideMark/>
          </w:tcPr>
          <w:p w14:paraId="53C131C6"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Apropiación indebida de bienes de responsabilidad a cargo del IDRD almacenados en la Bodega por parte de servidores / contratistas/proveedores, para beneficio privado o uso del poder.</w:t>
            </w:r>
          </w:p>
        </w:tc>
        <w:tc>
          <w:tcPr>
            <w:tcW w:w="3119" w:type="dxa"/>
            <w:shd w:val="clear" w:color="auto" w:fill="auto"/>
            <w:vAlign w:val="center"/>
            <w:hideMark/>
          </w:tcPr>
          <w:p w14:paraId="359F510C"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Revisión de las planillas de control de ingreso al almacén verificando su correcto y total diligenciamiento.</w:t>
            </w:r>
          </w:p>
        </w:tc>
        <w:tc>
          <w:tcPr>
            <w:tcW w:w="1275" w:type="dxa"/>
            <w:shd w:val="clear" w:color="auto" w:fill="00B050"/>
            <w:vAlign w:val="center"/>
          </w:tcPr>
          <w:p w14:paraId="3BF50437" w14:textId="5BAD61F9"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D1160F">
              <w:rPr>
                <w:rFonts w:ascii="Arial" w:eastAsia="Times New Roman" w:hAnsi="Arial" w:cs="Arial"/>
                <w:color w:val="FFFFFF" w:themeColor="background1"/>
                <w:sz w:val="16"/>
                <w:szCs w:val="16"/>
                <w:lang w:eastAsia="es-CO"/>
              </w:rPr>
              <w:t>Ejecutado</w:t>
            </w:r>
          </w:p>
        </w:tc>
      </w:tr>
      <w:tr w:rsidR="005C2440" w:rsidRPr="0036349E" w14:paraId="1BA43956" w14:textId="77777777" w:rsidTr="005C2440">
        <w:trPr>
          <w:trHeight w:val="1016"/>
        </w:trPr>
        <w:tc>
          <w:tcPr>
            <w:tcW w:w="1689" w:type="dxa"/>
            <w:shd w:val="clear" w:color="auto" w:fill="auto"/>
            <w:vAlign w:val="center"/>
            <w:hideMark/>
          </w:tcPr>
          <w:p w14:paraId="03778CCA"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ADMINISTRACIÓN Y MANTENIMIENTO DE PARQUES Y ESCENARIOS</w:t>
            </w:r>
          </w:p>
        </w:tc>
        <w:tc>
          <w:tcPr>
            <w:tcW w:w="2984" w:type="dxa"/>
            <w:shd w:val="clear" w:color="auto" w:fill="auto"/>
            <w:vAlign w:val="center"/>
            <w:hideMark/>
          </w:tcPr>
          <w:p w14:paraId="1C60CB0C"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Omitir los criterios tarifarios para el beneficio propio o de un tercero frente al trámite: Permiso de uso y/o aprovechamiento económico de parques o escenarios.</w:t>
            </w:r>
          </w:p>
        </w:tc>
        <w:tc>
          <w:tcPr>
            <w:tcW w:w="3119" w:type="dxa"/>
            <w:shd w:val="clear" w:color="auto" w:fill="auto"/>
            <w:vAlign w:val="center"/>
            <w:hideMark/>
          </w:tcPr>
          <w:p w14:paraId="485A3E89"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Realizar procesos pedagógicos para reforzar la aplicación de los criterios normativos, procedimentales y tarifarios definidos para el trámite: Permiso de uso y/o aprovechamiento económico de parques o escenarios.</w:t>
            </w:r>
          </w:p>
        </w:tc>
        <w:tc>
          <w:tcPr>
            <w:tcW w:w="1275" w:type="dxa"/>
            <w:shd w:val="clear" w:color="auto" w:fill="00B050"/>
            <w:vAlign w:val="center"/>
          </w:tcPr>
          <w:p w14:paraId="491DE9EE" w14:textId="4D8D0F44"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D1160F">
              <w:rPr>
                <w:rFonts w:ascii="Arial" w:eastAsia="Times New Roman" w:hAnsi="Arial" w:cs="Arial"/>
                <w:color w:val="FFFFFF" w:themeColor="background1"/>
                <w:sz w:val="16"/>
                <w:szCs w:val="16"/>
                <w:lang w:eastAsia="es-CO"/>
              </w:rPr>
              <w:t>Ejecutado</w:t>
            </w:r>
          </w:p>
        </w:tc>
      </w:tr>
      <w:tr w:rsidR="005C2440" w:rsidRPr="0036349E" w14:paraId="277CAB45" w14:textId="77777777" w:rsidTr="005C2440">
        <w:trPr>
          <w:trHeight w:val="67"/>
        </w:trPr>
        <w:tc>
          <w:tcPr>
            <w:tcW w:w="1689" w:type="dxa"/>
            <w:shd w:val="clear" w:color="auto" w:fill="auto"/>
            <w:vAlign w:val="center"/>
            <w:hideMark/>
          </w:tcPr>
          <w:p w14:paraId="063864F9"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CONTROL DISCIPLINARIO INTERNO</w:t>
            </w:r>
          </w:p>
        </w:tc>
        <w:tc>
          <w:tcPr>
            <w:tcW w:w="2984" w:type="dxa"/>
            <w:shd w:val="clear" w:color="auto" w:fill="auto"/>
            <w:vAlign w:val="center"/>
            <w:hideMark/>
          </w:tcPr>
          <w:p w14:paraId="3C8657EF"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Posibilidad de alteración, modificación, sustracción, ocultamiento o pérdida de la información de los procesos disciplinarios tramitados bajo los parámetros de la Ley 734 de 2002, Ley 1952 de 2019 reformada por la Ley 2094 de 2021, por parte del equipo de trabajo de la Oficina para beneficio propio o de un tercero </w:t>
            </w:r>
          </w:p>
        </w:tc>
        <w:tc>
          <w:tcPr>
            <w:tcW w:w="3119" w:type="dxa"/>
            <w:shd w:val="clear" w:color="auto" w:fill="auto"/>
            <w:vAlign w:val="center"/>
            <w:hideMark/>
          </w:tcPr>
          <w:p w14:paraId="08E83D80"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Escanear los procesos disciplinarios activos </w:t>
            </w:r>
          </w:p>
        </w:tc>
        <w:tc>
          <w:tcPr>
            <w:tcW w:w="1275" w:type="dxa"/>
            <w:shd w:val="clear" w:color="auto" w:fill="00B050"/>
            <w:vAlign w:val="center"/>
          </w:tcPr>
          <w:p w14:paraId="508C0A87" w14:textId="62E14028"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7A07A6">
              <w:rPr>
                <w:rFonts w:ascii="Arial" w:eastAsia="Times New Roman" w:hAnsi="Arial" w:cs="Arial"/>
                <w:color w:val="FFFFFF" w:themeColor="background1"/>
                <w:sz w:val="16"/>
                <w:szCs w:val="16"/>
                <w:lang w:eastAsia="es-CO"/>
              </w:rPr>
              <w:t>Ejecutado</w:t>
            </w:r>
          </w:p>
        </w:tc>
      </w:tr>
      <w:tr w:rsidR="005C2440" w:rsidRPr="0036349E" w14:paraId="7B7D4513" w14:textId="77777777" w:rsidTr="005C2440">
        <w:trPr>
          <w:trHeight w:val="67"/>
        </w:trPr>
        <w:tc>
          <w:tcPr>
            <w:tcW w:w="1689" w:type="dxa"/>
            <w:vMerge w:val="restart"/>
            <w:shd w:val="clear" w:color="auto" w:fill="auto"/>
            <w:vAlign w:val="center"/>
            <w:hideMark/>
          </w:tcPr>
          <w:p w14:paraId="74C341D1"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ADQUISICIÓN DE BIENES Y SERVICIOS</w:t>
            </w:r>
          </w:p>
          <w:p w14:paraId="01C0E145"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w:t>
            </w:r>
          </w:p>
        </w:tc>
        <w:tc>
          <w:tcPr>
            <w:tcW w:w="2984" w:type="dxa"/>
            <w:shd w:val="clear" w:color="auto" w:fill="auto"/>
            <w:vAlign w:val="center"/>
            <w:hideMark/>
          </w:tcPr>
          <w:p w14:paraId="5F8ECEBC"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Errores graves en la evaluación que incidan en favorecer a un oferente en particular, por omisión o extralimitación de requisitos evaluados </w:t>
            </w:r>
          </w:p>
        </w:tc>
        <w:tc>
          <w:tcPr>
            <w:tcW w:w="3119" w:type="dxa"/>
            <w:shd w:val="clear" w:color="auto" w:fill="auto"/>
            <w:vAlign w:val="center"/>
            <w:hideMark/>
          </w:tcPr>
          <w:p w14:paraId="049DE4C2"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Tomar acciones frente a los resultados del seguimiento aleatorio al 15% de todos los procesos de convocatoria pública adelantados en el semestre para verificar que contengan los formatos de evaluación</w:t>
            </w:r>
          </w:p>
        </w:tc>
        <w:tc>
          <w:tcPr>
            <w:tcW w:w="1275" w:type="dxa"/>
            <w:shd w:val="clear" w:color="auto" w:fill="00B050"/>
            <w:vAlign w:val="center"/>
          </w:tcPr>
          <w:p w14:paraId="385DA485" w14:textId="6DED915C"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7A07A6">
              <w:rPr>
                <w:rFonts w:ascii="Arial" w:eastAsia="Times New Roman" w:hAnsi="Arial" w:cs="Arial"/>
                <w:color w:val="FFFFFF" w:themeColor="background1"/>
                <w:sz w:val="16"/>
                <w:szCs w:val="16"/>
                <w:lang w:eastAsia="es-CO"/>
              </w:rPr>
              <w:t>Ejecutado</w:t>
            </w:r>
          </w:p>
        </w:tc>
      </w:tr>
      <w:tr w:rsidR="005C2440" w:rsidRPr="0036349E" w14:paraId="76D7C741" w14:textId="77777777" w:rsidTr="005C2440">
        <w:trPr>
          <w:trHeight w:val="324"/>
        </w:trPr>
        <w:tc>
          <w:tcPr>
            <w:tcW w:w="1689" w:type="dxa"/>
            <w:vMerge/>
            <w:shd w:val="clear" w:color="auto" w:fill="auto"/>
            <w:vAlign w:val="center"/>
          </w:tcPr>
          <w:p w14:paraId="0FCFE40A" w14:textId="77777777" w:rsidR="005C2440" w:rsidRPr="006C27DE" w:rsidRDefault="005C2440" w:rsidP="005C2440">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356C0A1B"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Elaboración de estudios y documentos previos que omitan requisitos o que establezcan requisitos desproporcionados en los componentes jurídicos y/o financieros y/o técnicos específicos que den como resultado el direccionamiento de la adjudicación de un contrato a un oferente en particular </w:t>
            </w:r>
          </w:p>
        </w:tc>
        <w:tc>
          <w:tcPr>
            <w:tcW w:w="3119" w:type="dxa"/>
            <w:shd w:val="clear" w:color="auto" w:fill="auto"/>
            <w:vAlign w:val="center"/>
            <w:hideMark/>
          </w:tcPr>
          <w:p w14:paraId="0CCC89AD"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Tomar acciones frente a los resultados del seguimiento aleatorio al 10% de todos los procesos de selección adelantados en el semestre para verificar el grado de cumplimiento de los requisitos en los procesos de contratación</w:t>
            </w:r>
          </w:p>
        </w:tc>
        <w:tc>
          <w:tcPr>
            <w:tcW w:w="1275" w:type="dxa"/>
            <w:shd w:val="clear" w:color="auto" w:fill="00B050"/>
            <w:vAlign w:val="center"/>
          </w:tcPr>
          <w:p w14:paraId="1DCA597D" w14:textId="4E893E0C"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7A07A6">
              <w:rPr>
                <w:rFonts w:ascii="Arial" w:eastAsia="Times New Roman" w:hAnsi="Arial" w:cs="Arial"/>
                <w:color w:val="FFFFFF" w:themeColor="background1"/>
                <w:sz w:val="16"/>
                <w:szCs w:val="16"/>
                <w:lang w:eastAsia="es-CO"/>
              </w:rPr>
              <w:t>Ejecutado</w:t>
            </w:r>
          </w:p>
        </w:tc>
      </w:tr>
      <w:tr w:rsidR="005C2440" w:rsidRPr="0036349E" w14:paraId="5B871526" w14:textId="77777777" w:rsidTr="005C2440">
        <w:trPr>
          <w:trHeight w:val="1290"/>
        </w:trPr>
        <w:tc>
          <w:tcPr>
            <w:tcW w:w="1689" w:type="dxa"/>
            <w:vMerge/>
            <w:shd w:val="clear" w:color="auto" w:fill="auto"/>
            <w:vAlign w:val="center"/>
          </w:tcPr>
          <w:p w14:paraId="4F040751" w14:textId="77777777" w:rsidR="005C2440" w:rsidRPr="006C27DE" w:rsidRDefault="005C2440" w:rsidP="005C2440">
            <w:pPr>
              <w:spacing w:after="0" w:line="240" w:lineRule="auto"/>
              <w:rPr>
                <w:rFonts w:ascii="Arial" w:eastAsia="Times New Roman" w:hAnsi="Arial" w:cs="Arial"/>
                <w:color w:val="000000"/>
                <w:sz w:val="16"/>
                <w:szCs w:val="16"/>
                <w:lang w:eastAsia="es-CO"/>
              </w:rPr>
            </w:pPr>
          </w:p>
        </w:tc>
        <w:tc>
          <w:tcPr>
            <w:tcW w:w="2984" w:type="dxa"/>
            <w:shd w:val="clear" w:color="auto" w:fill="auto"/>
            <w:vAlign w:val="center"/>
            <w:hideMark/>
          </w:tcPr>
          <w:p w14:paraId="68998E42"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Aprobación de adiciones y prorrogas, que no se requieren para la ejecución del contrato, para beneficio personal o de terceros.</w:t>
            </w:r>
          </w:p>
        </w:tc>
        <w:tc>
          <w:tcPr>
            <w:tcW w:w="3119" w:type="dxa"/>
            <w:shd w:val="clear" w:color="auto" w:fill="auto"/>
            <w:vAlign w:val="center"/>
            <w:hideMark/>
          </w:tcPr>
          <w:p w14:paraId="65F36007"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Realizar el seguimiento aleatorio al 10% de todas las solicitudes de adición y prorroga de contratos, con el fin de verificar la debida justificación del trámite solicitado.</w:t>
            </w:r>
          </w:p>
        </w:tc>
        <w:tc>
          <w:tcPr>
            <w:tcW w:w="1275" w:type="dxa"/>
            <w:shd w:val="clear" w:color="auto" w:fill="00B050"/>
            <w:vAlign w:val="center"/>
          </w:tcPr>
          <w:p w14:paraId="44B7D584" w14:textId="293D5679"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BC2541">
              <w:rPr>
                <w:rFonts w:ascii="Arial" w:eastAsia="Times New Roman" w:hAnsi="Arial" w:cs="Arial"/>
                <w:color w:val="FFFFFF" w:themeColor="background1"/>
                <w:sz w:val="16"/>
                <w:szCs w:val="16"/>
                <w:lang w:eastAsia="es-CO"/>
              </w:rPr>
              <w:t>Ejecutado</w:t>
            </w:r>
          </w:p>
        </w:tc>
      </w:tr>
      <w:tr w:rsidR="005C2440" w:rsidRPr="0036349E" w14:paraId="7A4186E2" w14:textId="77777777" w:rsidTr="005C2440">
        <w:trPr>
          <w:trHeight w:val="332"/>
        </w:trPr>
        <w:tc>
          <w:tcPr>
            <w:tcW w:w="1689" w:type="dxa"/>
            <w:vMerge/>
            <w:shd w:val="clear" w:color="auto" w:fill="auto"/>
            <w:vAlign w:val="center"/>
            <w:hideMark/>
          </w:tcPr>
          <w:p w14:paraId="684337BB" w14:textId="77777777" w:rsidR="005C2440" w:rsidRPr="006C27DE" w:rsidRDefault="005C2440" w:rsidP="005C2440">
            <w:pPr>
              <w:spacing w:after="0" w:line="240" w:lineRule="auto"/>
              <w:rPr>
                <w:rFonts w:ascii="Arial" w:eastAsia="Times New Roman" w:hAnsi="Arial" w:cs="Arial"/>
                <w:color w:val="000000"/>
                <w:sz w:val="16"/>
                <w:szCs w:val="16"/>
                <w:lang w:eastAsia="es-CO"/>
              </w:rPr>
            </w:pPr>
          </w:p>
        </w:tc>
        <w:tc>
          <w:tcPr>
            <w:tcW w:w="2984" w:type="dxa"/>
            <w:vMerge w:val="restart"/>
            <w:shd w:val="clear" w:color="auto" w:fill="auto"/>
            <w:vAlign w:val="center"/>
            <w:hideMark/>
          </w:tcPr>
          <w:p w14:paraId="75BDF478" w14:textId="77777777" w:rsidR="005C2440" w:rsidRPr="006C27DE" w:rsidRDefault="005C2440" w:rsidP="003E3486">
            <w:pPr>
              <w:spacing w:after="0" w:line="240" w:lineRule="auto"/>
              <w:jc w:val="both"/>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Aprobación de informes que acreditan el recibo a satisfacción de bienes, obras y/o servicios que realmente nunca han sido entregados o recibidos por la entidad, con el propósito de autorizar los pagos acordados en el contrato o proceder a su correspondiente liquidación.</w:t>
            </w:r>
          </w:p>
        </w:tc>
        <w:tc>
          <w:tcPr>
            <w:tcW w:w="3119" w:type="dxa"/>
            <w:shd w:val="clear" w:color="auto" w:fill="auto"/>
            <w:vAlign w:val="center"/>
            <w:hideMark/>
          </w:tcPr>
          <w:p w14:paraId="1358A33F"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Tomar acciones frente a los resultados del seguimiento aleatorio al 10% de los contratos de prestación de servicios suscritos en el semestre, para verificar que se encuentran debidamente publicados los informes de actividades respectivos</w:t>
            </w:r>
          </w:p>
        </w:tc>
        <w:tc>
          <w:tcPr>
            <w:tcW w:w="1275" w:type="dxa"/>
            <w:shd w:val="clear" w:color="auto" w:fill="00B050"/>
            <w:vAlign w:val="center"/>
          </w:tcPr>
          <w:p w14:paraId="4A7B60E8" w14:textId="5ED72100"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BC2541">
              <w:rPr>
                <w:rFonts w:ascii="Arial" w:eastAsia="Times New Roman" w:hAnsi="Arial" w:cs="Arial"/>
                <w:color w:val="FFFFFF" w:themeColor="background1"/>
                <w:sz w:val="16"/>
                <w:szCs w:val="16"/>
                <w:lang w:eastAsia="es-CO"/>
              </w:rPr>
              <w:t>Ejecutado</w:t>
            </w:r>
          </w:p>
        </w:tc>
      </w:tr>
      <w:tr w:rsidR="005C2440" w:rsidRPr="0036349E" w14:paraId="56B75FF6" w14:textId="77777777" w:rsidTr="005C2440">
        <w:trPr>
          <w:trHeight w:val="268"/>
        </w:trPr>
        <w:tc>
          <w:tcPr>
            <w:tcW w:w="1689" w:type="dxa"/>
            <w:vMerge/>
            <w:shd w:val="clear" w:color="auto" w:fill="auto"/>
            <w:vAlign w:val="center"/>
            <w:hideMark/>
          </w:tcPr>
          <w:p w14:paraId="3EE08DCE" w14:textId="77777777" w:rsidR="005C2440" w:rsidRPr="006C27DE" w:rsidRDefault="005C2440" w:rsidP="005C2440">
            <w:pPr>
              <w:spacing w:after="0" w:line="240" w:lineRule="auto"/>
              <w:rPr>
                <w:rFonts w:ascii="Arial" w:eastAsia="Times New Roman" w:hAnsi="Arial" w:cs="Arial"/>
                <w:color w:val="000000"/>
                <w:sz w:val="16"/>
                <w:szCs w:val="16"/>
                <w:lang w:eastAsia="es-CO"/>
              </w:rPr>
            </w:pPr>
          </w:p>
        </w:tc>
        <w:tc>
          <w:tcPr>
            <w:tcW w:w="2984" w:type="dxa"/>
            <w:vMerge/>
            <w:shd w:val="clear" w:color="auto" w:fill="auto"/>
            <w:vAlign w:val="center"/>
            <w:hideMark/>
          </w:tcPr>
          <w:p w14:paraId="47ACDB7F" w14:textId="77777777" w:rsidR="005C2440" w:rsidRPr="006C27DE" w:rsidRDefault="005C2440" w:rsidP="005C2440">
            <w:pPr>
              <w:spacing w:after="0" w:line="240" w:lineRule="auto"/>
              <w:rPr>
                <w:rFonts w:ascii="Arial" w:eastAsia="Times New Roman" w:hAnsi="Arial" w:cs="Arial"/>
                <w:color w:val="000000"/>
                <w:sz w:val="16"/>
                <w:szCs w:val="16"/>
                <w:lang w:eastAsia="es-CO"/>
              </w:rPr>
            </w:pPr>
          </w:p>
        </w:tc>
        <w:tc>
          <w:tcPr>
            <w:tcW w:w="3119" w:type="dxa"/>
            <w:shd w:val="clear" w:color="auto" w:fill="auto"/>
            <w:vAlign w:val="center"/>
            <w:hideMark/>
          </w:tcPr>
          <w:p w14:paraId="4D6D71CD" w14:textId="6A0071AC"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Efectuar una revisión a 10 liquidaciones que se estén adelantando en el semestre, a fin de verificar que se esté dando cumplimiento con lo establecido en el procedimiento de liquidación de contratos</w:t>
            </w:r>
          </w:p>
        </w:tc>
        <w:tc>
          <w:tcPr>
            <w:tcW w:w="1275" w:type="dxa"/>
            <w:shd w:val="clear" w:color="auto" w:fill="00B050"/>
            <w:vAlign w:val="center"/>
          </w:tcPr>
          <w:p w14:paraId="7AB39711" w14:textId="429B4D86"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BC2541">
              <w:rPr>
                <w:rFonts w:ascii="Arial" w:eastAsia="Times New Roman" w:hAnsi="Arial" w:cs="Arial"/>
                <w:color w:val="FFFFFF" w:themeColor="background1"/>
                <w:sz w:val="16"/>
                <w:szCs w:val="16"/>
                <w:lang w:eastAsia="es-CO"/>
              </w:rPr>
              <w:t>Ejecutado</w:t>
            </w:r>
          </w:p>
        </w:tc>
      </w:tr>
      <w:tr w:rsidR="005C2440" w:rsidRPr="0036349E" w14:paraId="3A740612" w14:textId="77777777" w:rsidTr="005C2440">
        <w:trPr>
          <w:trHeight w:val="428"/>
        </w:trPr>
        <w:tc>
          <w:tcPr>
            <w:tcW w:w="1689" w:type="dxa"/>
            <w:shd w:val="clear" w:color="auto" w:fill="auto"/>
            <w:vAlign w:val="center"/>
            <w:hideMark/>
          </w:tcPr>
          <w:p w14:paraId="53E932B6"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DOCUMENTAL</w:t>
            </w:r>
          </w:p>
        </w:tc>
        <w:tc>
          <w:tcPr>
            <w:tcW w:w="2984" w:type="dxa"/>
            <w:shd w:val="clear" w:color="auto" w:fill="auto"/>
            <w:vAlign w:val="center"/>
            <w:hideMark/>
          </w:tcPr>
          <w:p w14:paraId="344B61DC"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Pérdida de expedientes y/o sustracción de un documento en el archivo central para beneficio propio o de un tercero</w:t>
            </w:r>
          </w:p>
        </w:tc>
        <w:tc>
          <w:tcPr>
            <w:tcW w:w="3119" w:type="dxa"/>
            <w:shd w:val="clear" w:color="auto" w:fill="auto"/>
            <w:vAlign w:val="center"/>
            <w:hideMark/>
          </w:tcPr>
          <w:p w14:paraId="4AF6046C"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Actualizar y realizar seguimiento al inventario general del archivo central cada vez que ingresa una transferencia.</w:t>
            </w:r>
          </w:p>
        </w:tc>
        <w:tc>
          <w:tcPr>
            <w:tcW w:w="1275" w:type="dxa"/>
            <w:shd w:val="clear" w:color="auto" w:fill="00B050"/>
            <w:vAlign w:val="center"/>
          </w:tcPr>
          <w:p w14:paraId="5B14725B" w14:textId="4141DED5"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BC2541">
              <w:rPr>
                <w:rFonts w:ascii="Arial" w:eastAsia="Times New Roman" w:hAnsi="Arial" w:cs="Arial"/>
                <w:color w:val="FFFFFF" w:themeColor="background1"/>
                <w:sz w:val="16"/>
                <w:szCs w:val="16"/>
                <w:lang w:eastAsia="es-CO"/>
              </w:rPr>
              <w:t>Ejecutado</w:t>
            </w:r>
          </w:p>
        </w:tc>
      </w:tr>
      <w:tr w:rsidR="005C2440" w:rsidRPr="0036349E" w14:paraId="14BA5917" w14:textId="77777777" w:rsidTr="005C2440">
        <w:trPr>
          <w:trHeight w:val="1685"/>
        </w:trPr>
        <w:tc>
          <w:tcPr>
            <w:tcW w:w="1689" w:type="dxa"/>
            <w:shd w:val="clear" w:color="auto" w:fill="auto"/>
            <w:vAlign w:val="center"/>
            <w:hideMark/>
          </w:tcPr>
          <w:p w14:paraId="1019A16E"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JURÍDICA</w:t>
            </w:r>
          </w:p>
        </w:tc>
        <w:tc>
          <w:tcPr>
            <w:tcW w:w="2984" w:type="dxa"/>
            <w:shd w:val="clear" w:color="auto" w:fill="auto"/>
            <w:vAlign w:val="center"/>
            <w:hideMark/>
          </w:tcPr>
          <w:p w14:paraId="4252B7FA"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Recibir dadivas por agilizar de manera indebida o actuar con falsa o falta de motivación en los trámites relacionados con el Aval deportivo de las escuelas de formación deportiva y el Reconocimiento deportivo a clubes deportivos, clubes promotores y clubes pertenecientes a entidades no deportivas.</w:t>
            </w:r>
          </w:p>
        </w:tc>
        <w:tc>
          <w:tcPr>
            <w:tcW w:w="3119" w:type="dxa"/>
            <w:shd w:val="clear" w:color="auto" w:fill="auto"/>
            <w:vAlign w:val="center"/>
            <w:hideMark/>
          </w:tcPr>
          <w:p w14:paraId="7A68C271"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Realizar dos reuniones al año al interior de la Oficina Asesora Jurídica sobre los posibles hechos de corrupción en los trámites a cargo de la oficina. </w:t>
            </w:r>
          </w:p>
        </w:tc>
        <w:tc>
          <w:tcPr>
            <w:tcW w:w="1275" w:type="dxa"/>
            <w:shd w:val="clear" w:color="auto" w:fill="00B050"/>
            <w:vAlign w:val="center"/>
          </w:tcPr>
          <w:p w14:paraId="1FF853FA" w14:textId="1E931C43"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BC2541">
              <w:rPr>
                <w:rFonts w:ascii="Arial" w:eastAsia="Times New Roman" w:hAnsi="Arial" w:cs="Arial"/>
                <w:color w:val="FFFFFF" w:themeColor="background1"/>
                <w:sz w:val="16"/>
                <w:szCs w:val="16"/>
                <w:lang w:eastAsia="es-CO"/>
              </w:rPr>
              <w:t>Ejecutado</w:t>
            </w:r>
          </w:p>
        </w:tc>
      </w:tr>
      <w:tr w:rsidR="005C2440" w:rsidRPr="0036349E" w14:paraId="58C036A2" w14:textId="77777777" w:rsidTr="005C2440">
        <w:trPr>
          <w:trHeight w:val="67"/>
        </w:trPr>
        <w:tc>
          <w:tcPr>
            <w:tcW w:w="1689" w:type="dxa"/>
            <w:shd w:val="clear" w:color="auto" w:fill="auto"/>
            <w:vAlign w:val="center"/>
            <w:hideMark/>
          </w:tcPr>
          <w:p w14:paraId="4BF894D5"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JURÍDICA</w:t>
            </w:r>
          </w:p>
        </w:tc>
        <w:tc>
          <w:tcPr>
            <w:tcW w:w="2984" w:type="dxa"/>
            <w:shd w:val="clear" w:color="auto" w:fill="auto"/>
            <w:vAlign w:val="center"/>
            <w:hideMark/>
          </w:tcPr>
          <w:p w14:paraId="1A72822D"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Por representación judicial no realizada dentro de los términos establecidos procesalmente debido a falta de diligencia de los apoderados judiciales e indebido seguimiento a los procesos judiciales en la página de la rama y/o en el despacho judicial.</w:t>
            </w:r>
          </w:p>
        </w:tc>
        <w:tc>
          <w:tcPr>
            <w:tcW w:w="3119" w:type="dxa"/>
            <w:shd w:val="clear" w:color="auto" w:fill="auto"/>
            <w:vAlign w:val="center"/>
            <w:hideMark/>
          </w:tcPr>
          <w:p w14:paraId="35F8C72C"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 xml:space="preserve">Realizar reuniones con el equipo de trabajo 2 veces al año o cuando haya renovación del equipo de trabajo en donde se establezcan los procedimientos, lineamientos de defensa, radicación de documentos en ejercicio de la defensa judicial. </w:t>
            </w:r>
          </w:p>
        </w:tc>
        <w:tc>
          <w:tcPr>
            <w:tcW w:w="1275" w:type="dxa"/>
            <w:shd w:val="clear" w:color="auto" w:fill="00B050"/>
            <w:vAlign w:val="center"/>
          </w:tcPr>
          <w:p w14:paraId="23FDC01F" w14:textId="09C9FF77"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CA22CC">
              <w:rPr>
                <w:rFonts w:ascii="Arial" w:eastAsia="Times New Roman" w:hAnsi="Arial" w:cs="Arial"/>
                <w:color w:val="FFFFFF" w:themeColor="background1"/>
                <w:sz w:val="16"/>
                <w:szCs w:val="16"/>
                <w:lang w:eastAsia="es-CO"/>
              </w:rPr>
              <w:t>Ejecutado</w:t>
            </w:r>
          </w:p>
        </w:tc>
      </w:tr>
      <w:tr w:rsidR="005C2440" w:rsidRPr="0036349E" w14:paraId="3E35EFA6" w14:textId="77777777" w:rsidTr="005C2440">
        <w:trPr>
          <w:trHeight w:val="279"/>
        </w:trPr>
        <w:tc>
          <w:tcPr>
            <w:tcW w:w="1689" w:type="dxa"/>
            <w:shd w:val="clear" w:color="auto" w:fill="auto"/>
            <w:vAlign w:val="center"/>
            <w:hideMark/>
          </w:tcPr>
          <w:p w14:paraId="60FCC8BB"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GESTIÓN DE COMUNICACIONES</w:t>
            </w:r>
          </w:p>
        </w:tc>
        <w:tc>
          <w:tcPr>
            <w:tcW w:w="2984" w:type="dxa"/>
            <w:shd w:val="clear" w:color="auto" w:fill="auto"/>
            <w:vAlign w:val="center"/>
            <w:hideMark/>
          </w:tcPr>
          <w:p w14:paraId="5CAD8CA4"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Utilización de pauta publicitaria en beneficio de un tercero a través de central de medios para garantizar favores personales o institucionales</w:t>
            </w:r>
          </w:p>
        </w:tc>
        <w:tc>
          <w:tcPr>
            <w:tcW w:w="3119" w:type="dxa"/>
            <w:shd w:val="clear" w:color="auto" w:fill="auto"/>
            <w:vAlign w:val="center"/>
            <w:hideMark/>
          </w:tcPr>
          <w:p w14:paraId="08F96033" w14:textId="77777777" w:rsidR="005C2440" w:rsidRPr="006C27DE" w:rsidRDefault="005C2440" w:rsidP="005C2440">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Revisar la compatibilidad entre los planes de medios y la estrategia de comunicaciones</w:t>
            </w:r>
          </w:p>
        </w:tc>
        <w:tc>
          <w:tcPr>
            <w:tcW w:w="1275" w:type="dxa"/>
            <w:shd w:val="clear" w:color="auto" w:fill="00B050"/>
            <w:vAlign w:val="center"/>
          </w:tcPr>
          <w:p w14:paraId="61EC383A" w14:textId="10066806" w:rsidR="005C2440" w:rsidRPr="006C27DE" w:rsidRDefault="005C2440" w:rsidP="005C2440">
            <w:pPr>
              <w:spacing w:after="0" w:line="240" w:lineRule="auto"/>
              <w:jc w:val="center"/>
              <w:rPr>
                <w:rFonts w:ascii="Arial" w:eastAsia="Times New Roman" w:hAnsi="Arial" w:cs="Arial"/>
                <w:color w:val="000000"/>
                <w:sz w:val="16"/>
                <w:szCs w:val="16"/>
                <w:lang w:eastAsia="es-CO"/>
              </w:rPr>
            </w:pPr>
            <w:r w:rsidRPr="00CA22CC">
              <w:rPr>
                <w:rFonts w:ascii="Arial" w:eastAsia="Times New Roman" w:hAnsi="Arial" w:cs="Arial"/>
                <w:color w:val="FFFFFF" w:themeColor="background1"/>
                <w:sz w:val="16"/>
                <w:szCs w:val="16"/>
                <w:lang w:eastAsia="es-CO"/>
              </w:rPr>
              <w:t>Ejecutado</w:t>
            </w:r>
          </w:p>
        </w:tc>
      </w:tr>
      <w:tr w:rsidR="003C1AD5" w:rsidRPr="0036349E" w14:paraId="7F2890CE" w14:textId="77777777" w:rsidTr="005C2440">
        <w:trPr>
          <w:trHeight w:val="968"/>
        </w:trPr>
        <w:tc>
          <w:tcPr>
            <w:tcW w:w="1689" w:type="dxa"/>
            <w:shd w:val="clear" w:color="auto" w:fill="auto"/>
            <w:vAlign w:val="center"/>
            <w:hideMark/>
          </w:tcPr>
          <w:p w14:paraId="36378055"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CONTROL, EVALUACIÓN Y MEJORA</w:t>
            </w:r>
          </w:p>
        </w:tc>
        <w:tc>
          <w:tcPr>
            <w:tcW w:w="2984" w:type="dxa"/>
            <w:shd w:val="clear" w:color="auto" w:fill="auto"/>
            <w:vAlign w:val="center"/>
            <w:hideMark/>
          </w:tcPr>
          <w:p w14:paraId="0A430C3B"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Omitir intencionalmente hechos presuntamente irregulares detectados en auditorias, evaluaciones y/o seguimientos, con el fin de favorecerse a sí mismo y/o a un tercero</w:t>
            </w:r>
          </w:p>
        </w:tc>
        <w:tc>
          <w:tcPr>
            <w:tcW w:w="3119" w:type="dxa"/>
            <w:shd w:val="clear" w:color="auto" w:fill="auto"/>
            <w:vAlign w:val="center"/>
            <w:hideMark/>
          </w:tcPr>
          <w:p w14:paraId="4938F49F" w14:textId="77777777" w:rsidR="003C1AD5" w:rsidRPr="006C27DE" w:rsidRDefault="003C1AD5" w:rsidP="000C5795">
            <w:pPr>
              <w:spacing w:after="0" w:line="240" w:lineRule="auto"/>
              <w:rPr>
                <w:rFonts w:ascii="Arial" w:eastAsia="Times New Roman" w:hAnsi="Arial" w:cs="Arial"/>
                <w:color w:val="000000"/>
                <w:sz w:val="16"/>
                <w:szCs w:val="16"/>
                <w:lang w:eastAsia="es-CO"/>
              </w:rPr>
            </w:pPr>
            <w:r w:rsidRPr="006C27DE">
              <w:rPr>
                <w:rFonts w:ascii="Arial" w:eastAsia="Times New Roman" w:hAnsi="Arial" w:cs="Arial"/>
                <w:color w:val="000000"/>
                <w:sz w:val="16"/>
                <w:szCs w:val="16"/>
                <w:lang w:eastAsia="es-CO"/>
              </w:rPr>
              <w:t>Verificar que los equipos de auditoría se conformen con un número plural de auditores, (preferiblemente impar) para promover control compartido sobre el desarrollo de la auditoría.</w:t>
            </w:r>
          </w:p>
        </w:tc>
        <w:tc>
          <w:tcPr>
            <w:tcW w:w="1275" w:type="dxa"/>
            <w:shd w:val="clear" w:color="auto" w:fill="00B050"/>
            <w:vAlign w:val="center"/>
          </w:tcPr>
          <w:p w14:paraId="290D52A7" w14:textId="067DA515" w:rsidR="003C1AD5" w:rsidRPr="006C27DE" w:rsidRDefault="005C2440" w:rsidP="005C2440">
            <w:pPr>
              <w:spacing w:after="0" w:line="240" w:lineRule="auto"/>
              <w:jc w:val="center"/>
              <w:rPr>
                <w:rFonts w:ascii="Arial" w:eastAsia="Times New Roman" w:hAnsi="Arial" w:cs="Arial"/>
                <w:color w:val="000000"/>
                <w:sz w:val="16"/>
                <w:szCs w:val="16"/>
                <w:lang w:eastAsia="es-CO"/>
              </w:rPr>
            </w:pPr>
            <w:r w:rsidRPr="005C2440">
              <w:rPr>
                <w:rFonts w:ascii="Arial" w:eastAsia="Times New Roman" w:hAnsi="Arial" w:cs="Arial"/>
                <w:color w:val="FFFFFF" w:themeColor="background1"/>
                <w:sz w:val="16"/>
                <w:szCs w:val="16"/>
                <w:lang w:eastAsia="es-CO"/>
              </w:rPr>
              <w:t>Ejecutado</w:t>
            </w:r>
          </w:p>
        </w:tc>
      </w:tr>
    </w:tbl>
    <w:p w14:paraId="56B3E9D9" w14:textId="77777777" w:rsidR="003C1AD5" w:rsidRDefault="003C1AD5" w:rsidP="003C1AD5"/>
    <w:p w14:paraId="01234CBC" w14:textId="6AC4948C" w:rsidR="00AD5BFE" w:rsidRDefault="00D90477" w:rsidP="009E1179">
      <w:pPr>
        <w:jc w:val="both"/>
        <w:rPr>
          <w:rFonts w:ascii="Arial" w:hAnsi="Arial" w:cs="Arial"/>
        </w:rPr>
      </w:pPr>
      <w:r>
        <w:rPr>
          <w:rFonts w:ascii="Arial" w:hAnsi="Arial" w:cs="Arial"/>
        </w:rPr>
        <w:t xml:space="preserve">Para el corte del presente informe se observa que se ejecutaron los planes de acción </w:t>
      </w:r>
      <w:r w:rsidR="003B74C2">
        <w:rPr>
          <w:rFonts w:ascii="Arial" w:hAnsi="Arial" w:cs="Arial"/>
        </w:rPr>
        <w:t xml:space="preserve">establecidos por cada proceso.  Solo quedan pendientes por cerrar los planes que actualmente se están ejecutando </w:t>
      </w:r>
      <w:r w:rsidR="00B16171">
        <w:rPr>
          <w:rFonts w:ascii="Arial" w:hAnsi="Arial" w:cs="Arial"/>
        </w:rPr>
        <w:t>cuyas fechas de corte corresponden al mes de diciembre</w:t>
      </w:r>
      <w:r w:rsidR="003743CB">
        <w:rPr>
          <w:rFonts w:ascii="Arial" w:hAnsi="Arial" w:cs="Arial"/>
        </w:rPr>
        <w:t xml:space="preserve"> de</w:t>
      </w:r>
      <w:r w:rsidR="008F0117">
        <w:rPr>
          <w:rFonts w:ascii="Arial" w:hAnsi="Arial" w:cs="Arial"/>
        </w:rPr>
        <w:t xml:space="preserve"> 2022</w:t>
      </w:r>
      <w:r w:rsidR="00B16171">
        <w:rPr>
          <w:rFonts w:ascii="Arial" w:hAnsi="Arial" w:cs="Arial"/>
        </w:rPr>
        <w:t xml:space="preserve"> y enero</w:t>
      </w:r>
      <w:r w:rsidR="003743CB">
        <w:rPr>
          <w:rFonts w:ascii="Arial" w:hAnsi="Arial" w:cs="Arial"/>
        </w:rPr>
        <w:t xml:space="preserve"> 2023</w:t>
      </w:r>
      <w:r w:rsidR="00E26BF7" w:rsidRPr="00E26BF7">
        <w:rPr>
          <w:rFonts w:ascii="Arial" w:hAnsi="Arial" w:cs="Arial"/>
        </w:rPr>
        <w:t>.</w:t>
      </w:r>
    </w:p>
    <w:p w14:paraId="07A44D4A" w14:textId="4535D4E4" w:rsidR="0067444E" w:rsidRDefault="0067444E" w:rsidP="003C1AD5">
      <w:pPr>
        <w:rPr>
          <w:rFonts w:ascii="Arial" w:hAnsi="Arial" w:cs="Arial"/>
        </w:rPr>
      </w:pPr>
    </w:p>
    <w:p w14:paraId="25964E21" w14:textId="7857F9F1" w:rsidR="0067444E" w:rsidRPr="0067444E" w:rsidRDefault="0067444E" w:rsidP="00937E4C">
      <w:pPr>
        <w:pStyle w:val="Ttulo1"/>
        <w:numPr>
          <w:ilvl w:val="1"/>
          <w:numId w:val="44"/>
        </w:numPr>
        <w:rPr>
          <w:sz w:val="22"/>
          <w:szCs w:val="22"/>
        </w:rPr>
      </w:pPr>
      <w:bookmarkStart w:id="20" w:name="_Toc123042987"/>
      <w:r w:rsidRPr="0067444E">
        <w:rPr>
          <w:sz w:val="22"/>
          <w:szCs w:val="22"/>
        </w:rPr>
        <w:t xml:space="preserve">SEGUIMIENTO </w:t>
      </w:r>
      <w:r w:rsidR="004962F9">
        <w:rPr>
          <w:sz w:val="22"/>
          <w:szCs w:val="22"/>
        </w:rPr>
        <w:t xml:space="preserve">DE </w:t>
      </w:r>
      <w:r w:rsidRPr="0067444E">
        <w:rPr>
          <w:sz w:val="22"/>
          <w:szCs w:val="22"/>
        </w:rPr>
        <w:t>INDICADORES ASOCIADOS A RIESGOS</w:t>
      </w:r>
      <w:bookmarkEnd w:id="20"/>
    </w:p>
    <w:p w14:paraId="123FFF97" w14:textId="77777777" w:rsidR="0067444E" w:rsidRDefault="0067444E" w:rsidP="0067444E">
      <w:pPr>
        <w:pStyle w:val="Sinespaciado"/>
        <w:jc w:val="both"/>
        <w:rPr>
          <w:rFonts w:ascii="Arial" w:hAnsi="Arial" w:cs="Arial"/>
        </w:rPr>
      </w:pPr>
    </w:p>
    <w:p w14:paraId="3C3CEECA" w14:textId="5898E3B2" w:rsidR="0067444E" w:rsidRPr="006F5074" w:rsidRDefault="00504080" w:rsidP="0067444E">
      <w:pPr>
        <w:pStyle w:val="Sinespaciado"/>
        <w:jc w:val="both"/>
        <w:rPr>
          <w:rFonts w:ascii="Arial" w:eastAsia="Times New Roman" w:hAnsi="Arial" w:cs="Times New Roman"/>
          <w:b/>
          <w:bCs/>
          <w:color w:val="2E74B5" w:themeColor="accent1" w:themeShade="BF"/>
          <w:szCs w:val="26"/>
        </w:rPr>
      </w:pPr>
      <w:r>
        <w:rPr>
          <w:rFonts w:ascii="Arial" w:eastAsia="Times New Roman" w:hAnsi="Arial" w:cs="Times New Roman"/>
          <w:b/>
          <w:bCs/>
          <w:color w:val="2E74B5" w:themeColor="accent1" w:themeShade="BF"/>
          <w:szCs w:val="26"/>
        </w:rPr>
        <w:t>5.</w:t>
      </w:r>
      <w:r w:rsidR="00937E4C">
        <w:rPr>
          <w:rFonts w:ascii="Arial" w:eastAsia="Times New Roman" w:hAnsi="Arial" w:cs="Times New Roman"/>
          <w:b/>
          <w:bCs/>
          <w:color w:val="2E74B5" w:themeColor="accent1" w:themeShade="BF"/>
          <w:szCs w:val="26"/>
        </w:rPr>
        <w:t>5</w:t>
      </w:r>
      <w:r>
        <w:rPr>
          <w:rFonts w:ascii="Arial" w:eastAsia="Times New Roman" w:hAnsi="Arial" w:cs="Times New Roman"/>
          <w:b/>
          <w:bCs/>
          <w:color w:val="2E74B5" w:themeColor="accent1" w:themeShade="BF"/>
          <w:szCs w:val="26"/>
        </w:rPr>
        <w:t xml:space="preserve">.1 </w:t>
      </w:r>
      <w:r w:rsidR="00BE6BCF">
        <w:rPr>
          <w:rFonts w:ascii="Arial" w:eastAsia="Times New Roman" w:hAnsi="Arial" w:cs="Times New Roman"/>
          <w:b/>
          <w:bCs/>
          <w:color w:val="2E74B5" w:themeColor="accent1" w:themeShade="BF"/>
          <w:szCs w:val="26"/>
        </w:rPr>
        <w:t>R</w:t>
      </w:r>
      <w:r w:rsidR="00BE6BCF" w:rsidRPr="006F5074">
        <w:rPr>
          <w:rFonts w:ascii="Arial" w:eastAsia="Times New Roman" w:hAnsi="Arial" w:cs="Times New Roman"/>
          <w:b/>
          <w:bCs/>
          <w:color w:val="2E74B5" w:themeColor="accent1" w:themeShade="BF"/>
          <w:szCs w:val="26"/>
        </w:rPr>
        <w:t>iesgos de gestión</w:t>
      </w:r>
    </w:p>
    <w:p w14:paraId="08A1984C" w14:textId="77777777" w:rsidR="0067444E" w:rsidRDefault="0067444E" w:rsidP="0067444E">
      <w:pPr>
        <w:pStyle w:val="Sinespaciado"/>
        <w:jc w:val="both"/>
        <w:rPr>
          <w:rFonts w:ascii="Arial" w:hAnsi="Arial" w:cs="Arial"/>
        </w:rPr>
      </w:pPr>
    </w:p>
    <w:p w14:paraId="3A5C5814" w14:textId="77777777" w:rsidR="0067444E" w:rsidRDefault="0067444E" w:rsidP="009E1179">
      <w:pPr>
        <w:pStyle w:val="Sinespaciado"/>
        <w:jc w:val="both"/>
        <w:rPr>
          <w:rFonts w:ascii="Arial" w:hAnsi="Arial" w:cs="Arial"/>
        </w:rPr>
      </w:pPr>
      <w:r>
        <w:rPr>
          <w:rFonts w:ascii="Arial" w:hAnsi="Arial" w:cs="Arial"/>
        </w:rPr>
        <w:t>Se puede apreciar el cumplimiento de los procesos en la gestión de actividades relacionadas con los indicadores asociados a los riesgos de gestión así:</w:t>
      </w:r>
    </w:p>
    <w:p w14:paraId="03ABC126" w14:textId="77777777" w:rsidR="0067444E" w:rsidRDefault="0067444E" w:rsidP="009E1179">
      <w:pPr>
        <w:pStyle w:val="Sinespaciado"/>
        <w:jc w:val="both"/>
        <w:rPr>
          <w:rFonts w:ascii="Arial" w:hAnsi="Arial" w:cs="Arial"/>
        </w:rPr>
      </w:pPr>
    </w:p>
    <w:p w14:paraId="6F1D8606" w14:textId="77777777" w:rsidR="0067444E" w:rsidRPr="00F7633A" w:rsidRDefault="0067444E" w:rsidP="0067444E">
      <w:pPr>
        <w:pStyle w:val="Sinespaciado"/>
        <w:jc w:val="both"/>
        <w:rPr>
          <w:rFonts w:ascii="Arial" w:hAnsi="Arial" w:cs="Arial"/>
          <w:b/>
          <w:bCs/>
        </w:rPr>
      </w:pPr>
      <w:r w:rsidRPr="00F7633A">
        <w:rPr>
          <w:rFonts w:ascii="Arial" w:hAnsi="Arial" w:cs="Arial"/>
          <w:b/>
          <w:bCs/>
        </w:rPr>
        <w:t>Gestión de Comunicaciones</w:t>
      </w:r>
    </w:p>
    <w:p w14:paraId="5AAB8F5C" w14:textId="77777777" w:rsidR="0067444E" w:rsidRDefault="0067444E" w:rsidP="0067444E">
      <w:pPr>
        <w:pStyle w:val="Sinespaciado"/>
        <w:jc w:val="both"/>
        <w:rPr>
          <w:rFonts w:ascii="Arial" w:hAnsi="Arial"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992"/>
        <w:gridCol w:w="1276"/>
        <w:gridCol w:w="1134"/>
        <w:gridCol w:w="1687"/>
      </w:tblGrid>
      <w:tr w:rsidR="0067444E" w:rsidRPr="009D2F08" w14:paraId="2610D7E7" w14:textId="77777777" w:rsidTr="00240C2C">
        <w:trPr>
          <w:trHeight w:val="358"/>
        </w:trPr>
        <w:tc>
          <w:tcPr>
            <w:tcW w:w="4106" w:type="dxa"/>
            <w:shd w:val="clear" w:color="auto" w:fill="BDD6EE" w:themeFill="accent1" w:themeFillTint="66"/>
            <w:vAlign w:val="center"/>
            <w:hideMark/>
          </w:tcPr>
          <w:p w14:paraId="02A7ADF1" w14:textId="77777777" w:rsidR="0067444E" w:rsidRPr="009D2F08" w:rsidRDefault="0067444E" w:rsidP="00B72018">
            <w:pPr>
              <w:spacing w:after="0" w:line="240" w:lineRule="auto"/>
              <w:jc w:val="center"/>
              <w:rPr>
                <w:rFonts w:ascii="Arial" w:eastAsia="Times New Roman" w:hAnsi="Arial" w:cs="Arial"/>
                <w:b/>
                <w:bCs/>
                <w:sz w:val="18"/>
                <w:szCs w:val="18"/>
                <w:lang w:eastAsia="es-CO"/>
              </w:rPr>
            </w:pPr>
            <w:r w:rsidRPr="009D2F08">
              <w:rPr>
                <w:rFonts w:ascii="Arial" w:eastAsia="Times New Roman" w:hAnsi="Arial" w:cs="Arial"/>
                <w:b/>
                <w:bCs/>
                <w:sz w:val="18"/>
                <w:szCs w:val="18"/>
                <w:lang w:eastAsia="es-CO"/>
              </w:rPr>
              <w:t>Indicador</w:t>
            </w:r>
          </w:p>
        </w:tc>
        <w:tc>
          <w:tcPr>
            <w:tcW w:w="992" w:type="dxa"/>
            <w:shd w:val="clear" w:color="auto" w:fill="BDD6EE" w:themeFill="accent1" w:themeFillTint="66"/>
            <w:vAlign w:val="center"/>
            <w:hideMark/>
          </w:tcPr>
          <w:p w14:paraId="75C8B124" w14:textId="77777777" w:rsidR="0067444E" w:rsidRPr="009D2F08" w:rsidRDefault="0067444E" w:rsidP="00B72018">
            <w:pPr>
              <w:spacing w:after="0" w:line="240" w:lineRule="auto"/>
              <w:jc w:val="center"/>
              <w:rPr>
                <w:rFonts w:ascii="Arial" w:eastAsia="Times New Roman" w:hAnsi="Arial" w:cs="Arial"/>
                <w:b/>
                <w:bCs/>
                <w:sz w:val="18"/>
                <w:szCs w:val="18"/>
                <w:lang w:eastAsia="es-CO"/>
              </w:rPr>
            </w:pPr>
            <w:r w:rsidRPr="009D2F08">
              <w:rPr>
                <w:rFonts w:ascii="Arial" w:eastAsia="Times New Roman" w:hAnsi="Arial" w:cs="Arial"/>
                <w:b/>
                <w:bCs/>
                <w:sz w:val="18"/>
                <w:szCs w:val="18"/>
                <w:lang w:eastAsia="es-CO"/>
              </w:rPr>
              <w:t>Meta</w:t>
            </w:r>
          </w:p>
        </w:tc>
        <w:tc>
          <w:tcPr>
            <w:tcW w:w="1276" w:type="dxa"/>
            <w:shd w:val="clear" w:color="auto" w:fill="BDD6EE" w:themeFill="accent1" w:themeFillTint="66"/>
            <w:vAlign w:val="center"/>
            <w:hideMark/>
          </w:tcPr>
          <w:p w14:paraId="2F40B3EF" w14:textId="77777777" w:rsidR="0067444E" w:rsidRPr="009D2F08" w:rsidRDefault="0067444E" w:rsidP="00B72018">
            <w:pPr>
              <w:spacing w:after="0" w:line="240" w:lineRule="auto"/>
              <w:jc w:val="center"/>
              <w:rPr>
                <w:rFonts w:ascii="Arial" w:eastAsia="Times New Roman" w:hAnsi="Arial" w:cs="Arial"/>
                <w:b/>
                <w:bCs/>
                <w:sz w:val="18"/>
                <w:szCs w:val="18"/>
                <w:lang w:eastAsia="es-CO"/>
              </w:rPr>
            </w:pPr>
            <w:r w:rsidRPr="009D2F08">
              <w:rPr>
                <w:rFonts w:ascii="Arial" w:eastAsia="Times New Roman" w:hAnsi="Arial" w:cs="Arial"/>
                <w:b/>
                <w:bCs/>
                <w:sz w:val="18"/>
                <w:szCs w:val="18"/>
                <w:lang w:eastAsia="es-CO"/>
              </w:rPr>
              <w:t>Valor real</w:t>
            </w:r>
          </w:p>
        </w:tc>
        <w:tc>
          <w:tcPr>
            <w:tcW w:w="1134" w:type="dxa"/>
            <w:shd w:val="clear" w:color="auto" w:fill="BDD6EE" w:themeFill="accent1" w:themeFillTint="66"/>
            <w:vAlign w:val="center"/>
            <w:hideMark/>
          </w:tcPr>
          <w:p w14:paraId="604399FC" w14:textId="77777777" w:rsidR="0067444E" w:rsidRPr="009D2F08" w:rsidRDefault="0067444E" w:rsidP="00B72018">
            <w:pPr>
              <w:spacing w:after="0" w:line="240" w:lineRule="auto"/>
              <w:jc w:val="center"/>
              <w:rPr>
                <w:rFonts w:ascii="Arial" w:eastAsia="Times New Roman" w:hAnsi="Arial" w:cs="Arial"/>
                <w:b/>
                <w:bCs/>
                <w:sz w:val="18"/>
                <w:szCs w:val="18"/>
                <w:lang w:eastAsia="es-CO"/>
              </w:rPr>
            </w:pPr>
            <w:r w:rsidRPr="009D2F08">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1C77414D" w14:textId="77777777" w:rsidR="0067444E" w:rsidRPr="009D2F08" w:rsidRDefault="0067444E" w:rsidP="00B72018">
            <w:pPr>
              <w:spacing w:after="0" w:line="240" w:lineRule="auto"/>
              <w:jc w:val="center"/>
              <w:rPr>
                <w:rFonts w:ascii="Arial" w:eastAsia="Times New Roman" w:hAnsi="Arial" w:cs="Arial"/>
                <w:b/>
                <w:bCs/>
                <w:sz w:val="18"/>
                <w:szCs w:val="18"/>
                <w:lang w:eastAsia="es-CO"/>
              </w:rPr>
            </w:pPr>
            <w:r w:rsidRPr="009D2F08">
              <w:rPr>
                <w:rFonts w:ascii="Arial" w:eastAsia="Times New Roman" w:hAnsi="Arial" w:cs="Arial"/>
                <w:b/>
                <w:bCs/>
                <w:sz w:val="18"/>
                <w:szCs w:val="18"/>
                <w:lang w:eastAsia="es-CO"/>
              </w:rPr>
              <w:t>% Cumplimiento</w:t>
            </w:r>
          </w:p>
        </w:tc>
      </w:tr>
      <w:tr w:rsidR="0067444E" w:rsidRPr="009D2F08" w14:paraId="613F986D" w14:textId="77777777" w:rsidTr="00596A36">
        <w:trPr>
          <w:trHeight w:val="363"/>
        </w:trPr>
        <w:tc>
          <w:tcPr>
            <w:tcW w:w="4106" w:type="dxa"/>
            <w:shd w:val="clear" w:color="auto" w:fill="auto"/>
            <w:vAlign w:val="bottom"/>
            <w:hideMark/>
          </w:tcPr>
          <w:p w14:paraId="6F3783D8" w14:textId="74C2CFA1" w:rsidR="0067444E" w:rsidRPr="009D2F08" w:rsidRDefault="0067444E" w:rsidP="00B72018">
            <w:pPr>
              <w:spacing w:after="0" w:line="240" w:lineRule="auto"/>
              <w:rPr>
                <w:rFonts w:ascii="Arial" w:eastAsia="Times New Roman" w:hAnsi="Arial" w:cs="Arial"/>
                <w:sz w:val="18"/>
                <w:szCs w:val="18"/>
                <w:lang w:eastAsia="es-CO"/>
              </w:rPr>
            </w:pPr>
            <w:r w:rsidRPr="009D2F08">
              <w:rPr>
                <w:rFonts w:ascii="Arial" w:eastAsia="Times New Roman" w:hAnsi="Arial" w:cs="Arial"/>
                <w:sz w:val="18"/>
                <w:szCs w:val="18"/>
                <w:lang w:eastAsia="es-CO"/>
              </w:rPr>
              <w:t>Número de estrategias de comunicación implementadas</w:t>
            </w:r>
            <w:r w:rsidR="009B0097" w:rsidRPr="009D2F08">
              <w:rPr>
                <w:rFonts w:ascii="Arial" w:eastAsia="Times New Roman" w:hAnsi="Arial" w:cs="Arial"/>
                <w:sz w:val="18"/>
                <w:szCs w:val="18"/>
                <w:lang w:eastAsia="es-CO"/>
              </w:rPr>
              <w:t xml:space="preserve"> </w:t>
            </w:r>
            <w:r w:rsidR="009B0097" w:rsidRPr="009D2F08">
              <w:rPr>
                <w:rFonts w:ascii="Arial" w:eastAsia="Times New Roman" w:hAnsi="Arial" w:cs="Arial"/>
                <w:sz w:val="18"/>
                <w:szCs w:val="18"/>
                <w:u w:val="single"/>
                <w:lang w:eastAsia="es-CO"/>
              </w:rPr>
              <w:t>(indicador semestral)</w:t>
            </w:r>
          </w:p>
        </w:tc>
        <w:tc>
          <w:tcPr>
            <w:tcW w:w="992" w:type="dxa"/>
            <w:shd w:val="clear" w:color="000000" w:fill="FFFFFF"/>
            <w:vAlign w:val="center"/>
            <w:hideMark/>
          </w:tcPr>
          <w:p w14:paraId="3FC9E7E2" w14:textId="77777777" w:rsidR="0067444E" w:rsidRPr="009D2F08" w:rsidRDefault="0067444E" w:rsidP="004962F9">
            <w:pPr>
              <w:spacing w:after="0" w:line="240" w:lineRule="auto"/>
              <w:jc w:val="center"/>
              <w:rPr>
                <w:rFonts w:ascii="Arial" w:eastAsia="Times New Roman" w:hAnsi="Arial" w:cs="Arial"/>
                <w:sz w:val="18"/>
                <w:szCs w:val="18"/>
                <w:lang w:eastAsia="es-CO"/>
              </w:rPr>
            </w:pPr>
            <w:r w:rsidRPr="009D2F08">
              <w:rPr>
                <w:rFonts w:ascii="Arial" w:eastAsia="Times New Roman" w:hAnsi="Arial" w:cs="Arial"/>
                <w:sz w:val="18"/>
                <w:szCs w:val="18"/>
                <w:lang w:eastAsia="es-CO"/>
              </w:rPr>
              <w:t>108</w:t>
            </w:r>
          </w:p>
        </w:tc>
        <w:tc>
          <w:tcPr>
            <w:tcW w:w="1276" w:type="dxa"/>
            <w:shd w:val="clear" w:color="000000" w:fill="FFFFFF"/>
            <w:vAlign w:val="center"/>
            <w:hideMark/>
          </w:tcPr>
          <w:p w14:paraId="3FD1B107" w14:textId="77777777" w:rsidR="0067444E" w:rsidRPr="009D2F08" w:rsidRDefault="0067444E" w:rsidP="004962F9">
            <w:pPr>
              <w:spacing w:after="0" w:line="240" w:lineRule="auto"/>
              <w:jc w:val="center"/>
              <w:rPr>
                <w:rFonts w:ascii="Arial" w:eastAsia="Times New Roman" w:hAnsi="Arial" w:cs="Arial"/>
                <w:sz w:val="18"/>
                <w:szCs w:val="18"/>
                <w:lang w:eastAsia="es-CO"/>
              </w:rPr>
            </w:pPr>
            <w:r w:rsidRPr="009D2F08">
              <w:rPr>
                <w:rFonts w:ascii="Arial" w:eastAsia="Times New Roman" w:hAnsi="Arial" w:cs="Arial"/>
                <w:sz w:val="18"/>
                <w:szCs w:val="18"/>
                <w:lang w:eastAsia="es-CO"/>
              </w:rPr>
              <w:t>45</w:t>
            </w:r>
          </w:p>
        </w:tc>
        <w:tc>
          <w:tcPr>
            <w:tcW w:w="1134" w:type="dxa"/>
            <w:shd w:val="clear" w:color="000000" w:fill="FFFFFF"/>
            <w:vAlign w:val="center"/>
            <w:hideMark/>
          </w:tcPr>
          <w:p w14:paraId="6A8130E8" w14:textId="77777777" w:rsidR="0067444E" w:rsidRPr="009D2F08" w:rsidRDefault="0067444E" w:rsidP="004962F9">
            <w:pPr>
              <w:spacing w:after="0" w:line="240" w:lineRule="auto"/>
              <w:jc w:val="center"/>
              <w:rPr>
                <w:rFonts w:ascii="Arial" w:eastAsia="Times New Roman" w:hAnsi="Arial" w:cs="Arial"/>
                <w:sz w:val="18"/>
                <w:szCs w:val="18"/>
                <w:lang w:eastAsia="es-CO"/>
              </w:rPr>
            </w:pPr>
            <w:r w:rsidRPr="009D2F08">
              <w:rPr>
                <w:rFonts w:ascii="Arial" w:eastAsia="Times New Roman" w:hAnsi="Arial" w:cs="Arial"/>
                <w:sz w:val="18"/>
                <w:szCs w:val="18"/>
                <w:lang w:eastAsia="es-CO"/>
              </w:rPr>
              <w:t>18/jul./2022</w:t>
            </w:r>
          </w:p>
        </w:tc>
        <w:tc>
          <w:tcPr>
            <w:tcW w:w="1687" w:type="dxa"/>
            <w:shd w:val="clear" w:color="000000" w:fill="FFFFFF"/>
            <w:vAlign w:val="center"/>
            <w:hideMark/>
          </w:tcPr>
          <w:p w14:paraId="793E2C8A" w14:textId="44C9FA93" w:rsidR="0067444E" w:rsidRPr="009D2F08" w:rsidRDefault="0067444E" w:rsidP="004962F9">
            <w:pPr>
              <w:spacing w:after="0" w:line="240" w:lineRule="auto"/>
              <w:jc w:val="center"/>
              <w:rPr>
                <w:rFonts w:ascii="Arial" w:eastAsia="Times New Roman" w:hAnsi="Arial" w:cs="Arial"/>
                <w:sz w:val="18"/>
                <w:szCs w:val="18"/>
                <w:lang w:eastAsia="es-CO"/>
              </w:rPr>
            </w:pPr>
            <w:r w:rsidRPr="009D2F08">
              <w:rPr>
                <w:rFonts w:ascii="Arial" w:eastAsia="Times New Roman" w:hAnsi="Arial" w:cs="Arial"/>
                <w:sz w:val="18"/>
                <w:szCs w:val="18"/>
                <w:lang w:eastAsia="es-CO"/>
              </w:rPr>
              <w:t>41.67 %</w:t>
            </w:r>
          </w:p>
        </w:tc>
      </w:tr>
    </w:tbl>
    <w:p w14:paraId="5FC775D2" w14:textId="77777777" w:rsidR="0067444E" w:rsidRDefault="0067444E" w:rsidP="0067444E">
      <w:pPr>
        <w:pStyle w:val="Sinespaciado"/>
        <w:jc w:val="both"/>
        <w:rPr>
          <w:rFonts w:ascii="Arial" w:hAnsi="Arial" w:cs="Arial"/>
        </w:rPr>
      </w:pPr>
    </w:p>
    <w:p w14:paraId="0BDA7DFE" w14:textId="77777777" w:rsidR="00D8356A" w:rsidRDefault="00D8356A" w:rsidP="0067444E">
      <w:pPr>
        <w:pStyle w:val="Sinespaciado"/>
        <w:jc w:val="both"/>
        <w:rPr>
          <w:rFonts w:ascii="Arial" w:hAnsi="Arial" w:cs="Arial"/>
          <w:b/>
          <w:bCs/>
        </w:rPr>
      </w:pPr>
    </w:p>
    <w:p w14:paraId="01FFEC88" w14:textId="6FABAC2D" w:rsidR="0067444E" w:rsidRPr="001B1350" w:rsidRDefault="0067444E" w:rsidP="0067444E">
      <w:pPr>
        <w:pStyle w:val="Sinespaciado"/>
        <w:jc w:val="both"/>
        <w:rPr>
          <w:rFonts w:ascii="Arial" w:hAnsi="Arial" w:cs="Arial"/>
          <w:b/>
          <w:bCs/>
        </w:rPr>
      </w:pPr>
      <w:r w:rsidRPr="001B1350">
        <w:rPr>
          <w:rFonts w:ascii="Arial" w:hAnsi="Arial" w:cs="Arial"/>
          <w:b/>
          <w:bCs/>
        </w:rPr>
        <w:t>Planeación de la Gestión</w:t>
      </w:r>
    </w:p>
    <w:p w14:paraId="5221DED1" w14:textId="77777777" w:rsidR="0067444E" w:rsidRDefault="0067444E" w:rsidP="0067444E">
      <w:pPr>
        <w:pStyle w:val="Sinespaciado"/>
        <w:jc w:val="both"/>
        <w:rPr>
          <w:rFonts w:ascii="Arial" w:hAnsi="Arial"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9"/>
        <w:gridCol w:w="1118"/>
        <w:gridCol w:w="1119"/>
        <w:gridCol w:w="971"/>
        <w:gridCol w:w="1678"/>
      </w:tblGrid>
      <w:tr w:rsidR="0067444E" w:rsidRPr="00823432" w14:paraId="2ED091BC" w14:textId="77777777" w:rsidTr="00240C2C">
        <w:trPr>
          <w:trHeight w:val="328"/>
        </w:trPr>
        <w:tc>
          <w:tcPr>
            <w:tcW w:w="4390" w:type="dxa"/>
            <w:shd w:val="clear" w:color="auto" w:fill="BDD6EE" w:themeFill="accent1" w:themeFillTint="66"/>
            <w:vAlign w:val="center"/>
            <w:hideMark/>
          </w:tcPr>
          <w:p w14:paraId="786DE7B8" w14:textId="77777777" w:rsidR="0067444E" w:rsidRPr="00823432" w:rsidRDefault="0067444E" w:rsidP="00B72018">
            <w:pPr>
              <w:spacing w:after="0" w:line="240" w:lineRule="auto"/>
              <w:jc w:val="center"/>
              <w:rPr>
                <w:rFonts w:ascii="Arial" w:eastAsia="Times New Roman" w:hAnsi="Arial" w:cs="Arial"/>
                <w:b/>
                <w:bCs/>
                <w:sz w:val="18"/>
                <w:szCs w:val="18"/>
                <w:lang w:eastAsia="es-CO"/>
              </w:rPr>
            </w:pPr>
            <w:r w:rsidRPr="00823432">
              <w:rPr>
                <w:rFonts w:ascii="Arial" w:eastAsia="Times New Roman" w:hAnsi="Arial" w:cs="Arial"/>
                <w:b/>
                <w:bCs/>
                <w:sz w:val="18"/>
                <w:szCs w:val="18"/>
                <w:lang w:eastAsia="es-CO"/>
              </w:rPr>
              <w:t>Indicador</w:t>
            </w:r>
          </w:p>
        </w:tc>
        <w:tc>
          <w:tcPr>
            <w:tcW w:w="1134" w:type="dxa"/>
            <w:shd w:val="clear" w:color="auto" w:fill="BDD6EE" w:themeFill="accent1" w:themeFillTint="66"/>
            <w:vAlign w:val="center"/>
            <w:hideMark/>
          </w:tcPr>
          <w:p w14:paraId="2B5F6EFD" w14:textId="77777777" w:rsidR="0067444E" w:rsidRPr="00823432" w:rsidRDefault="0067444E" w:rsidP="00B72018">
            <w:pPr>
              <w:spacing w:after="0" w:line="240" w:lineRule="auto"/>
              <w:jc w:val="center"/>
              <w:rPr>
                <w:rFonts w:ascii="Arial" w:eastAsia="Times New Roman" w:hAnsi="Arial" w:cs="Arial"/>
                <w:b/>
                <w:bCs/>
                <w:sz w:val="18"/>
                <w:szCs w:val="18"/>
                <w:lang w:eastAsia="es-CO"/>
              </w:rPr>
            </w:pPr>
            <w:r w:rsidRPr="00823432">
              <w:rPr>
                <w:rFonts w:ascii="Arial" w:eastAsia="Times New Roman" w:hAnsi="Arial" w:cs="Arial"/>
                <w:b/>
                <w:bCs/>
                <w:sz w:val="18"/>
                <w:szCs w:val="18"/>
                <w:lang w:eastAsia="es-CO"/>
              </w:rPr>
              <w:t>Meta</w:t>
            </w:r>
          </w:p>
        </w:tc>
        <w:tc>
          <w:tcPr>
            <w:tcW w:w="1134" w:type="dxa"/>
            <w:shd w:val="clear" w:color="auto" w:fill="BDD6EE" w:themeFill="accent1" w:themeFillTint="66"/>
            <w:vAlign w:val="center"/>
            <w:hideMark/>
          </w:tcPr>
          <w:p w14:paraId="07319E2E" w14:textId="77777777" w:rsidR="0067444E" w:rsidRPr="00823432" w:rsidRDefault="0067444E" w:rsidP="00B72018">
            <w:pPr>
              <w:spacing w:after="0" w:line="240" w:lineRule="auto"/>
              <w:jc w:val="center"/>
              <w:rPr>
                <w:rFonts w:ascii="Arial" w:eastAsia="Times New Roman" w:hAnsi="Arial" w:cs="Arial"/>
                <w:b/>
                <w:bCs/>
                <w:sz w:val="18"/>
                <w:szCs w:val="18"/>
                <w:lang w:eastAsia="es-CO"/>
              </w:rPr>
            </w:pPr>
            <w:r w:rsidRPr="00823432">
              <w:rPr>
                <w:rFonts w:ascii="Arial" w:eastAsia="Times New Roman" w:hAnsi="Arial" w:cs="Arial"/>
                <w:b/>
                <w:bCs/>
                <w:sz w:val="18"/>
                <w:szCs w:val="18"/>
                <w:lang w:eastAsia="es-CO"/>
              </w:rPr>
              <w:t>Valor real</w:t>
            </w:r>
          </w:p>
        </w:tc>
        <w:tc>
          <w:tcPr>
            <w:tcW w:w="850" w:type="dxa"/>
            <w:shd w:val="clear" w:color="auto" w:fill="BDD6EE" w:themeFill="accent1" w:themeFillTint="66"/>
            <w:vAlign w:val="center"/>
            <w:hideMark/>
          </w:tcPr>
          <w:p w14:paraId="158DFC04" w14:textId="77777777" w:rsidR="0067444E" w:rsidRPr="00823432" w:rsidRDefault="0067444E" w:rsidP="00B72018">
            <w:pPr>
              <w:spacing w:after="0" w:line="240" w:lineRule="auto"/>
              <w:jc w:val="center"/>
              <w:rPr>
                <w:rFonts w:ascii="Arial" w:eastAsia="Times New Roman" w:hAnsi="Arial" w:cs="Arial"/>
                <w:b/>
                <w:bCs/>
                <w:sz w:val="18"/>
                <w:szCs w:val="18"/>
                <w:lang w:eastAsia="es-CO"/>
              </w:rPr>
            </w:pPr>
            <w:r w:rsidRPr="00823432">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0309ECDD" w14:textId="77777777" w:rsidR="0067444E" w:rsidRPr="00823432" w:rsidRDefault="0067444E" w:rsidP="00B72018">
            <w:pPr>
              <w:spacing w:after="0" w:line="240" w:lineRule="auto"/>
              <w:jc w:val="center"/>
              <w:rPr>
                <w:rFonts w:ascii="Arial" w:eastAsia="Times New Roman" w:hAnsi="Arial" w:cs="Arial"/>
                <w:b/>
                <w:bCs/>
                <w:sz w:val="18"/>
                <w:szCs w:val="18"/>
                <w:lang w:eastAsia="es-CO"/>
              </w:rPr>
            </w:pPr>
            <w:r w:rsidRPr="00823432">
              <w:rPr>
                <w:rFonts w:ascii="Arial" w:eastAsia="Times New Roman" w:hAnsi="Arial" w:cs="Arial"/>
                <w:b/>
                <w:bCs/>
                <w:sz w:val="18"/>
                <w:szCs w:val="18"/>
                <w:lang w:eastAsia="es-CO"/>
              </w:rPr>
              <w:t>% Cumplimiento</w:t>
            </w:r>
          </w:p>
        </w:tc>
      </w:tr>
      <w:tr w:rsidR="0067444E" w:rsidRPr="00823432" w14:paraId="29DC5EC2" w14:textId="77777777" w:rsidTr="00596A36">
        <w:trPr>
          <w:trHeight w:val="296"/>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739CAA" w14:textId="77777777" w:rsidR="0067444E" w:rsidRPr="00823432" w:rsidRDefault="0067444E" w:rsidP="00B72018">
            <w:pPr>
              <w:spacing w:after="0" w:line="240" w:lineRule="auto"/>
              <w:rPr>
                <w:rFonts w:ascii="Arial" w:eastAsia="Times New Roman" w:hAnsi="Arial" w:cs="Arial"/>
                <w:sz w:val="18"/>
                <w:szCs w:val="18"/>
                <w:lang w:eastAsia="es-CO"/>
              </w:rPr>
            </w:pPr>
            <w:r w:rsidRPr="00823432">
              <w:rPr>
                <w:rFonts w:ascii="Arial" w:eastAsia="Times New Roman" w:hAnsi="Arial" w:cs="Arial"/>
                <w:sz w:val="18"/>
                <w:szCs w:val="18"/>
                <w:lang w:eastAsia="es-CO"/>
              </w:rPr>
              <w:t>Verificaciones realizadas a la ejecución presupuestal de los proyectos en el PAA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4DD52F" w14:textId="77777777" w:rsidR="0067444E" w:rsidRPr="00823432" w:rsidRDefault="0067444E" w:rsidP="004962F9">
            <w:pPr>
              <w:spacing w:after="0" w:line="240" w:lineRule="auto"/>
              <w:jc w:val="center"/>
              <w:rPr>
                <w:rFonts w:ascii="Arial" w:eastAsia="Times New Roman" w:hAnsi="Arial" w:cs="Arial"/>
                <w:sz w:val="18"/>
                <w:szCs w:val="18"/>
                <w:lang w:eastAsia="es-CO"/>
              </w:rPr>
            </w:pPr>
            <w:r w:rsidRPr="00823432">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86B73" w14:textId="77777777" w:rsidR="0067444E" w:rsidRPr="00823432" w:rsidRDefault="0067444E" w:rsidP="004962F9">
            <w:pPr>
              <w:spacing w:after="0" w:line="240" w:lineRule="auto"/>
              <w:jc w:val="center"/>
              <w:rPr>
                <w:rFonts w:ascii="Arial" w:eastAsia="Times New Roman" w:hAnsi="Arial" w:cs="Arial"/>
                <w:sz w:val="18"/>
                <w:szCs w:val="18"/>
                <w:lang w:eastAsia="es-CO"/>
              </w:rPr>
            </w:pPr>
            <w:r w:rsidRPr="00823432">
              <w:rPr>
                <w:rFonts w:ascii="Arial" w:eastAsia="Times New Roman" w:hAnsi="Arial" w:cs="Arial"/>
                <w:sz w:val="18"/>
                <w:szCs w:val="18"/>
                <w:lang w:eastAsia="es-CO"/>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F12E3" w14:textId="663D81EC" w:rsidR="0067444E" w:rsidRPr="00823432" w:rsidRDefault="0067444E" w:rsidP="004962F9">
            <w:pPr>
              <w:spacing w:after="0" w:line="240" w:lineRule="auto"/>
              <w:jc w:val="center"/>
              <w:rPr>
                <w:rFonts w:ascii="Arial" w:eastAsia="Times New Roman" w:hAnsi="Arial" w:cs="Arial"/>
                <w:sz w:val="18"/>
                <w:szCs w:val="18"/>
                <w:lang w:eastAsia="es-CO"/>
              </w:rPr>
            </w:pPr>
            <w:r w:rsidRPr="00823432">
              <w:rPr>
                <w:rFonts w:ascii="Arial" w:eastAsia="Times New Roman" w:hAnsi="Arial" w:cs="Arial"/>
                <w:sz w:val="18"/>
                <w:szCs w:val="18"/>
                <w:lang w:eastAsia="es-CO"/>
              </w:rPr>
              <w:t>1</w:t>
            </w:r>
            <w:r w:rsidR="007D3A94" w:rsidRPr="00823432">
              <w:rPr>
                <w:rFonts w:ascii="Arial" w:eastAsia="Times New Roman" w:hAnsi="Arial" w:cs="Arial"/>
                <w:sz w:val="18"/>
                <w:szCs w:val="18"/>
                <w:lang w:eastAsia="es-CO"/>
              </w:rPr>
              <w:t>/</w:t>
            </w:r>
            <w:r w:rsidR="00427770" w:rsidRPr="00823432">
              <w:rPr>
                <w:rFonts w:ascii="Arial" w:eastAsia="Times New Roman" w:hAnsi="Arial" w:cs="Arial"/>
                <w:sz w:val="18"/>
                <w:szCs w:val="18"/>
                <w:lang w:eastAsia="es-CO"/>
              </w:rPr>
              <w:t>dic</w:t>
            </w:r>
            <w:r w:rsidRPr="00823432">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46ED3" w14:textId="139EB651" w:rsidR="0067444E" w:rsidRPr="00823432" w:rsidRDefault="0067444E" w:rsidP="004962F9">
            <w:pPr>
              <w:spacing w:after="0" w:line="240" w:lineRule="auto"/>
              <w:jc w:val="center"/>
              <w:rPr>
                <w:rFonts w:ascii="Arial" w:eastAsia="Times New Roman" w:hAnsi="Arial" w:cs="Arial"/>
                <w:sz w:val="18"/>
                <w:szCs w:val="18"/>
                <w:lang w:eastAsia="es-CO"/>
              </w:rPr>
            </w:pPr>
            <w:r w:rsidRPr="00823432">
              <w:rPr>
                <w:rFonts w:ascii="Arial" w:eastAsia="Times New Roman" w:hAnsi="Arial" w:cs="Arial"/>
                <w:sz w:val="18"/>
                <w:szCs w:val="18"/>
                <w:lang w:eastAsia="es-CO"/>
              </w:rPr>
              <w:t>100 %</w:t>
            </w:r>
          </w:p>
        </w:tc>
      </w:tr>
      <w:tr w:rsidR="0067444E" w:rsidRPr="00823432" w14:paraId="3490921E" w14:textId="77777777" w:rsidTr="00596A36">
        <w:trPr>
          <w:trHeight w:val="444"/>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C049C" w14:textId="77777777" w:rsidR="0067444E" w:rsidRPr="00823432" w:rsidRDefault="0067444E" w:rsidP="00B72018">
            <w:pPr>
              <w:spacing w:after="0" w:line="240" w:lineRule="auto"/>
              <w:rPr>
                <w:rFonts w:ascii="Arial" w:eastAsia="Times New Roman" w:hAnsi="Arial" w:cs="Arial"/>
                <w:sz w:val="18"/>
                <w:szCs w:val="18"/>
                <w:lang w:eastAsia="es-CO"/>
              </w:rPr>
            </w:pPr>
            <w:r w:rsidRPr="00823432">
              <w:rPr>
                <w:rFonts w:ascii="Arial" w:eastAsia="Times New Roman" w:hAnsi="Arial" w:cs="Arial"/>
                <w:sz w:val="18"/>
                <w:szCs w:val="18"/>
                <w:lang w:eastAsia="es-CO"/>
              </w:rPr>
              <w:t>Orientaciones realizadas a las subdirecciones relacionadas con la ejecución al PAA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976C3" w14:textId="77777777" w:rsidR="0067444E" w:rsidRPr="00823432" w:rsidRDefault="0067444E" w:rsidP="004962F9">
            <w:pPr>
              <w:spacing w:after="0" w:line="240" w:lineRule="auto"/>
              <w:jc w:val="center"/>
              <w:rPr>
                <w:rFonts w:ascii="Arial" w:eastAsia="Times New Roman" w:hAnsi="Arial" w:cs="Arial"/>
                <w:sz w:val="18"/>
                <w:szCs w:val="18"/>
                <w:lang w:eastAsia="es-CO"/>
              </w:rPr>
            </w:pPr>
            <w:r w:rsidRPr="00823432">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E097B" w14:textId="77777777" w:rsidR="0067444E" w:rsidRPr="00823432" w:rsidRDefault="0067444E" w:rsidP="004962F9">
            <w:pPr>
              <w:spacing w:after="0" w:line="240" w:lineRule="auto"/>
              <w:jc w:val="center"/>
              <w:rPr>
                <w:rFonts w:ascii="Arial" w:eastAsia="Times New Roman" w:hAnsi="Arial" w:cs="Arial"/>
                <w:sz w:val="18"/>
                <w:szCs w:val="18"/>
                <w:lang w:eastAsia="es-CO"/>
              </w:rPr>
            </w:pPr>
            <w:r w:rsidRPr="00823432">
              <w:rPr>
                <w:rFonts w:ascii="Arial" w:eastAsia="Times New Roman" w:hAnsi="Arial" w:cs="Arial"/>
                <w:sz w:val="18"/>
                <w:szCs w:val="18"/>
                <w:lang w:eastAsia="es-CO"/>
              </w:rPr>
              <w:t>100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E8A13" w14:textId="0CD711FA" w:rsidR="0067444E" w:rsidRPr="00823432" w:rsidRDefault="00427770" w:rsidP="004962F9">
            <w:pPr>
              <w:spacing w:after="0" w:line="240" w:lineRule="auto"/>
              <w:jc w:val="center"/>
              <w:rPr>
                <w:rFonts w:ascii="Arial" w:eastAsia="Times New Roman" w:hAnsi="Arial" w:cs="Arial"/>
                <w:sz w:val="18"/>
                <w:szCs w:val="18"/>
                <w:lang w:eastAsia="es-CO"/>
              </w:rPr>
            </w:pPr>
            <w:r w:rsidRPr="00823432">
              <w:rPr>
                <w:rFonts w:ascii="Arial" w:eastAsia="Times New Roman" w:hAnsi="Arial" w:cs="Arial"/>
                <w:sz w:val="18"/>
                <w:szCs w:val="18"/>
                <w:lang w:eastAsia="es-CO"/>
              </w:rPr>
              <w:t>1/dic/2022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3E54D" w14:textId="4AC4FDE5" w:rsidR="0067444E" w:rsidRPr="00823432" w:rsidRDefault="0067444E" w:rsidP="004962F9">
            <w:pPr>
              <w:spacing w:after="0" w:line="240" w:lineRule="auto"/>
              <w:jc w:val="center"/>
              <w:rPr>
                <w:rFonts w:ascii="Arial" w:eastAsia="Times New Roman" w:hAnsi="Arial" w:cs="Arial"/>
                <w:sz w:val="18"/>
                <w:szCs w:val="18"/>
                <w:lang w:eastAsia="es-CO"/>
              </w:rPr>
            </w:pPr>
            <w:r w:rsidRPr="00823432">
              <w:rPr>
                <w:rFonts w:ascii="Arial" w:eastAsia="Times New Roman" w:hAnsi="Arial" w:cs="Arial"/>
                <w:sz w:val="18"/>
                <w:szCs w:val="18"/>
                <w:lang w:eastAsia="es-CO"/>
              </w:rPr>
              <w:t>100 %</w:t>
            </w:r>
          </w:p>
        </w:tc>
      </w:tr>
    </w:tbl>
    <w:p w14:paraId="294245E4" w14:textId="77777777" w:rsidR="0067444E" w:rsidRDefault="0067444E" w:rsidP="0067444E">
      <w:pPr>
        <w:pStyle w:val="Sinespaciado"/>
        <w:jc w:val="both"/>
        <w:rPr>
          <w:rFonts w:ascii="Arial" w:hAnsi="Arial" w:cs="Arial"/>
        </w:rPr>
      </w:pPr>
    </w:p>
    <w:p w14:paraId="6E80101F" w14:textId="77777777" w:rsidR="0067444E" w:rsidRDefault="0067444E" w:rsidP="0067444E">
      <w:pPr>
        <w:pStyle w:val="Sinespaciado"/>
        <w:jc w:val="both"/>
        <w:rPr>
          <w:rFonts w:ascii="Arial" w:hAnsi="Arial" w:cs="Arial"/>
          <w:b/>
          <w:bCs/>
        </w:rPr>
      </w:pPr>
      <w:r w:rsidRPr="001B1350">
        <w:rPr>
          <w:rFonts w:ascii="Arial" w:hAnsi="Arial" w:cs="Arial"/>
          <w:b/>
          <w:bCs/>
        </w:rPr>
        <w:t>Gestión de asuntos locales</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9"/>
        <w:gridCol w:w="1087"/>
        <w:gridCol w:w="1091"/>
        <w:gridCol w:w="1241"/>
        <w:gridCol w:w="1677"/>
      </w:tblGrid>
      <w:tr w:rsidR="0067444E" w:rsidRPr="00057593" w14:paraId="79CA6A62" w14:textId="77777777" w:rsidTr="00240C2C">
        <w:trPr>
          <w:trHeight w:val="735"/>
        </w:trPr>
        <w:tc>
          <w:tcPr>
            <w:tcW w:w="4099" w:type="dxa"/>
            <w:shd w:val="clear" w:color="auto" w:fill="BDD6EE" w:themeFill="accent1" w:themeFillTint="66"/>
            <w:vAlign w:val="center"/>
            <w:hideMark/>
          </w:tcPr>
          <w:p w14:paraId="41F75C5D" w14:textId="77777777" w:rsidR="0067444E" w:rsidRPr="00057593" w:rsidRDefault="0067444E" w:rsidP="00B72018">
            <w:pPr>
              <w:spacing w:after="0" w:line="240" w:lineRule="auto"/>
              <w:jc w:val="center"/>
              <w:rPr>
                <w:rFonts w:ascii="Arial" w:eastAsia="Times New Roman" w:hAnsi="Arial" w:cs="Arial"/>
                <w:b/>
                <w:bCs/>
                <w:sz w:val="18"/>
                <w:szCs w:val="18"/>
                <w:lang w:eastAsia="es-CO"/>
              </w:rPr>
            </w:pPr>
            <w:r w:rsidRPr="00057593">
              <w:rPr>
                <w:rFonts w:ascii="Arial" w:eastAsia="Times New Roman" w:hAnsi="Arial" w:cs="Arial"/>
                <w:b/>
                <w:bCs/>
                <w:sz w:val="18"/>
                <w:szCs w:val="18"/>
                <w:lang w:eastAsia="es-CO"/>
              </w:rPr>
              <w:t>Indicador</w:t>
            </w:r>
          </w:p>
        </w:tc>
        <w:tc>
          <w:tcPr>
            <w:tcW w:w="1087" w:type="dxa"/>
            <w:shd w:val="clear" w:color="auto" w:fill="BDD6EE" w:themeFill="accent1" w:themeFillTint="66"/>
            <w:vAlign w:val="center"/>
            <w:hideMark/>
          </w:tcPr>
          <w:p w14:paraId="499F333A" w14:textId="77777777" w:rsidR="0067444E" w:rsidRPr="00057593" w:rsidRDefault="0067444E" w:rsidP="00B72018">
            <w:pPr>
              <w:spacing w:after="0" w:line="240" w:lineRule="auto"/>
              <w:jc w:val="center"/>
              <w:rPr>
                <w:rFonts w:ascii="Arial" w:eastAsia="Times New Roman" w:hAnsi="Arial" w:cs="Arial"/>
                <w:b/>
                <w:bCs/>
                <w:sz w:val="18"/>
                <w:szCs w:val="18"/>
                <w:lang w:eastAsia="es-CO"/>
              </w:rPr>
            </w:pPr>
            <w:r w:rsidRPr="00057593">
              <w:rPr>
                <w:rFonts w:ascii="Arial" w:eastAsia="Times New Roman" w:hAnsi="Arial" w:cs="Arial"/>
                <w:b/>
                <w:bCs/>
                <w:sz w:val="18"/>
                <w:szCs w:val="18"/>
                <w:lang w:eastAsia="es-CO"/>
              </w:rPr>
              <w:t>Meta</w:t>
            </w:r>
          </w:p>
        </w:tc>
        <w:tc>
          <w:tcPr>
            <w:tcW w:w="1091" w:type="dxa"/>
            <w:shd w:val="clear" w:color="auto" w:fill="BDD6EE" w:themeFill="accent1" w:themeFillTint="66"/>
            <w:vAlign w:val="center"/>
            <w:hideMark/>
          </w:tcPr>
          <w:p w14:paraId="7B7D10EF" w14:textId="77777777" w:rsidR="0067444E" w:rsidRPr="00057593" w:rsidRDefault="0067444E" w:rsidP="00B72018">
            <w:pPr>
              <w:spacing w:after="0" w:line="240" w:lineRule="auto"/>
              <w:jc w:val="center"/>
              <w:rPr>
                <w:rFonts w:ascii="Arial" w:eastAsia="Times New Roman" w:hAnsi="Arial" w:cs="Arial"/>
                <w:b/>
                <w:bCs/>
                <w:sz w:val="18"/>
                <w:szCs w:val="18"/>
                <w:lang w:eastAsia="es-CO"/>
              </w:rPr>
            </w:pPr>
            <w:r w:rsidRPr="00057593">
              <w:rPr>
                <w:rFonts w:ascii="Arial" w:eastAsia="Times New Roman" w:hAnsi="Arial" w:cs="Arial"/>
                <w:b/>
                <w:bCs/>
                <w:sz w:val="18"/>
                <w:szCs w:val="18"/>
                <w:lang w:eastAsia="es-CO"/>
              </w:rPr>
              <w:t>Valor real</w:t>
            </w:r>
          </w:p>
        </w:tc>
        <w:tc>
          <w:tcPr>
            <w:tcW w:w="1241" w:type="dxa"/>
            <w:shd w:val="clear" w:color="auto" w:fill="BDD6EE" w:themeFill="accent1" w:themeFillTint="66"/>
            <w:vAlign w:val="center"/>
            <w:hideMark/>
          </w:tcPr>
          <w:p w14:paraId="07FF8B00" w14:textId="77777777" w:rsidR="0067444E" w:rsidRPr="00057593" w:rsidRDefault="0067444E" w:rsidP="00B72018">
            <w:pPr>
              <w:spacing w:after="0" w:line="240" w:lineRule="auto"/>
              <w:jc w:val="center"/>
              <w:rPr>
                <w:rFonts w:ascii="Arial" w:eastAsia="Times New Roman" w:hAnsi="Arial" w:cs="Arial"/>
                <w:b/>
                <w:bCs/>
                <w:sz w:val="18"/>
                <w:szCs w:val="18"/>
                <w:lang w:eastAsia="es-CO"/>
              </w:rPr>
            </w:pPr>
            <w:r w:rsidRPr="00057593">
              <w:rPr>
                <w:rFonts w:ascii="Arial" w:eastAsia="Times New Roman" w:hAnsi="Arial" w:cs="Arial"/>
                <w:b/>
                <w:bCs/>
                <w:sz w:val="18"/>
                <w:szCs w:val="18"/>
                <w:lang w:eastAsia="es-CO"/>
              </w:rPr>
              <w:t>Fecha medición</w:t>
            </w:r>
          </w:p>
        </w:tc>
        <w:tc>
          <w:tcPr>
            <w:tcW w:w="1677" w:type="dxa"/>
            <w:shd w:val="clear" w:color="auto" w:fill="BDD6EE" w:themeFill="accent1" w:themeFillTint="66"/>
            <w:vAlign w:val="center"/>
            <w:hideMark/>
          </w:tcPr>
          <w:p w14:paraId="7184414F" w14:textId="77777777" w:rsidR="0067444E" w:rsidRPr="00057593" w:rsidRDefault="0067444E" w:rsidP="00B72018">
            <w:pPr>
              <w:spacing w:after="0" w:line="240" w:lineRule="auto"/>
              <w:jc w:val="center"/>
              <w:rPr>
                <w:rFonts w:ascii="Arial" w:eastAsia="Times New Roman" w:hAnsi="Arial" w:cs="Arial"/>
                <w:b/>
                <w:bCs/>
                <w:sz w:val="18"/>
                <w:szCs w:val="18"/>
                <w:lang w:eastAsia="es-CO"/>
              </w:rPr>
            </w:pPr>
            <w:r w:rsidRPr="00057593">
              <w:rPr>
                <w:rFonts w:ascii="Arial" w:eastAsia="Times New Roman" w:hAnsi="Arial" w:cs="Arial"/>
                <w:b/>
                <w:bCs/>
                <w:sz w:val="18"/>
                <w:szCs w:val="18"/>
                <w:lang w:eastAsia="es-CO"/>
              </w:rPr>
              <w:t>% Cumplimiento</w:t>
            </w:r>
          </w:p>
        </w:tc>
      </w:tr>
      <w:tr w:rsidR="0067444E" w:rsidRPr="00057593" w14:paraId="511C8D8E" w14:textId="77777777" w:rsidTr="005F48B1">
        <w:trPr>
          <w:trHeight w:val="735"/>
        </w:trPr>
        <w:tc>
          <w:tcPr>
            <w:tcW w:w="4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02703" w14:textId="7FDB3B55" w:rsidR="0067444E" w:rsidRPr="00057593" w:rsidRDefault="0067444E" w:rsidP="00B72018">
            <w:pPr>
              <w:spacing w:after="0" w:line="240" w:lineRule="auto"/>
              <w:rPr>
                <w:rFonts w:ascii="Arial" w:eastAsia="Times New Roman" w:hAnsi="Arial" w:cs="Arial"/>
                <w:sz w:val="18"/>
                <w:szCs w:val="18"/>
                <w:lang w:eastAsia="es-CO"/>
              </w:rPr>
            </w:pPr>
            <w:r w:rsidRPr="00057593">
              <w:rPr>
                <w:rFonts w:ascii="Arial" w:eastAsia="Times New Roman" w:hAnsi="Arial" w:cs="Arial"/>
                <w:sz w:val="18"/>
                <w:szCs w:val="18"/>
                <w:lang w:eastAsia="es-CO"/>
              </w:rPr>
              <w:t>Porcentaje de asesorías y asistencias técnicas realizadas a los Fondos de Desarrollo Local</w:t>
            </w:r>
            <w:r w:rsidR="00905A4B" w:rsidRPr="00057593">
              <w:rPr>
                <w:rFonts w:ascii="Arial" w:eastAsia="Times New Roman" w:hAnsi="Arial" w:cs="Arial"/>
                <w:sz w:val="18"/>
                <w:szCs w:val="18"/>
                <w:lang w:eastAsia="es-CO"/>
              </w:rPr>
              <w:t xml:space="preserve"> (trimestral)</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C59035" w14:textId="77777777" w:rsidR="0067444E" w:rsidRPr="00057593" w:rsidRDefault="0067444E" w:rsidP="004962F9">
            <w:pPr>
              <w:spacing w:after="0" w:line="240" w:lineRule="auto"/>
              <w:jc w:val="center"/>
              <w:rPr>
                <w:rFonts w:ascii="Arial" w:eastAsia="Times New Roman" w:hAnsi="Arial" w:cs="Arial"/>
                <w:sz w:val="18"/>
                <w:szCs w:val="18"/>
                <w:lang w:eastAsia="es-CO"/>
              </w:rPr>
            </w:pPr>
            <w:r w:rsidRPr="00057593">
              <w:rPr>
                <w:rFonts w:ascii="Arial" w:eastAsia="Times New Roman" w:hAnsi="Arial" w:cs="Arial"/>
                <w:sz w:val="18"/>
                <w:szCs w:val="18"/>
                <w:lang w:eastAsia="es-CO"/>
              </w:rPr>
              <w:t>100</w:t>
            </w:r>
          </w:p>
        </w:tc>
        <w:tc>
          <w:tcPr>
            <w:tcW w:w="10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3A0D3C" w14:textId="77777777" w:rsidR="0067444E" w:rsidRPr="00057593" w:rsidRDefault="0067444E" w:rsidP="004962F9">
            <w:pPr>
              <w:spacing w:after="0" w:line="240" w:lineRule="auto"/>
              <w:jc w:val="center"/>
              <w:rPr>
                <w:rFonts w:ascii="Arial" w:eastAsia="Times New Roman" w:hAnsi="Arial" w:cs="Arial"/>
                <w:sz w:val="18"/>
                <w:szCs w:val="18"/>
                <w:lang w:eastAsia="es-CO"/>
              </w:rPr>
            </w:pPr>
            <w:r w:rsidRPr="00057593">
              <w:rPr>
                <w:rFonts w:ascii="Arial" w:eastAsia="Times New Roman" w:hAnsi="Arial" w:cs="Arial"/>
                <w:sz w:val="18"/>
                <w:szCs w:val="18"/>
                <w:lang w:eastAsia="es-CO"/>
              </w:rPr>
              <w:t>100</w:t>
            </w: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A7151" w14:textId="4600FA82" w:rsidR="0067444E" w:rsidRPr="00057593" w:rsidRDefault="0067444E" w:rsidP="004962F9">
            <w:pPr>
              <w:spacing w:after="0" w:line="240" w:lineRule="auto"/>
              <w:jc w:val="center"/>
              <w:rPr>
                <w:rFonts w:ascii="Arial" w:eastAsia="Times New Roman" w:hAnsi="Arial" w:cs="Arial"/>
                <w:sz w:val="18"/>
                <w:szCs w:val="18"/>
                <w:lang w:eastAsia="es-CO"/>
              </w:rPr>
            </w:pPr>
            <w:r w:rsidRPr="00057593">
              <w:rPr>
                <w:rFonts w:ascii="Arial" w:eastAsia="Times New Roman" w:hAnsi="Arial" w:cs="Arial"/>
                <w:sz w:val="18"/>
                <w:szCs w:val="18"/>
                <w:lang w:eastAsia="es-CO"/>
              </w:rPr>
              <w:t>1</w:t>
            </w:r>
            <w:r w:rsidR="00D0263A" w:rsidRPr="00057593">
              <w:rPr>
                <w:rFonts w:ascii="Arial" w:eastAsia="Times New Roman" w:hAnsi="Arial" w:cs="Arial"/>
                <w:sz w:val="18"/>
                <w:szCs w:val="18"/>
                <w:lang w:eastAsia="es-CO"/>
              </w:rPr>
              <w:t>8</w:t>
            </w:r>
            <w:r w:rsidRPr="00057593">
              <w:rPr>
                <w:rFonts w:ascii="Arial" w:eastAsia="Times New Roman" w:hAnsi="Arial" w:cs="Arial"/>
                <w:sz w:val="18"/>
                <w:szCs w:val="18"/>
                <w:lang w:eastAsia="es-CO"/>
              </w:rPr>
              <w:t>/</w:t>
            </w:r>
            <w:r w:rsidR="00D0263A" w:rsidRPr="00057593">
              <w:rPr>
                <w:rFonts w:ascii="Arial" w:eastAsia="Times New Roman" w:hAnsi="Arial" w:cs="Arial"/>
                <w:sz w:val="18"/>
                <w:szCs w:val="18"/>
                <w:lang w:eastAsia="es-CO"/>
              </w:rPr>
              <w:t>oct</w:t>
            </w:r>
            <w:r w:rsidRPr="00057593">
              <w:rPr>
                <w:rFonts w:ascii="Arial" w:eastAsia="Times New Roman" w:hAnsi="Arial" w:cs="Arial"/>
                <w:sz w:val="18"/>
                <w:szCs w:val="18"/>
                <w:lang w:eastAsia="es-CO"/>
              </w:rPr>
              <w:t>./2022</w:t>
            </w:r>
          </w:p>
        </w:tc>
        <w:tc>
          <w:tcPr>
            <w:tcW w:w="1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7A04F2" w14:textId="024D0413" w:rsidR="0067444E" w:rsidRPr="00057593" w:rsidRDefault="0067444E" w:rsidP="004962F9">
            <w:pPr>
              <w:spacing w:after="0" w:line="240" w:lineRule="auto"/>
              <w:jc w:val="center"/>
              <w:rPr>
                <w:rFonts w:ascii="Arial" w:eastAsia="Times New Roman" w:hAnsi="Arial" w:cs="Arial"/>
                <w:sz w:val="18"/>
                <w:szCs w:val="18"/>
                <w:lang w:eastAsia="es-CO"/>
              </w:rPr>
            </w:pPr>
            <w:r w:rsidRPr="00057593">
              <w:rPr>
                <w:rFonts w:ascii="Arial" w:eastAsia="Times New Roman" w:hAnsi="Arial" w:cs="Arial"/>
                <w:sz w:val="18"/>
                <w:szCs w:val="18"/>
                <w:lang w:eastAsia="es-CO"/>
              </w:rPr>
              <w:t>100 %</w:t>
            </w:r>
          </w:p>
        </w:tc>
      </w:tr>
    </w:tbl>
    <w:p w14:paraId="4F6F7207" w14:textId="77777777" w:rsidR="0067444E" w:rsidRDefault="0067444E" w:rsidP="0067444E">
      <w:pPr>
        <w:pStyle w:val="Sinespaciado"/>
        <w:jc w:val="both"/>
        <w:rPr>
          <w:rFonts w:ascii="Arial" w:hAnsi="Arial" w:cs="Arial"/>
          <w:b/>
          <w:bCs/>
        </w:rPr>
      </w:pPr>
    </w:p>
    <w:p w14:paraId="01765089" w14:textId="77777777" w:rsidR="0067444E" w:rsidRPr="00021CD5" w:rsidRDefault="0067444E" w:rsidP="0067444E">
      <w:pPr>
        <w:pStyle w:val="Sinespaciado"/>
        <w:jc w:val="both"/>
        <w:rPr>
          <w:rFonts w:ascii="Arial" w:hAnsi="Arial" w:cs="Arial"/>
          <w:b/>
          <w:bCs/>
        </w:rPr>
      </w:pPr>
      <w:r w:rsidRPr="00021CD5">
        <w:rPr>
          <w:rFonts w:ascii="Arial" w:hAnsi="Arial" w:cs="Arial"/>
          <w:b/>
          <w:bCs/>
        </w:rPr>
        <w:t>Gestión de tecnología de la información</w:t>
      </w:r>
    </w:p>
    <w:p w14:paraId="32FC5104" w14:textId="77777777" w:rsidR="0067444E" w:rsidRPr="00021CD5" w:rsidRDefault="0067444E" w:rsidP="0067444E">
      <w:pPr>
        <w:pStyle w:val="Sinespaciado"/>
        <w:jc w:val="both"/>
        <w:rPr>
          <w:rFonts w:ascii="Arial" w:hAnsi="Arial" w:cs="Arial"/>
          <w:b/>
          <w:bCs/>
        </w:rPr>
      </w:pPr>
    </w:p>
    <w:p w14:paraId="14BCD79B" w14:textId="77777777" w:rsidR="0067444E" w:rsidRPr="00021CD5"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0"/>
        <w:gridCol w:w="992"/>
        <w:gridCol w:w="992"/>
        <w:gridCol w:w="1134"/>
        <w:gridCol w:w="1687"/>
      </w:tblGrid>
      <w:tr w:rsidR="0067444E" w:rsidRPr="00596A36" w14:paraId="603FB6EB" w14:textId="77777777" w:rsidTr="00240C2C">
        <w:trPr>
          <w:trHeight w:val="526"/>
        </w:trPr>
        <w:tc>
          <w:tcPr>
            <w:tcW w:w="4390" w:type="dxa"/>
            <w:shd w:val="clear" w:color="auto" w:fill="BDD6EE" w:themeFill="accent1" w:themeFillTint="66"/>
            <w:vAlign w:val="center"/>
            <w:hideMark/>
          </w:tcPr>
          <w:p w14:paraId="2BA8096C"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992" w:type="dxa"/>
            <w:shd w:val="clear" w:color="auto" w:fill="BDD6EE" w:themeFill="accent1" w:themeFillTint="66"/>
            <w:vAlign w:val="center"/>
            <w:hideMark/>
          </w:tcPr>
          <w:p w14:paraId="687E4797"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992" w:type="dxa"/>
            <w:shd w:val="clear" w:color="auto" w:fill="BDD6EE" w:themeFill="accent1" w:themeFillTint="66"/>
            <w:vAlign w:val="center"/>
            <w:hideMark/>
          </w:tcPr>
          <w:p w14:paraId="4F8D5BC3"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Valor real</w:t>
            </w:r>
          </w:p>
        </w:tc>
        <w:tc>
          <w:tcPr>
            <w:tcW w:w="1134" w:type="dxa"/>
            <w:shd w:val="clear" w:color="auto" w:fill="BDD6EE" w:themeFill="accent1" w:themeFillTint="66"/>
            <w:vAlign w:val="center"/>
            <w:hideMark/>
          </w:tcPr>
          <w:p w14:paraId="7D061935"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6E02107E"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054856C4" w14:textId="77777777" w:rsidTr="00596A36">
        <w:trPr>
          <w:trHeight w:val="264"/>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94D09"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Disponibilidad de bases de Datos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D08D2"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81CC2"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99,97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4085B" w14:textId="6CAEDD85" w:rsidR="0067444E" w:rsidRPr="00596A36" w:rsidRDefault="00B1274B"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w:t>
            </w:r>
            <w:r w:rsidR="0067444E" w:rsidRPr="00596A36">
              <w:rPr>
                <w:rFonts w:ascii="Arial" w:eastAsia="Times New Roman" w:hAnsi="Arial" w:cs="Arial"/>
                <w:sz w:val="18"/>
                <w:szCs w:val="18"/>
                <w:lang w:eastAsia="es-CO"/>
              </w:rPr>
              <w:t>/</w:t>
            </w:r>
            <w:r w:rsidRPr="00596A36">
              <w:rPr>
                <w:rFonts w:ascii="Arial" w:eastAsia="Times New Roman" w:hAnsi="Arial" w:cs="Arial"/>
                <w:sz w:val="18"/>
                <w:szCs w:val="18"/>
                <w:lang w:eastAsia="es-CO"/>
              </w:rPr>
              <w:t>dic</w:t>
            </w:r>
            <w:r w:rsidR="0067444E"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168A4" w14:textId="4DA0A4BB"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111.</w:t>
            </w:r>
            <w:r w:rsidR="00AF1AA7" w:rsidRPr="00596A36">
              <w:rPr>
                <w:rFonts w:ascii="Arial" w:eastAsia="Times New Roman" w:hAnsi="Arial" w:cs="Arial"/>
                <w:sz w:val="18"/>
                <w:szCs w:val="18"/>
                <w:lang w:eastAsia="es-CO"/>
              </w:rPr>
              <w:t>11</w:t>
            </w:r>
            <w:r w:rsidRPr="00596A36">
              <w:rPr>
                <w:rFonts w:ascii="Arial" w:eastAsia="Times New Roman" w:hAnsi="Arial" w:cs="Arial"/>
                <w:sz w:val="18"/>
                <w:szCs w:val="18"/>
                <w:lang w:eastAsia="es-CO"/>
              </w:rPr>
              <w:t xml:space="preserve"> %</w:t>
            </w:r>
          </w:p>
        </w:tc>
      </w:tr>
      <w:tr w:rsidR="0067444E" w:rsidRPr="00596A36" w14:paraId="41369E52" w14:textId="77777777" w:rsidTr="00596A36">
        <w:trPr>
          <w:trHeight w:val="409"/>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3541FE" w14:textId="2AF1EC94"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avance en proyectos de TI</w:t>
            </w:r>
            <w:r w:rsidR="00DB60E3" w:rsidRPr="00596A36">
              <w:rPr>
                <w:rFonts w:ascii="Arial" w:eastAsia="Times New Roman" w:hAnsi="Arial" w:cs="Arial"/>
                <w:sz w:val="18"/>
                <w:szCs w:val="18"/>
                <w:lang w:eastAsia="es-CO"/>
              </w:rPr>
              <w:t xml:space="preserve"> (trimestral)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18E3A"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A48EC"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C5754" w14:textId="249CF0DD"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BC7856" w:rsidRPr="00596A36">
              <w:rPr>
                <w:rFonts w:ascii="Arial" w:eastAsia="Times New Roman" w:hAnsi="Arial" w:cs="Arial"/>
                <w:sz w:val="18"/>
                <w:szCs w:val="18"/>
                <w:lang w:eastAsia="es-CO"/>
              </w:rPr>
              <w:t>4</w:t>
            </w:r>
            <w:r w:rsidRPr="00596A36">
              <w:rPr>
                <w:rFonts w:ascii="Arial" w:eastAsia="Times New Roman" w:hAnsi="Arial" w:cs="Arial"/>
                <w:sz w:val="18"/>
                <w:szCs w:val="18"/>
                <w:lang w:eastAsia="es-CO"/>
              </w:rPr>
              <w:t>/</w:t>
            </w:r>
            <w:r w:rsidR="00BC7856" w:rsidRPr="00596A36">
              <w:rPr>
                <w:rFonts w:ascii="Arial" w:eastAsia="Times New Roman" w:hAnsi="Arial" w:cs="Arial"/>
                <w:sz w:val="18"/>
                <w:szCs w:val="18"/>
                <w:lang w:eastAsia="es-CO"/>
              </w:rPr>
              <w:t>oct</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F2A4D" w14:textId="39013D9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41DA09FC" w14:textId="77777777" w:rsidTr="00596A36">
        <w:trPr>
          <w:trHeight w:val="430"/>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47B2A"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disponibilidad de los servicios de comunicaciones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5F01F"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9A462" w14:textId="01AE2B6D" w:rsidR="0067444E" w:rsidRPr="00596A36" w:rsidRDefault="00067BCF"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43C9C" w14:textId="30B8A5F8" w:rsidR="0067444E" w:rsidRPr="00596A36" w:rsidRDefault="00067BCF"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9/dic./2022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61400" w14:textId="5C231E06"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111.</w:t>
            </w:r>
            <w:r w:rsidR="006D5E34" w:rsidRPr="00596A36">
              <w:rPr>
                <w:rFonts w:ascii="Arial" w:eastAsia="Times New Roman" w:hAnsi="Arial" w:cs="Arial"/>
                <w:sz w:val="18"/>
                <w:szCs w:val="18"/>
                <w:lang w:eastAsia="es-CO"/>
              </w:rPr>
              <w:t>11</w:t>
            </w:r>
            <w:r w:rsidRPr="00596A36">
              <w:rPr>
                <w:rFonts w:ascii="Arial" w:eastAsia="Times New Roman" w:hAnsi="Arial" w:cs="Arial"/>
                <w:sz w:val="18"/>
                <w:szCs w:val="18"/>
                <w:lang w:eastAsia="es-CO"/>
              </w:rPr>
              <w:t xml:space="preserve"> %</w:t>
            </w:r>
          </w:p>
        </w:tc>
      </w:tr>
      <w:tr w:rsidR="0067444E" w:rsidRPr="00596A36" w14:paraId="3E96B950" w14:textId="77777777" w:rsidTr="00596A36">
        <w:trPr>
          <w:trHeight w:val="266"/>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DD50C"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disponibilidad de los sistemas de información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A318A8"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5C311" w14:textId="3707D0C2"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99,9</w:t>
            </w:r>
            <w:r w:rsidR="006D5E34" w:rsidRPr="00596A36">
              <w:rPr>
                <w:rFonts w:ascii="Arial" w:eastAsia="Times New Roman" w:hAnsi="Arial" w:cs="Arial"/>
                <w:sz w:val="18"/>
                <w:szCs w:val="18"/>
                <w:lang w:eastAsia="es-CO"/>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93B72" w14:textId="514369E7" w:rsidR="0067444E" w:rsidRPr="00596A36" w:rsidRDefault="006D5E34"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9/dic./2022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A36D7" w14:textId="50548EAA"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111.0</w:t>
            </w:r>
            <w:r w:rsidR="003E68D3" w:rsidRPr="00596A36">
              <w:rPr>
                <w:rFonts w:ascii="Arial" w:eastAsia="Times New Roman" w:hAnsi="Arial" w:cs="Arial"/>
                <w:sz w:val="18"/>
                <w:szCs w:val="18"/>
                <w:lang w:eastAsia="es-CO"/>
              </w:rPr>
              <w:t>1</w:t>
            </w:r>
            <w:r w:rsidRPr="00596A36">
              <w:rPr>
                <w:rFonts w:ascii="Arial" w:eastAsia="Times New Roman" w:hAnsi="Arial" w:cs="Arial"/>
                <w:sz w:val="18"/>
                <w:szCs w:val="18"/>
                <w:lang w:eastAsia="es-CO"/>
              </w:rPr>
              <w:t xml:space="preserve"> %</w:t>
            </w:r>
          </w:p>
        </w:tc>
      </w:tr>
      <w:tr w:rsidR="0067444E" w:rsidRPr="00596A36" w14:paraId="115AAA30" w14:textId="77777777" w:rsidTr="00596A36">
        <w:trPr>
          <w:trHeight w:val="27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4FF86C" w14:textId="5671071C"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remediación de vulnerabilidades de seguridad de la información</w:t>
            </w:r>
            <w:r w:rsidR="00C053B1" w:rsidRPr="00596A36">
              <w:rPr>
                <w:rFonts w:ascii="Arial" w:eastAsia="Times New Roman" w:hAnsi="Arial" w:cs="Arial"/>
                <w:sz w:val="18"/>
                <w:szCs w:val="18"/>
                <w:lang w:eastAsia="es-CO"/>
              </w:rPr>
              <w:t xml:space="preserve"> (anual)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A1038"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4CE4AC"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ED7A65" w14:textId="7C0B763A"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3/ene./2022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D3B59" w14:textId="03D8F6D8"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142.86 %</w:t>
            </w:r>
          </w:p>
        </w:tc>
      </w:tr>
      <w:tr w:rsidR="0067444E" w:rsidRPr="00596A36" w14:paraId="6DC6AA3F" w14:textId="77777777" w:rsidTr="00596A36">
        <w:trPr>
          <w:trHeight w:val="406"/>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3FB9A5"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solicitudes de servicio tecnológico atendidas dentro de los tiempos establecidos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1D059"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62C545" w14:textId="5AA18FF9" w:rsidR="0067444E" w:rsidRPr="00596A36" w:rsidRDefault="006C1F1B" w:rsidP="008F1AE3">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 xml:space="preserve">     99,9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6A0DD" w14:textId="6E7E1E77" w:rsidR="0067444E" w:rsidRPr="00596A36" w:rsidRDefault="008F1AE3"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9/dic./2022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60BFC" w14:textId="23BA55BE"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111 %</w:t>
            </w:r>
          </w:p>
        </w:tc>
      </w:tr>
    </w:tbl>
    <w:p w14:paraId="797E1BB5" w14:textId="77777777" w:rsidR="0067444E" w:rsidRDefault="0067444E" w:rsidP="0067444E">
      <w:pPr>
        <w:pStyle w:val="Sinespaciado"/>
        <w:jc w:val="both"/>
        <w:rPr>
          <w:rFonts w:ascii="Arial" w:hAnsi="Arial" w:cs="Arial"/>
          <w:b/>
          <w:bCs/>
        </w:rPr>
      </w:pPr>
    </w:p>
    <w:p w14:paraId="75F9F373" w14:textId="77777777" w:rsidR="0067444E" w:rsidRPr="000B0F5D" w:rsidRDefault="0067444E" w:rsidP="0067444E">
      <w:pPr>
        <w:pStyle w:val="Sinespaciado"/>
        <w:jc w:val="both"/>
        <w:rPr>
          <w:rFonts w:ascii="Arial" w:hAnsi="Arial" w:cs="Arial"/>
          <w:b/>
          <w:bCs/>
        </w:rPr>
      </w:pPr>
      <w:r w:rsidRPr="000B0F5D">
        <w:rPr>
          <w:rFonts w:ascii="Arial" w:hAnsi="Arial" w:cs="Arial"/>
          <w:b/>
          <w:bCs/>
        </w:rPr>
        <w:t>Gestión del talento humano</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708"/>
        <w:gridCol w:w="1276"/>
        <w:gridCol w:w="1134"/>
        <w:gridCol w:w="1687"/>
      </w:tblGrid>
      <w:tr w:rsidR="0067444E" w:rsidRPr="00596A36" w14:paraId="4C8F91B7" w14:textId="77777777" w:rsidTr="00240C2C">
        <w:trPr>
          <w:trHeight w:val="320"/>
        </w:trPr>
        <w:tc>
          <w:tcPr>
            <w:tcW w:w="4390" w:type="dxa"/>
            <w:shd w:val="clear" w:color="auto" w:fill="BDD6EE" w:themeFill="accent1" w:themeFillTint="66"/>
            <w:vAlign w:val="center"/>
            <w:hideMark/>
          </w:tcPr>
          <w:p w14:paraId="10FD76FF"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708" w:type="dxa"/>
            <w:shd w:val="clear" w:color="auto" w:fill="BDD6EE" w:themeFill="accent1" w:themeFillTint="66"/>
            <w:vAlign w:val="center"/>
            <w:hideMark/>
          </w:tcPr>
          <w:p w14:paraId="66CABD9F"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1276" w:type="dxa"/>
            <w:shd w:val="clear" w:color="auto" w:fill="BDD6EE" w:themeFill="accent1" w:themeFillTint="66"/>
            <w:vAlign w:val="center"/>
            <w:hideMark/>
          </w:tcPr>
          <w:p w14:paraId="0AD96451"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Valor real</w:t>
            </w:r>
          </w:p>
        </w:tc>
        <w:tc>
          <w:tcPr>
            <w:tcW w:w="1134" w:type="dxa"/>
            <w:shd w:val="clear" w:color="auto" w:fill="BDD6EE" w:themeFill="accent1" w:themeFillTint="66"/>
            <w:vAlign w:val="center"/>
            <w:hideMark/>
          </w:tcPr>
          <w:p w14:paraId="50EA2BF3"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42A4EFC8"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1DE64FF4" w14:textId="77777777" w:rsidTr="00596A36">
        <w:trPr>
          <w:trHeight w:val="326"/>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D5ECF4" w14:textId="3CA5B6BD"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ejecución del plan anual de bienestar e incentivos</w:t>
            </w:r>
            <w:r w:rsidR="00303F0A" w:rsidRPr="00596A36">
              <w:rPr>
                <w:rFonts w:ascii="Arial" w:eastAsia="Times New Roman" w:hAnsi="Arial" w:cs="Arial"/>
                <w:sz w:val="18"/>
                <w:szCs w:val="18"/>
                <w:lang w:eastAsia="es-CO"/>
              </w:rPr>
              <w:t xml:space="preserve"> (semestral)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00D74"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85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0F98E"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56,76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26AF7"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15/jul./2022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E7048" w14:textId="6564273C"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66.78 %</w:t>
            </w:r>
          </w:p>
        </w:tc>
      </w:tr>
      <w:tr w:rsidR="0067444E" w:rsidRPr="00596A36" w14:paraId="1CAAE3CF" w14:textId="77777777" w:rsidTr="00596A36">
        <w:trPr>
          <w:trHeight w:val="317"/>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5F64B"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ejecución del plan anual de seguridad y salud en el trabajo</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66CFE"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02CA1" w14:textId="42F5A8AD" w:rsidR="0067444E" w:rsidRPr="00596A36" w:rsidRDefault="003B575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9D0CF5" w14:textId="30B1ED5B" w:rsidR="0067444E" w:rsidRPr="00596A36" w:rsidRDefault="003B575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13/dic./2022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6DF22" w14:textId="4C6A57DC"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3B575E" w:rsidRPr="00596A36">
              <w:rPr>
                <w:rFonts w:ascii="Arial" w:eastAsia="Times New Roman" w:hAnsi="Arial" w:cs="Arial"/>
                <w:sz w:val="18"/>
                <w:szCs w:val="18"/>
                <w:lang w:eastAsia="es-CO"/>
              </w:rPr>
              <w:t>11</w:t>
            </w:r>
            <w:r w:rsidR="003F37BE" w:rsidRPr="00596A36">
              <w:rPr>
                <w:rFonts w:ascii="Arial" w:eastAsia="Times New Roman" w:hAnsi="Arial" w:cs="Arial"/>
                <w:sz w:val="18"/>
                <w:szCs w:val="18"/>
                <w:lang w:eastAsia="es-CO"/>
              </w:rPr>
              <w:t>.11</w:t>
            </w:r>
            <w:r w:rsidRPr="00596A36">
              <w:rPr>
                <w:rFonts w:ascii="Arial" w:eastAsia="Times New Roman" w:hAnsi="Arial" w:cs="Arial"/>
                <w:sz w:val="18"/>
                <w:szCs w:val="18"/>
                <w:lang w:eastAsia="es-CO"/>
              </w:rPr>
              <w:t xml:space="preserve"> %</w:t>
            </w:r>
          </w:p>
        </w:tc>
      </w:tr>
      <w:tr w:rsidR="0067444E" w:rsidRPr="00596A36" w14:paraId="4363A632" w14:textId="77777777" w:rsidTr="00596A36">
        <w:trPr>
          <w:trHeight w:val="324"/>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F24879" w14:textId="7031401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ejecución del plan institucional de capacitación</w:t>
            </w:r>
            <w:r w:rsidR="003F37BE" w:rsidRPr="00596A36">
              <w:rPr>
                <w:rFonts w:ascii="Arial" w:eastAsia="Times New Roman" w:hAnsi="Arial" w:cs="Arial"/>
                <w:sz w:val="18"/>
                <w:szCs w:val="18"/>
                <w:lang w:eastAsia="es-CO"/>
              </w:rPr>
              <w:t xml:space="preserve"> (semestral)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346B7"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85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C9E84"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76,19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A0519"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15/jul./2022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24D12" w14:textId="57FE3B45"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89.64 %</w:t>
            </w:r>
          </w:p>
        </w:tc>
      </w:tr>
      <w:tr w:rsidR="0067444E" w:rsidRPr="00596A36" w14:paraId="123BA519" w14:textId="77777777" w:rsidTr="00596A36">
        <w:trPr>
          <w:trHeight w:val="47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BB357" w14:textId="4D086F63"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 xml:space="preserve">Porcentaje de </w:t>
            </w:r>
            <w:r w:rsidR="00293E0D" w:rsidRPr="00596A36">
              <w:rPr>
                <w:rFonts w:ascii="Arial" w:eastAsia="Times New Roman" w:hAnsi="Arial" w:cs="Arial"/>
                <w:sz w:val="18"/>
                <w:szCs w:val="18"/>
                <w:lang w:eastAsia="es-CO"/>
              </w:rPr>
              <w:t>f</w:t>
            </w:r>
            <w:r w:rsidRPr="00596A36">
              <w:rPr>
                <w:rFonts w:ascii="Arial" w:eastAsia="Times New Roman" w:hAnsi="Arial" w:cs="Arial"/>
                <w:sz w:val="18"/>
                <w:szCs w:val="18"/>
                <w:lang w:eastAsia="es-CO"/>
              </w:rPr>
              <w:t>uncionarios desvinculados que entregan informe con los requisitos establecidos</w:t>
            </w:r>
            <w:r w:rsidR="0018004B" w:rsidRPr="00596A36">
              <w:rPr>
                <w:rFonts w:ascii="Arial" w:eastAsia="Times New Roman" w:hAnsi="Arial" w:cs="Arial"/>
                <w:sz w:val="18"/>
                <w:szCs w:val="18"/>
                <w:lang w:eastAsia="es-CO"/>
              </w:rPr>
              <w:t xml:space="preserve"> (semestral)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BEF04"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D4132"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B05B5"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13/jul./2022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6FC59" w14:textId="4F34AED1"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125 %</w:t>
            </w:r>
          </w:p>
        </w:tc>
      </w:tr>
      <w:tr w:rsidR="0067444E" w:rsidRPr="00596A36" w14:paraId="3A70F8F8" w14:textId="77777777" w:rsidTr="00596A36">
        <w:trPr>
          <w:trHeight w:val="126"/>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95D7E"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Revisión devengos Nómina</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C46118"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A03" w14:textId="56B89D92"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99,</w:t>
            </w:r>
            <w:r w:rsidR="0018004B" w:rsidRPr="00596A36">
              <w:rPr>
                <w:rFonts w:ascii="Arial" w:eastAsia="Times New Roman" w:hAnsi="Arial" w:cs="Arial"/>
                <w:sz w:val="18"/>
                <w:szCs w:val="18"/>
                <w:lang w:eastAsia="es-CO"/>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CB84F8" w14:textId="2858AE37" w:rsidR="0067444E" w:rsidRPr="00596A36" w:rsidRDefault="0018004B"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67444E" w:rsidRPr="00596A36">
              <w:rPr>
                <w:rFonts w:ascii="Arial" w:eastAsia="Times New Roman" w:hAnsi="Arial" w:cs="Arial"/>
                <w:sz w:val="18"/>
                <w:szCs w:val="18"/>
                <w:lang w:eastAsia="es-CO"/>
              </w:rPr>
              <w:t>/</w:t>
            </w:r>
            <w:r w:rsidRPr="00596A36">
              <w:rPr>
                <w:rFonts w:ascii="Arial" w:eastAsia="Times New Roman" w:hAnsi="Arial" w:cs="Arial"/>
                <w:sz w:val="18"/>
                <w:szCs w:val="18"/>
                <w:lang w:eastAsia="es-CO"/>
              </w:rPr>
              <w:t>dic</w:t>
            </w:r>
            <w:r w:rsidR="0067444E"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8FA8F" w14:textId="5C8D4C50"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104.</w:t>
            </w:r>
            <w:r w:rsidR="00CE48BC" w:rsidRPr="00596A36">
              <w:rPr>
                <w:rFonts w:ascii="Arial" w:eastAsia="Times New Roman" w:hAnsi="Arial" w:cs="Arial"/>
                <w:sz w:val="18"/>
                <w:szCs w:val="18"/>
                <w:lang w:eastAsia="es-CO"/>
              </w:rPr>
              <w:t>83</w:t>
            </w:r>
            <w:r w:rsidRPr="00596A36">
              <w:rPr>
                <w:rFonts w:ascii="Arial" w:eastAsia="Times New Roman" w:hAnsi="Arial" w:cs="Arial"/>
                <w:sz w:val="18"/>
                <w:szCs w:val="18"/>
                <w:lang w:eastAsia="es-CO"/>
              </w:rPr>
              <w:t xml:space="preserve"> %</w:t>
            </w:r>
          </w:p>
        </w:tc>
      </w:tr>
    </w:tbl>
    <w:p w14:paraId="1B0C24B4" w14:textId="77777777" w:rsidR="0067444E" w:rsidRDefault="0067444E" w:rsidP="0067444E">
      <w:pPr>
        <w:pStyle w:val="Sinespaciado"/>
        <w:jc w:val="both"/>
        <w:rPr>
          <w:rFonts w:ascii="Arial" w:hAnsi="Arial" w:cs="Arial"/>
          <w:b/>
          <w:bCs/>
        </w:rPr>
      </w:pPr>
    </w:p>
    <w:p w14:paraId="3BE8C25E" w14:textId="77777777" w:rsidR="0067444E" w:rsidRPr="00A6758A" w:rsidRDefault="0067444E" w:rsidP="0067444E">
      <w:pPr>
        <w:rPr>
          <w:rFonts w:ascii="Arial" w:hAnsi="Arial" w:cs="Arial"/>
          <w:b/>
          <w:bCs/>
        </w:rPr>
      </w:pPr>
      <w:r w:rsidRPr="00A6758A">
        <w:rPr>
          <w:rFonts w:ascii="Arial" w:hAnsi="Arial" w:cs="Arial"/>
          <w:b/>
          <w:bCs/>
        </w:rPr>
        <w:t>Gestión documental</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1"/>
        <w:gridCol w:w="708"/>
        <w:gridCol w:w="1274"/>
        <w:gridCol w:w="1171"/>
        <w:gridCol w:w="1661"/>
      </w:tblGrid>
      <w:tr w:rsidR="0067444E" w:rsidRPr="00240C2C" w14:paraId="5E839137" w14:textId="77777777" w:rsidTr="00240C2C">
        <w:trPr>
          <w:trHeight w:val="338"/>
        </w:trPr>
        <w:tc>
          <w:tcPr>
            <w:tcW w:w="4390" w:type="dxa"/>
            <w:shd w:val="clear" w:color="auto" w:fill="BDD6EE" w:themeFill="accent1" w:themeFillTint="66"/>
            <w:vAlign w:val="center"/>
            <w:hideMark/>
          </w:tcPr>
          <w:p w14:paraId="6B7553BB" w14:textId="77777777" w:rsidR="0067444E" w:rsidRPr="00240C2C" w:rsidRDefault="0067444E" w:rsidP="00B72018">
            <w:pPr>
              <w:spacing w:after="0" w:line="240" w:lineRule="auto"/>
              <w:jc w:val="center"/>
              <w:rPr>
                <w:rFonts w:ascii="Arial" w:eastAsia="Times New Roman" w:hAnsi="Arial" w:cs="Arial"/>
                <w:b/>
                <w:bCs/>
                <w:sz w:val="18"/>
                <w:szCs w:val="18"/>
                <w:lang w:eastAsia="es-CO"/>
              </w:rPr>
            </w:pPr>
            <w:r w:rsidRPr="00240C2C">
              <w:rPr>
                <w:rFonts w:ascii="Arial" w:eastAsia="Times New Roman" w:hAnsi="Arial" w:cs="Arial"/>
                <w:b/>
                <w:bCs/>
                <w:sz w:val="18"/>
                <w:szCs w:val="18"/>
                <w:lang w:eastAsia="es-CO"/>
              </w:rPr>
              <w:t>Indicador</w:t>
            </w:r>
          </w:p>
        </w:tc>
        <w:tc>
          <w:tcPr>
            <w:tcW w:w="708" w:type="dxa"/>
            <w:shd w:val="clear" w:color="auto" w:fill="BDD6EE" w:themeFill="accent1" w:themeFillTint="66"/>
            <w:vAlign w:val="center"/>
            <w:hideMark/>
          </w:tcPr>
          <w:p w14:paraId="0F1A26FF" w14:textId="77777777" w:rsidR="0067444E" w:rsidRPr="00240C2C" w:rsidRDefault="0067444E" w:rsidP="00B72018">
            <w:pPr>
              <w:spacing w:after="0" w:line="240" w:lineRule="auto"/>
              <w:jc w:val="center"/>
              <w:rPr>
                <w:rFonts w:ascii="Arial" w:eastAsia="Times New Roman" w:hAnsi="Arial" w:cs="Arial"/>
                <w:b/>
                <w:bCs/>
                <w:sz w:val="18"/>
                <w:szCs w:val="18"/>
                <w:lang w:eastAsia="es-CO"/>
              </w:rPr>
            </w:pPr>
            <w:r w:rsidRPr="00240C2C">
              <w:rPr>
                <w:rFonts w:ascii="Arial" w:eastAsia="Times New Roman" w:hAnsi="Arial" w:cs="Arial"/>
                <w:b/>
                <w:bCs/>
                <w:sz w:val="18"/>
                <w:szCs w:val="18"/>
                <w:lang w:eastAsia="es-CO"/>
              </w:rPr>
              <w:t>Meta</w:t>
            </w:r>
          </w:p>
        </w:tc>
        <w:tc>
          <w:tcPr>
            <w:tcW w:w="1276" w:type="dxa"/>
            <w:shd w:val="clear" w:color="auto" w:fill="BDD6EE" w:themeFill="accent1" w:themeFillTint="66"/>
            <w:vAlign w:val="center"/>
            <w:hideMark/>
          </w:tcPr>
          <w:p w14:paraId="7956B410" w14:textId="77777777" w:rsidR="0067444E" w:rsidRPr="00240C2C" w:rsidRDefault="0067444E" w:rsidP="00B72018">
            <w:pPr>
              <w:spacing w:after="0" w:line="240" w:lineRule="auto"/>
              <w:jc w:val="center"/>
              <w:rPr>
                <w:rFonts w:ascii="Arial" w:eastAsia="Times New Roman" w:hAnsi="Arial" w:cs="Arial"/>
                <w:b/>
                <w:bCs/>
                <w:sz w:val="18"/>
                <w:szCs w:val="18"/>
                <w:lang w:eastAsia="es-CO"/>
              </w:rPr>
            </w:pPr>
            <w:r w:rsidRPr="00240C2C">
              <w:rPr>
                <w:rFonts w:ascii="Arial" w:eastAsia="Times New Roman" w:hAnsi="Arial" w:cs="Arial"/>
                <w:b/>
                <w:bCs/>
                <w:sz w:val="18"/>
                <w:szCs w:val="18"/>
                <w:lang w:eastAsia="es-CO"/>
              </w:rPr>
              <w:t>Valor real</w:t>
            </w:r>
          </w:p>
        </w:tc>
        <w:tc>
          <w:tcPr>
            <w:tcW w:w="1159" w:type="dxa"/>
            <w:shd w:val="clear" w:color="auto" w:fill="BDD6EE" w:themeFill="accent1" w:themeFillTint="66"/>
            <w:vAlign w:val="center"/>
            <w:hideMark/>
          </w:tcPr>
          <w:p w14:paraId="0E46C932" w14:textId="77777777" w:rsidR="0067444E" w:rsidRPr="00240C2C" w:rsidRDefault="0067444E" w:rsidP="00B72018">
            <w:pPr>
              <w:spacing w:after="0" w:line="240" w:lineRule="auto"/>
              <w:jc w:val="center"/>
              <w:rPr>
                <w:rFonts w:ascii="Arial" w:eastAsia="Times New Roman" w:hAnsi="Arial" w:cs="Arial"/>
                <w:b/>
                <w:bCs/>
                <w:sz w:val="18"/>
                <w:szCs w:val="18"/>
                <w:lang w:eastAsia="es-CO"/>
              </w:rPr>
            </w:pPr>
            <w:r w:rsidRPr="00240C2C">
              <w:rPr>
                <w:rFonts w:ascii="Arial" w:eastAsia="Times New Roman" w:hAnsi="Arial" w:cs="Arial"/>
                <w:b/>
                <w:bCs/>
                <w:sz w:val="18"/>
                <w:szCs w:val="18"/>
                <w:lang w:eastAsia="es-CO"/>
              </w:rPr>
              <w:t>Fecha medición</w:t>
            </w:r>
          </w:p>
        </w:tc>
        <w:tc>
          <w:tcPr>
            <w:tcW w:w="1662" w:type="dxa"/>
            <w:shd w:val="clear" w:color="auto" w:fill="BDD6EE" w:themeFill="accent1" w:themeFillTint="66"/>
            <w:vAlign w:val="center"/>
            <w:hideMark/>
          </w:tcPr>
          <w:p w14:paraId="4CA12E8C" w14:textId="77777777" w:rsidR="0067444E" w:rsidRPr="00240C2C" w:rsidRDefault="0067444E" w:rsidP="00B72018">
            <w:pPr>
              <w:spacing w:after="0" w:line="240" w:lineRule="auto"/>
              <w:jc w:val="center"/>
              <w:rPr>
                <w:rFonts w:ascii="Arial" w:eastAsia="Times New Roman" w:hAnsi="Arial" w:cs="Arial"/>
                <w:b/>
                <w:bCs/>
                <w:sz w:val="18"/>
                <w:szCs w:val="18"/>
                <w:lang w:eastAsia="es-CO"/>
              </w:rPr>
            </w:pPr>
            <w:r w:rsidRPr="00240C2C">
              <w:rPr>
                <w:rFonts w:ascii="Arial" w:eastAsia="Times New Roman" w:hAnsi="Arial" w:cs="Arial"/>
                <w:b/>
                <w:bCs/>
                <w:sz w:val="18"/>
                <w:szCs w:val="18"/>
                <w:lang w:eastAsia="es-CO"/>
              </w:rPr>
              <w:t>% Cumplimiento</w:t>
            </w:r>
          </w:p>
        </w:tc>
      </w:tr>
      <w:tr w:rsidR="0067444E" w:rsidRPr="00240C2C" w14:paraId="4E69513D" w14:textId="77777777" w:rsidTr="00240C2C">
        <w:trPr>
          <w:trHeight w:val="34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6DB72" w14:textId="77777777" w:rsidR="0067444E" w:rsidRPr="00240C2C" w:rsidRDefault="0067444E" w:rsidP="00B72018">
            <w:pPr>
              <w:spacing w:after="0" w:line="240" w:lineRule="auto"/>
              <w:rPr>
                <w:rFonts w:ascii="Arial" w:eastAsia="Times New Roman" w:hAnsi="Arial" w:cs="Arial"/>
                <w:sz w:val="18"/>
                <w:szCs w:val="18"/>
                <w:lang w:eastAsia="es-CO"/>
              </w:rPr>
            </w:pPr>
            <w:r w:rsidRPr="00240C2C">
              <w:rPr>
                <w:rFonts w:ascii="Arial" w:eastAsia="Times New Roman" w:hAnsi="Arial" w:cs="Arial"/>
                <w:sz w:val="18"/>
                <w:szCs w:val="18"/>
                <w:lang w:eastAsia="es-CO"/>
              </w:rPr>
              <w:t>Porcentaje de espacios controlados para la conservación documental.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D96E8" w14:textId="77777777" w:rsidR="0067444E" w:rsidRPr="00240C2C" w:rsidRDefault="0067444E" w:rsidP="005E15D6">
            <w:pPr>
              <w:spacing w:after="0" w:line="240" w:lineRule="auto"/>
              <w:jc w:val="center"/>
              <w:rPr>
                <w:rFonts w:ascii="Arial" w:eastAsia="Times New Roman" w:hAnsi="Arial" w:cs="Arial"/>
                <w:sz w:val="18"/>
                <w:szCs w:val="18"/>
                <w:lang w:eastAsia="es-CO"/>
              </w:rPr>
            </w:pPr>
            <w:r w:rsidRPr="00240C2C">
              <w:rPr>
                <w:rFonts w:ascii="Arial" w:eastAsia="Times New Roman" w:hAnsi="Arial" w:cs="Arial"/>
                <w:sz w:val="18"/>
                <w:szCs w:val="18"/>
                <w:lang w:eastAsia="es-CO"/>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30ABD" w14:textId="77777777" w:rsidR="0067444E" w:rsidRPr="00240C2C" w:rsidRDefault="0067444E" w:rsidP="005E15D6">
            <w:pPr>
              <w:spacing w:after="0" w:line="240" w:lineRule="auto"/>
              <w:jc w:val="center"/>
              <w:rPr>
                <w:rFonts w:ascii="Arial" w:eastAsia="Times New Roman" w:hAnsi="Arial" w:cs="Arial"/>
                <w:sz w:val="18"/>
                <w:szCs w:val="18"/>
                <w:lang w:eastAsia="es-CO"/>
              </w:rPr>
            </w:pPr>
            <w:r w:rsidRPr="00240C2C">
              <w:rPr>
                <w:rFonts w:ascii="Arial" w:eastAsia="Times New Roman" w:hAnsi="Arial" w:cs="Arial"/>
                <w:sz w:val="18"/>
                <w:szCs w:val="18"/>
                <w:lang w:eastAsia="es-CO"/>
              </w:rPr>
              <w:t>100</w:t>
            </w: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FC0EF" w14:textId="775D37E5" w:rsidR="0067444E" w:rsidRPr="00240C2C" w:rsidRDefault="0067444E" w:rsidP="005E15D6">
            <w:pPr>
              <w:spacing w:after="0" w:line="240" w:lineRule="auto"/>
              <w:jc w:val="center"/>
              <w:rPr>
                <w:rFonts w:ascii="Arial" w:eastAsia="Times New Roman" w:hAnsi="Arial" w:cs="Arial"/>
                <w:sz w:val="18"/>
                <w:szCs w:val="18"/>
                <w:lang w:eastAsia="es-CO"/>
              </w:rPr>
            </w:pPr>
            <w:r w:rsidRPr="00240C2C">
              <w:rPr>
                <w:rFonts w:ascii="Arial" w:eastAsia="Times New Roman" w:hAnsi="Arial" w:cs="Arial"/>
                <w:sz w:val="18"/>
                <w:szCs w:val="18"/>
                <w:lang w:eastAsia="es-CO"/>
              </w:rPr>
              <w:t>0</w:t>
            </w:r>
            <w:r w:rsidR="00545CD3" w:rsidRPr="00240C2C">
              <w:rPr>
                <w:rFonts w:ascii="Arial" w:eastAsia="Times New Roman" w:hAnsi="Arial" w:cs="Arial"/>
                <w:sz w:val="18"/>
                <w:szCs w:val="18"/>
                <w:lang w:eastAsia="es-CO"/>
              </w:rPr>
              <w:t>1</w:t>
            </w:r>
            <w:r w:rsidRPr="00240C2C">
              <w:rPr>
                <w:rFonts w:ascii="Arial" w:eastAsia="Times New Roman" w:hAnsi="Arial" w:cs="Arial"/>
                <w:sz w:val="18"/>
                <w:szCs w:val="18"/>
                <w:lang w:eastAsia="es-CO"/>
              </w:rPr>
              <w:t>/</w:t>
            </w:r>
            <w:r w:rsidR="00545CD3" w:rsidRPr="00240C2C">
              <w:rPr>
                <w:rFonts w:ascii="Arial" w:eastAsia="Times New Roman" w:hAnsi="Arial" w:cs="Arial"/>
                <w:sz w:val="18"/>
                <w:szCs w:val="18"/>
                <w:lang w:eastAsia="es-CO"/>
              </w:rPr>
              <w:t>dic</w:t>
            </w:r>
            <w:r w:rsidRPr="00240C2C">
              <w:rPr>
                <w:rFonts w:ascii="Arial" w:eastAsia="Times New Roman" w:hAnsi="Arial" w:cs="Arial"/>
                <w:sz w:val="18"/>
                <w:szCs w:val="18"/>
                <w:lang w:eastAsia="es-CO"/>
              </w:rPr>
              <w:t>./2022</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98D94" w14:textId="6F08B245" w:rsidR="0067444E" w:rsidRPr="00240C2C" w:rsidRDefault="0067444E" w:rsidP="005E15D6">
            <w:pPr>
              <w:spacing w:after="0" w:line="240" w:lineRule="auto"/>
              <w:jc w:val="center"/>
              <w:rPr>
                <w:rFonts w:ascii="Arial" w:eastAsia="Times New Roman" w:hAnsi="Arial" w:cs="Arial"/>
                <w:sz w:val="18"/>
                <w:szCs w:val="18"/>
                <w:lang w:eastAsia="es-CO"/>
              </w:rPr>
            </w:pPr>
            <w:r w:rsidRPr="00240C2C">
              <w:rPr>
                <w:rFonts w:ascii="Arial" w:eastAsia="Times New Roman" w:hAnsi="Arial" w:cs="Arial"/>
                <w:sz w:val="18"/>
                <w:szCs w:val="18"/>
                <w:lang w:eastAsia="es-CO"/>
              </w:rPr>
              <w:t>100 %</w:t>
            </w:r>
          </w:p>
        </w:tc>
      </w:tr>
      <w:tr w:rsidR="0067444E" w:rsidRPr="00240C2C" w14:paraId="05AD9D54" w14:textId="77777777" w:rsidTr="00240C2C">
        <w:trPr>
          <w:trHeight w:val="336"/>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5E6F45" w14:textId="77777777" w:rsidR="0067444E" w:rsidRPr="00240C2C" w:rsidRDefault="0067444E" w:rsidP="00B72018">
            <w:pPr>
              <w:spacing w:after="0" w:line="240" w:lineRule="auto"/>
              <w:rPr>
                <w:rFonts w:ascii="Arial" w:eastAsia="Times New Roman" w:hAnsi="Arial" w:cs="Arial"/>
                <w:sz w:val="18"/>
                <w:szCs w:val="18"/>
                <w:lang w:eastAsia="es-CO"/>
              </w:rPr>
            </w:pPr>
            <w:r w:rsidRPr="00240C2C">
              <w:rPr>
                <w:rFonts w:ascii="Arial" w:eastAsia="Times New Roman" w:hAnsi="Arial" w:cs="Arial"/>
                <w:sz w:val="18"/>
                <w:szCs w:val="18"/>
                <w:lang w:eastAsia="es-CO"/>
              </w:rPr>
              <w:t>Número de expedientes - pérdida en el archivo central</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F894C" w14:textId="5E1751DA" w:rsidR="0067444E" w:rsidRPr="00240C2C" w:rsidRDefault="00747509" w:rsidP="00B816BC">
            <w:pPr>
              <w:spacing w:after="0" w:line="240" w:lineRule="auto"/>
              <w:jc w:val="center"/>
              <w:rPr>
                <w:rFonts w:ascii="Arial" w:eastAsia="Times New Roman" w:hAnsi="Arial" w:cs="Arial"/>
                <w:sz w:val="18"/>
                <w:szCs w:val="18"/>
                <w:lang w:eastAsia="es-CO"/>
              </w:rPr>
            </w:pPr>
            <w:r w:rsidRPr="00240C2C">
              <w:rPr>
                <w:rFonts w:ascii="Arial" w:eastAsia="Times New Roman" w:hAnsi="Arial" w:cs="Arial"/>
                <w:sz w:val="18"/>
                <w:szCs w:val="18"/>
                <w:lang w:eastAsia="es-CO"/>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A323A3" w14:textId="48005B37" w:rsidR="0067444E" w:rsidRPr="00240C2C" w:rsidRDefault="00747509" w:rsidP="00B816BC">
            <w:pPr>
              <w:spacing w:after="0" w:line="240" w:lineRule="auto"/>
              <w:jc w:val="center"/>
              <w:rPr>
                <w:rFonts w:ascii="Arial" w:eastAsia="Times New Roman" w:hAnsi="Arial" w:cs="Arial"/>
                <w:sz w:val="18"/>
                <w:szCs w:val="18"/>
                <w:lang w:eastAsia="es-CO"/>
              </w:rPr>
            </w:pPr>
            <w:r w:rsidRPr="00240C2C">
              <w:rPr>
                <w:rFonts w:ascii="Arial" w:eastAsia="Times New Roman" w:hAnsi="Arial" w:cs="Arial"/>
                <w:sz w:val="18"/>
                <w:szCs w:val="18"/>
                <w:lang w:eastAsia="es-CO"/>
              </w:rPr>
              <w:t>0</w:t>
            </w: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B2E4F" w14:textId="52CDD5BD" w:rsidR="0067444E" w:rsidRPr="00240C2C" w:rsidRDefault="0067444E" w:rsidP="00B816BC">
            <w:pPr>
              <w:spacing w:after="0" w:line="240" w:lineRule="auto"/>
              <w:jc w:val="center"/>
              <w:rPr>
                <w:rFonts w:ascii="Arial" w:eastAsia="Times New Roman" w:hAnsi="Arial" w:cs="Arial"/>
                <w:sz w:val="18"/>
                <w:szCs w:val="18"/>
                <w:lang w:eastAsia="es-CO"/>
              </w:rPr>
            </w:pPr>
            <w:r w:rsidRPr="00240C2C">
              <w:rPr>
                <w:rFonts w:ascii="Arial" w:eastAsia="Times New Roman" w:hAnsi="Arial" w:cs="Arial"/>
                <w:sz w:val="18"/>
                <w:szCs w:val="18"/>
                <w:lang w:eastAsia="es-CO"/>
              </w:rPr>
              <w:t> </w:t>
            </w:r>
            <w:r w:rsidR="00B816BC" w:rsidRPr="00240C2C">
              <w:rPr>
                <w:rFonts w:ascii="Arial" w:eastAsia="Times New Roman" w:hAnsi="Arial" w:cs="Arial"/>
                <w:sz w:val="18"/>
                <w:szCs w:val="18"/>
                <w:lang w:eastAsia="es-CO"/>
              </w:rPr>
              <w:t>0</w:t>
            </w:r>
            <w:r w:rsidR="00707DBA" w:rsidRPr="00240C2C">
              <w:rPr>
                <w:rFonts w:ascii="Arial" w:eastAsia="Times New Roman" w:hAnsi="Arial" w:cs="Arial"/>
                <w:sz w:val="18"/>
                <w:szCs w:val="18"/>
                <w:lang w:eastAsia="es-CO"/>
              </w:rPr>
              <w:t>1</w:t>
            </w:r>
            <w:r w:rsidR="00B816BC" w:rsidRPr="00240C2C">
              <w:rPr>
                <w:rFonts w:ascii="Arial" w:eastAsia="Times New Roman" w:hAnsi="Arial" w:cs="Arial"/>
                <w:sz w:val="18"/>
                <w:szCs w:val="18"/>
                <w:lang w:eastAsia="es-CO"/>
              </w:rPr>
              <w:t>/</w:t>
            </w:r>
            <w:r w:rsidR="00707DBA" w:rsidRPr="00240C2C">
              <w:rPr>
                <w:rFonts w:ascii="Arial" w:eastAsia="Times New Roman" w:hAnsi="Arial" w:cs="Arial"/>
                <w:sz w:val="18"/>
                <w:szCs w:val="18"/>
                <w:lang w:eastAsia="es-CO"/>
              </w:rPr>
              <w:t>dic</w:t>
            </w:r>
            <w:r w:rsidR="00B816BC" w:rsidRPr="00240C2C">
              <w:rPr>
                <w:rFonts w:ascii="Arial" w:eastAsia="Times New Roman" w:hAnsi="Arial" w:cs="Arial"/>
                <w:sz w:val="18"/>
                <w:szCs w:val="18"/>
                <w:lang w:eastAsia="es-CO"/>
              </w:rPr>
              <w:t>./2022</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C5D8C" w14:textId="6084CBDF" w:rsidR="0067444E" w:rsidRPr="00240C2C" w:rsidRDefault="0067444E" w:rsidP="00B816BC">
            <w:pPr>
              <w:spacing w:after="0" w:line="240" w:lineRule="auto"/>
              <w:jc w:val="center"/>
              <w:rPr>
                <w:rFonts w:ascii="Arial" w:eastAsia="Times New Roman" w:hAnsi="Arial" w:cs="Arial"/>
                <w:sz w:val="18"/>
                <w:szCs w:val="18"/>
                <w:lang w:eastAsia="es-CO"/>
              </w:rPr>
            </w:pPr>
            <w:r w:rsidRPr="00240C2C">
              <w:rPr>
                <w:rFonts w:ascii="Arial" w:eastAsia="Times New Roman" w:hAnsi="Arial" w:cs="Arial"/>
                <w:sz w:val="18"/>
                <w:szCs w:val="18"/>
                <w:lang w:eastAsia="es-CO"/>
              </w:rPr>
              <w:t> </w:t>
            </w:r>
            <w:r w:rsidR="00B816BC" w:rsidRPr="00240C2C">
              <w:rPr>
                <w:rFonts w:ascii="Arial" w:eastAsia="Times New Roman" w:hAnsi="Arial" w:cs="Arial"/>
                <w:sz w:val="18"/>
                <w:szCs w:val="18"/>
                <w:lang w:eastAsia="es-CO"/>
              </w:rPr>
              <w:t>100%</w:t>
            </w:r>
          </w:p>
        </w:tc>
      </w:tr>
    </w:tbl>
    <w:p w14:paraId="70794E58" w14:textId="77777777" w:rsidR="0067444E" w:rsidRDefault="0067444E" w:rsidP="0067444E">
      <w:pPr>
        <w:pStyle w:val="Sinespaciado"/>
        <w:jc w:val="both"/>
        <w:rPr>
          <w:rFonts w:ascii="Arial" w:hAnsi="Arial" w:cs="Arial"/>
          <w:b/>
          <w:bCs/>
        </w:rPr>
      </w:pPr>
    </w:p>
    <w:p w14:paraId="569686AA" w14:textId="77777777" w:rsidR="00293E0D" w:rsidRPr="000B0F5D" w:rsidRDefault="00293E0D" w:rsidP="0067444E">
      <w:pPr>
        <w:pStyle w:val="Sinespaciado"/>
        <w:jc w:val="both"/>
        <w:rPr>
          <w:rFonts w:ascii="Arial" w:hAnsi="Arial" w:cs="Arial"/>
          <w:b/>
          <w:bCs/>
        </w:rPr>
      </w:pPr>
    </w:p>
    <w:p w14:paraId="78BF73F6" w14:textId="77777777" w:rsidR="0067444E" w:rsidRDefault="0067444E" w:rsidP="0067444E">
      <w:pPr>
        <w:pStyle w:val="Sinespaciado"/>
        <w:jc w:val="both"/>
        <w:rPr>
          <w:rFonts w:ascii="Arial" w:hAnsi="Arial" w:cs="Arial"/>
          <w:b/>
          <w:bCs/>
        </w:rPr>
      </w:pPr>
    </w:p>
    <w:p w14:paraId="663F6639" w14:textId="77777777" w:rsidR="005C4E18" w:rsidRDefault="005C4E18" w:rsidP="0067444E">
      <w:pPr>
        <w:pStyle w:val="Sinespaciado"/>
        <w:jc w:val="both"/>
        <w:rPr>
          <w:rFonts w:ascii="Arial" w:hAnsi="Arial" w:cs="Arial"/>
          <w:b/>
          <w:bCs/>
        </w:rPr>
      </w:pPr>
    </w:p>
    <w:p w14:paraId="543AD853" w14:textId="77777777" w:rsidR="005C4E18" w:rsidRPr="000B0F5D" w:rsidRDefault="005C4E18" w:rsidP="0067444E">
      <w:pPr>
        <w:pStyle w:val="Sinespaciado"/>
        <w:jc w:val="both"/>
        <w:rPr>
          <w:rFonts w:ascii="Arial" w:hAnsi="Arial" w:cs="Arial"/>
          <w:b/>
          <w:bCs/>
        </w:rPr>
      </w:pPr>
    </w:p>
    <w:p w14:paraId="63D09715" w14:textId="77777777" w:rsidR="0067444E" w:rsidRPr="008C34C8" w:rsidRDefault="0067444E" w:rsidP="0067444E">
      <w:pPr>
        <w:pStyle w:val="Sinespaciado"/>
        <w:jc w:val="both"/>
        <w:rPr>
          <w:rFonts w:ascii="Arial" w:hAnsi="Arial" w:cs="Arial"/>
          <w:b/>
          <w:bCs/>
        </w:rPr>
      </w:pPr>
      <w:r w:rsidRPr="008C34C8">
        <w:rPr>
          <w:rFonts w:ascii="Arial" w:hAnsi="Arial" w:cs="Arial"/>
          <w:b/>
          <w:bCs/>
        </w:rPr>
        <w:t>Gestión financiera</w:t>
      </w:r>
    </w:p>
    <w:p w14:paraId="5440DE10" w14:textId="77777777" w:rsidR="0067444E" w:rsidRPr="008C34C8"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6"/>
        <w:gridCol w:w="892"/>
        <w:gridCol w:w="993"/>
        <w:gridCol w:w="1417"/>
        <w:gridCol w:w="1687"/>
      </w:tblGrid>
      <w:tr w:rsidR="0067444E" w:rsidRPr="00596A36" w14:paraId="4BE8C540" w14:textId="77777777" w:rsidTr="00240C2C">
        <w:trPr>
          <w:trHeight w:val="204"/>
        </w:trPr>
        <w:tc>
          <w:tcPr>
            <w:tcW w:w="4206" w:type="dxa"/>
            <w:shd w:val="clear" w:color="auto" w:fill="BDD6EE" w:themeFill="accent1" w:themeFillTint="66"/>
            <w:vAlign w:val="center"/>
            <w:hideMark/>
          </w:tcPr>
          <w:p w14:paraId="5793F90F"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892" w:type="dxa"/>
            <w:shd w:val="clear" w:color="auto" w:fill="BDD6EE" w:themeFill="accent1" w:themeFillTint="66"/>
            <w:vAlign w:val="center"/>
            <w:hideMark/>
          </w:tcPr>
          <w:p w14:paraId="62C687D8"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993" w:type="dxa"/>
            <w:shd w:val="clear" w:color="auto" w:fill="BDD6EE" w:themeFill="accent1" w:themeFillTint="66"/>
            <w:vAlign w:val="center"/>
            <w:hideMark/>
          </w:tcPr>
          <w:p w14:paraId="755649AC"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Valor real</w:t>
            </w:r>
          </w:p>
        </w:tc>
        <w:tc>
          <w:tcPr>
            <w:tcW w:w="1417" w:type="dxa"/>
            <w:shd w:val="clear" w:color="auto" w:fill="BDD6EE" w:themeFill="accent1" w:themeFillTint="66"/>
            <w:vAlign w:val="center"/>
            <w:hideMark/>
          </w:tcPr>
          <w:p w14:paraId="0A555462"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0692E1B0"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5AE3AB95" w14:textId="77777777" w:rsidTr="00596A36">
        <w:trPr>
          <w:trHeight w:val="162"/>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3F773"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Acuerdos de pago y pagarés en custodia</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8D065"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F6F76"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3C142" w14:textId="10750C96"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w:t>
            </w:r>
            <w:r w:rsidR="007374B0" w:rsidRPr="00596A36">
              <w:rPr>
                <w:rFonts w:ascii="Arial" w:eastAsia="Times New Roman" w:hAnsi="Arial" w:cs="Arial"/>
                <w:sz w:val="18"/>
                <w:szCs w:val="18"/>
                <w:lang w:eastAsia="es-CO"/>
              </w:rPr>
              <w:t>6</w:t>
            </w:r>
            <w:r w:rsidRPr="00596A36">
              <w:rPr>
                <w:rFonts w:ascii="Arial" w:eastAsia="Times New Roman" w:hAnsi="Arial" w:cs="Arial"/>
                <w:sz w:val="18"/>
                <w:szCs w:val="18"/>
                <w:lang w:eastAsia="es-CO"/>
              </w:rPr>
              <w:t>/</w:t>
            </w:r>
            <w:r w:rsidR="007374B0" w:rsidRPr="00596A36">
              <w:rPr>
                <w:rFonts w:ascii="Arial" w:eastAsia="Times New Roman" w:hAnsi="Arial" w:cs="Arial"/>
                <w:sz w:val="18"/>
                <w:szCs w:val="18"/>
                <w:lang w:eastAsia="es-CO"/>
              </w:rPr>
              <w:t>dic</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9CE15" w14:textId="3BABF37C"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752B2AC4" w14:textId="77777777" w:rsidTr="00596A36">
        <w:trPr>
          <w:trHeight w:val="235"/>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A568E"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informes financieros presentados a los entes de vigilancia y control dentro de los términos legales vigentes</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178736"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AB05BE"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85624" w14:textId="4EA68E9C"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DC4218" w:rsidRPr="00596A36">
              <w:rPr>
                <w:rFonts w:ascii="Arial" w:eastAsia="Times New Roman" w:hAnsi="Arial" w:cs="Arial"/>
                <w:sz w:val="18"/>
                <w:szCs w:val="18"/>
                <w:lang w:eastAsia="es-CO"/>
              </w:rPr>
              <w:t>3</w:t>
            </w:r>
            <w:r w:rsidRPr="00596A36">
              <w:rPr>
                <w:rFonts w:ascii="Arial" w:eastAsia="Times New Roman" w:hAnsi="Arial" w:cs="Arial"/>
                <w:sz w:val="18"/>
                <w:szCs w:val="18"/>
                <w:lang w:eastAsia="es-CO"/>
              </w:rPr>
              <w:t>/</w:t>
            </w:r>
            <w:r w:rsidR="00DC4218" w:rsidRPr="00596A36">
              <w:rPr>
                <w:rFonts w:ascii="Arial" w:eastAsia="Times New Roman" w:hAnsi="Arial" w:cs="Arial"/>
                <w:sz w:val="18"/>
                <w:szCs w:val="18"/>
                <w:lang w:eastAsia="es-CO"/>
              </w:rPr>
              <w:t>dic</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D7055" w14:textId="4EA89D9C"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557F4E1F" w14:textId="77777777" w:rsidTr="00596A36">
        <w:trPr>
          <w:trHeight w:val="159"/>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14A2C2" w14:textId="54EE67C8"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partidas conciliatorias identificadas dentro del tiempo establecido</w:t>
            </w:r>
            <w:r w:rsidR="00E469C8">
              <w:rPr>
                <w:rFonts w:ascii="Arial" w:eastAsia="Times New Roman" w:hAnsi="Arial" w:cs="Arial"/>
                <w:sz w:val="18"/>
                <w:szCs w:val="18"/>
                <w:lang w:eastAsia="es-CO"/>
              </w:rPr>
              <w:t xml:space="preserve"> (mensual mes vencido)</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4A232"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BF6170"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09B02B" w14:textId="0F3F2C20"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2</w:t>
            </w:r>
            <w:r w:rsidR="000B45F3" w:rsidRPr="00596A36">
              <w:rPr>
                <w:rFonts w:ascii="Arial" w:eastAsia="Times New Roman" w:hAnsi="Arial" w:cs="Arial"/>
                <w:sz w:val="18"/>
                <w:szCs w:val="18"/>
                <w:lang w:eastAsia="es-CO"/>
              </w:rPr>
              <w:t>8</w:t>
            </w:r>
            <w:r w:rsidRPr="00596A36">
              <w:rPr>
                <w:rFonts w:ascii="Arial" w:eastAsia="Times New Roman" w:hAnsi="Arial" w:cs="Arial"/>
                <w:sz w:val="18"/>
                <w:szCs w:val="18"/>
                <w:lang w:eastAsia="es-CO"/>
              </w:rPr>
              <w:t>/</w:t>
            </w:r>
            <w:r w:rsidR="000B45F3" w:rsidRPr="00596A36">
              <w:rPr>
                <w:rFonts w:ascii="Arial" w:eastAsia="Times New Roman" w:hAnsi="Arial" w:cs="Arial"/>
                <w:sz w:val="18"/>
                <w:szCs w:val="18"/>
                <w:lang w:eastAsia="es-CO"/>
              </w:rPr>
              <w:t>nov</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86172" w14:textId="35B3410A"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111.11 %</w:t>
            </w:r>
          </w:p>
        </w:tc>
      </w:tr>
      <w:tr w:rsidR="00CD5D8C" w:rsidRPr="00596A36" w14:paraId="3C01B351" w14:textId="77777777" w:rsidTr="00596A36">
        <w:trPr>
          <w:trHeight w:val="150"/>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4D0E8" w14:textId="76435E69" w:rsidR="00CD5D8C" w:rsidRPr="00596A36" w:rsidRDefault="00CD5D8C" w:rsidP="00CD5D8C">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Número de casos en que se han generado desviación en el rubro presupuestal autorizado en el PAA</w:t>
            </w:r>
            <w:r w:rsidR="0086787C" w:rsidRPr="00596A36">
              <w:rPr>
                <w:rFonts w:ascii="Arial" w:eastAsia="Times New Roman" w:hAnsi="Arial" w:cs="Arial"/>
                <w:sz w:val="18"/>
                <w:szCs w:val="18"/>
                <w:lang w:eastAsia="es-CO"/>
              </w:rPr>
              <w:t xml:space="preserve"> (trimestral)</w:t>
            </w:r>
          </w:p>
        </w:tc>
        <w:tc>
          <w:tcPr>
            <w:tcW w:w="892" w:type="dxa"/>
            <w:tcBorders>
              <w:top w:val="single" w:sz="4" w:space="0" w:color="auto"/>
              <w:bottom w:val="single" w:sz="4" w:space="0" w:color="auto"/>
            </w:tcBorders>
            <w:shd w:val="clear" w:color="auto" w:fill="FFFFFF"/>
            <w:vAlign w:val="center"/>
            <w:hideMark/>
          </w:tcPr>
          <w:p w14:paraId="582F1F5C" w14:textId="722B3F89" w:rsidR="00CD5D8C" w:rsidRPr="00596A36" w:rsidRDefault="00CD5D8C" w:rsidP="004A136B">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w:t>
            </w:r>
          </w:p>
        </w:tc>
        <w:tc>
          <w:tcPr>
            <w:tcW w:w="993" w:type="dxa"/>
            <w:tcBorders>
              <w:top w:val="single" w:sz="4" w:space="0" w:color="auto"/>
              <w:bottom w:val="single" w:sz="4" w:space="0" w:color="auto"/>
            </w:tcBorders>
            <w:shd w:val="clear" w:color="auto" w:fill="FFFFFF"/>
            <w:vAlign w:val="center"/>
            <w:hideMark/>
          </w:tcPr>
          <w:p w14:paraId="22D2E66A" w14:textId="0229AC7C" w:rsidR="00CD5D8C" w:rsidRPr="00596A36" w:rsidRDefault="00CD5D8C" w:rsidP="004A136B">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w:t>
            </w:r>
          </w:p>
        </w:tc>
        <w:tc>
          <w:tcPr>
            <w:tcW w:w="1417" w:type="dxa"/>
            <w:tcBorders>
              <w:top w:val="single" w:sz="4" w:space="0" w:color="auto"/>
              <w:bottom w:val="single" w:sz="4" w:space="0" w:color="auto"/>
            </w:tcBorders>
            <w:shd w:val="clear" w:color="auto" w:fill="FFFFFF"/>
            <w:vAlign w:val="center"/>
            <w:hideMark/>
          </w:tcPr>
          <w:p w14:paraId="0FDE29C2" w14:textId="369A493D" w:rsidR="00CD5D8C" w:rsidRPr="00596A36" w:rsidRDefault="00021110" w:rsidP="004A136B">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18</w:t>
            </w:r>
            <w:r w:rsidR="00CD5D8C" w:rsidRPr="00596A36">
              <w:rPr>
                <w:rFonts w:ascii="Arial" w:eastAsia="Times New Roman" w:hAnsi="Arial" w:cs="Arial"/>
                <w:sz w:val="18"/>
                <w:szCs w:val="18"/>
                <w:lang w:eastAsia="es-CO"/>
              </w:rPr>
              <w:t>/</w:t>
            </w:r>
            <w:r w:rsidRPr="00596A36">
              <w:rPr>
                <w:rFonts w:ascii="Arial" w:eastAsia="Times New Roman" w:hAnsi="Arial" w:cs="Arial"/>
                <w:sz w:val="18"/>
                <w:szCs w:val="18"/>
                <w:lang w:eastAsia="es-CO"/>
              </w:rPr>
              <w:t>oct</w:t>
            </w:r>
            <w:r w:rsidR="00CD5D8C" w:rsidRPr="00596A36">
              <w:rPr>
                <w:rFonts w:ascii="Arial" w:eastAsia="Times New Roman" w:hAnsi="Arial" w:cs="Arial"/>
                <w:sz w:val="18"/>
                <w:szCs w:val="18"/>
                <w:lang w:eastAsia="es-CO"/>
              </w:rPr>
              <w:t>./2022</w:t>
            </w:r>
          </w:p>
        </w:tc>
        <w:tc>
          <w:tcPr>
            <w:tcW w:w="1687" w:type="dxa"/>
            <w:tcBorders>
              <w:top w:val="single" w:sz="4" w:space="0" w:color="auto"/>
              <w:bottom w:val="single" w:sz="4" w:space="0" w:color="auto"/>
            </w:tcBorders>
            <w:shd w:val="clear" w:color="auto" w:fill="FFFFFF"/>
            <w:vAlign w:val="center"/>
            <w:hideMark/>
          </w:tcPr>
          <w:p w14:paraId="58F4A242" w14:textId="548D784D" w:rsidR="00CD5D8C" w:rsidRPr="00596A36" w:rsidRDefault="00CD5D8C" w:rsidP="004A136B">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   100 %</w:t>
            </w:r>
          </w:p>
        </w:tc>
      </w:tr>
      <w:tr w:rsidR="004A136B" w:rsidRPr="00596A36" w14:paraId="31A92458" w14:textId="77777777" w:rsidTr="00596A36">
        <w:trPr>
          <w:trHeight w:val="735"/>
        </w:trPr>
        <w:tc>
          <w:tcPr>
            <w:tcW w:w="42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8EF23" w14:textId="77777777" w:rsidR="004A136B" w:rsidRPr="00596A36" w:rsidRDefault="004A136B" w:rsidP="004A136B">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informes financieros presentados a los entes de vigilancia y control dentro de los términos legales vigentes</w:t>
            </w:r>
          </w:p>
        </w:tc>
        <w:tc>
          <w:tcPr>
            <w:tcW w:w="892" w:type="dxa"/>
            <w:tcBorders>
              <w:top w:val="single" w:sz="4" w:space="0" w:color="auto"/>
              <w:bottom w:val="single" w:sz="4" w:space="0" w:color="auto"/>
            </w:tcBorders>
            <w:shd w:val="clear" w:color="auto" w:fill="FFFFFF"/>
            <w:vAlign w:val="center"/>
            <w:hideMark/>
          </w:tcPr>
          <w:p w14:paraId="110ADAD9" w14:textId="11A3FDB7" w:rsidR="004A136B" w:rsidRPr="00596A36" w:rsidRDefault="004A136B" w:rsidP="004A136B">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993" w:type="dxa"/>
            <w:tcBorders>
              <w:top w:val="single" w:sz="4" w:space="0" w:color="auto"/>
              <w:bottom w:val="single" w:sz="4" w:space="0" w:color="auto"/>
            </w:tcBorders>
            <w:shd w:val="clear" w:color="auto" w:fill="FFFFFF"/>
            <w:vAlign w:val="center"/>
            <w:hideMark/>
          </w:tcPr>
          <w:p w14:paraId="687A7518" w14:textId="1DACBC60" w:rsidR="004A136B" w:rsidRPr="00596A36" w:rsidRDefault="004A136B" w:rsidP="004A136B">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417" w:type="dxa"/>
            <w:tcBorders>
              <w:top w:val="single" w:sz="4" w:space="0" w:color="auto"/>
              <w:bottom w:val="single" w:sz="4" w:space="0" w:color="auto"/>
            </w:tcBorders>
            <w:shd w:val="clear" w:color="auto" w:fill="FFFFFF"/>
            <w:vAlign w:val="center"/>
            <w:hideMark/>
          </w:tcPr>
          <w:p w14:paraId="3CEB17C0" w14:textId="4626587F" w:rsidR="004A136B" w:rsidRPr="00596A36" w:rsidRDefault="004A136B" w:rsidP="004A136B">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BB26EB" w:rsidRPr="00596A36">
              <w:rPr>
                <w:rFonts w:ascii="Arial" w:eastAsia="Times New Roman" w:hAnsi="Arial" w:cs="Arial"/>
                <w:sz w:val="18"/>
                <w:szCs w:val="18"/>
                <w:lang w:eastAsia="es-CO"/>
              </w:rPr>
              <w:t>3</w:t>
            </w:r>
            <w:r w:rsidRPr="00596A36">
              <w:rPr>
                <w:rFonts w:ascii="Arial" w:eastAsia="Times New Roman" w:hAnsi="Arial" w:cs="Arial"/>
                <w:sz w:val="18"/>
                <w:szCs w:val="18"/>
                <w:lang w:eastAsia="es-CO"/>
              </w:rPr>
              <w:t>/</w:t>
            </w:r>
            <w:r w:rsidR="00BB26EB" w:rsidRPr="00596A36">
              <w:rPr>
                <w:rFonts w:ascii="Arial" w:eastAsia="Times New Roman" w:hAnsi="Arial" w:cs="Arial"/>
                <w:sz w:val="18"/>
                <w:szCs w:val="18"/>
                <w:lang w:eastAsia="es-CO"/>
              </w:rPr>
              <w:t>dic</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FAE829" w14:textId="2B921E2E" w:rsidR="004A136B" w:rsidRPr="00596A36" w:rsidRDefault="004A136B" w:rsidP="004A136B">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bl>
    <w:p w14:paraId="40E40754" w14:textId="77777777" w:rsidR="0067444E" w:rsidRPr="008C34C8" w:rsidRDefault="0067444E" w:rsidP="0067444E">
      <w:pPr>
        <w:pStyle w:val="Sinespaciado"/>
        <w:jc w:val="both"/>
        <w:rPr>
          <w:rFonts w:ascii="Arial" w:hAnsi="Arial" w:cs="Arial"/>
          <w:b/>
          <w:bCs/>
        </w:rPr>
      </w:pPr>
    </w:p>
    <w:p w14:paraId="06FA06AC" w14:textId="77777777" w:rsidR="0067444E" w:rsidRDefault="0067444E" w:rsidP="0067444E">
      <w:pPr>
        <w:pStyle w:val="Sinespaciado"/>
        <w:jc w:val="both"/>
        <w:rPr>
          <w:rFonts w:ascii="Arial" w:hAnsi="Arial" w:cs="Arial"/>
          <w:b/>
          <w:bCs/>
        </w:rPr>
      </w:pPr>
      <w:r w:rsidRPr="00DF3CAF">
        <w:rPr>
          <w:rFonts w:ascii="Arial" w:hAnsi="Arial" w:cs="Arial"/>
          <w:b/>
          <w:bCs/>
        </w:rPr>
        <w:t>Control, evaluación y mejora</w:t>
      </w:r>
    </w:p>
    <w:p w14:paraId="40DEB034" w14:textId="77777777" w:rsidR="0067444E"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992"/>
        <w:gridCol w:w="992"/>
        <w:gridCol w:w="1276"/>
        <w:gridCol w:w="1687"/>
      </w:tblGrid>
      <w:tr w:rsidR="0067444E" w:rsidRPr="00596A36" w14:paraId="17C4C022" w14:textId="77777777" w:rsidTr="00240C2C">
        <w:trPr>
          <w:trHeight w:val="280"/>
        </w:trPr>
        <w:tc>
          <w:tcPr>
            <w:tcW w:w="4248" w:type="dxa"/>
            <w:shd w:val="clear" w:color="auto" w:fill="BDD6EE" w:themeFill="accent1" w:themeFillTint="66"/>
            <w:vAlign w:val="center"/>
            <w:hideMark/>
          </w:tcPr>
          <w:p w14:paraId="3A1A8BD0"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992" w:type="dxa"/>
            <w:shd w:val="clear" w:color="auto" w:fill="BDD6EE" w:themeFill="accent1" w:themeFillTint="66"/>
            <w:vAlign w:val="center"/>
            <w:hideMark/>
          </w:tcPr>
          <w:p w14:paraId="27728AFF"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992" w:type="dxa"/>
            <w:shd w:val="clear" w:color="auto" w:fill="BDD6EE" w:themeFill="accent1" w:themeFillTint="66"/>
            <w:vAlign w:val="center"/>
            <w:hideMark/>
          </w:tcPr>
          <w:p w14:paraId="704B29B5"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Valor real</w:t>
            </w:r>
          </w:p>
        </w:tc>
        <w:tc>
          <w:tcPr>
            <w:tcW w:w="1276" w:type="dxa"/>
            <w:shd w:val="clear" w:color="auto" w:fill="BDD6EE" w:themeFill="accent1" w:themeFillTint="66"/>
            <w:vAlign w:val="center"/>
            <w:hideMark/>
          </w:tcPr>
          <w:p w14:paraId="0E8BF320"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29FADB88"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47C603B1" w14:textId="77777777" w:rsidTr="00596A36">
        <w:trPr>
          <w:trHeight w:val="735"/>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0B9604" w14:textId="335FDFC0"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informes presentados por la tercera línea de defensa dentro de los tiempos programados</w:t>
            </w:r>
            <w:r w:rsidR="00F310C4" w:rsidRPr="00596A36">
              <w:rPr>
                <w:rFonts w:ascii="Arial" w:eastAsia="Times New Roman" w:hAnsi="Arial" w:cs="Arial"/>
                <w:sz w:val="18"/>
                <w:szCs w:val="18"/>
                <w:lang w:eastAsia="es-CO"/>
              </w:rPr>
              <w:t xml:space="preserve"> (trimestral)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70419"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51B9B" w14:textId="66C79C71" w:rsidR="0067444E" w:rsidRPr="00596A36" w:rsidRDefault="0009184C"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0F210" w14:textId="42583876"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D07773" w:rsidRPr="00596A36">
              <w:rPr>
                <w:rFonts w:ascii="Arial" w:eastAsia="Times New Roman" w:hAnsi="Arial" w:cs="Arial"/>
                <w:sz w:val="18"/>
                <w:szCs w:val="18"/>
                <w:lang w:eastAsia="es-CO"/>
              </w:rPr>
              <w:t>4</w:t>
            </w:r>
            <w:r w:rsidRPr="00596A36">
              <w:rPr>
                <w:rFonts w:ascii="Arial" w:eastAsia="Times New Roman" w:hAnsi="Arial" w:cs="Arial"/>
                <w:sz w:val="18"/>
                <w:szCs w:val="18"/>
                <w:lang w:eastAsia="es-CO"/>
              </w:rPr>
              <w:t>/</w:t>
            </w:r>
            <w:r w:rsidR="00D07773" w:rsidRPr="00596A36">
              <w:rPr>
                <w:rFonts w:ascii="Arial" w:eastAsia="Times New Roman" w:hAnsi="Arial" w:cs="Arial"/>
                <w:sz w:val="18"/>
                <w:szCs w:val="18"/>
                <w:lang w:eastAsia="es-CO"/>
              </w:rPr>
              <w:t>oct</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300E5" w14:textId="705FB43A" w:rsidR="0067444E" w:rsidRPr="00596A36" w:rsidRDefault="0009184C"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r w:rsidR="0067444E" w:rsidRPr="00596A36">
              <w:rPr>
                <w:rFonts w:ascii="Arial" w:eastAsia="Times New Roman" w:hAnsi="Arial" w:cs="Arial"/>
                <w:sz w:val="18"/>
                <w:szCs w:val="18"/>
                <w:lang w:eastAsia="es-CO"/>
              </w:rPr>
              <w:t xml:space="preserve"> %</w:t>
            </w:r>
          </w:p>
        </w:tc>
      </w:tr>
    </w:tbl>
    <w:p w14:paraId="1288877A" w14:textId="77777777" w:rsidR="0067444E" w:rsidRDefault="0067444E" w:rsidP="0067444E">
      <w:pPr>
        <w:pStyle w:val="Sinespaciado"/>
        <w:jc w:val="both"/>
        <w:rPr>
          <w:rFonts w:ascii="Arial" w:hAnsi="Arial" w:cs="Arial"/>
          <w:b/>
          <w:bCs/>
        </w:rPr>
      </w:pPr>
    </w:p>
    <w:p w14:paraId="1AC2158F" w14:textId="77777777" w:rsidR="0067444E" w:rsidRPr="005229CD" w:rsidRDefault="0067444E" w:rsidP="0067444E">
      <w:pPr>
        <w:pStyle w:val="Sinespaciado"/>
        <w:jc w:val="both"/>
        <w:rPr>
          <w:rFonts w:ascii="Arial" w:hAnsi="Arial" w:cs="Arial"/>
          <w:b/>
          <w:bCs/>
        </w:rPr>
      </w:pPr>
      <w:r w:rsidRPr="005229CD">
        <w:rPr>
          <w:rFonts w:ascii="Arial" w:hAnsi="Arial" w:cs="Arial"/>
          <w:b/>
          <w:bCs/>
        </w:rPr>
        <w:t>Gestión Recursos Físicos</w:t>
      </w:r>
    </w:p>
    <w:p w14:paraId="22C1D84E" w14:textId="77777777" w:rsidR="0067444E" w:rsidRPr="005229CD"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0"/>
        <w:gridCol w:w="991"/>
        <w:gridCol w:w="1132"/>
        <w:gridCol w:w="1191"/>
        <w:gridCol w:w="1641"/>
      </w:tblGrid>
      <w:tr w:rsidR="0067444E" w:rsidRPr="00596A36" w14:paraId="603C572C" w14:textId="77777777" w:rsidTr="00240C2C">
        <w:trPr>
          <w:trHeight w:val="322"/>
        </w:trPr>
        <w:tc>
          <w:tcPr>
            <w:tcW w:w="4248" w:type="dxa"/>
            <w:shd w:val="clear" w:color="auto" w:fill="BDD6EE" w:themeFill="accent1" w:themeFillTint="66"/>
            <w:vAlign w:val="center"/>
            <w:hideMark/>
          </w:tcPr>
          <w:p w14:paraId="0193FB83"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992" w:type="dxa"/>
            <w:shd w:val="clear" w:color="auto" w:fill="BDD6EE" w:themeFill="accent1" w:themeFillTint="66"/>
            <w:vAlign w:val="center"/>
            <w:hideMark/>
          </w:tcPr>
          <w:p w14:paraId="25247588"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1134" w:type="dxa"/>
            <w:shd w:val="clear" w:color="auto" w:fill="BDD6EE" w:themeFill="accent1" w:themeFillTint="66"/>
            <w:vAlign w:val="center"/>
            <w:hideMark/>
          </w:tcPr>
          <w:p w14:paraId="02BDAAF1"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Valor real</w:t>
            </w:r>
          </w:p>
        </w:tc>
        <w:tc>
          <w:tcPr>
            <w:tcW w:w="1179" w:type="dxa"/>
            <w:shd w:val="clear" w:color="auto" w:fill="BDD6EE" w:themeFill="accent1" w:themeFillTint="66"/>
            <w:vAlign w:val="center"/>
            <w:hideMark/>
          </w:tcPr>
          <w:p w14:paraId="415397EF"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642" w:type="dxa"/>
            <w:shd w:val="clear" w:color="auto" w:fill="BDD6EE" w:themeFill="accent1" w:themeFillTint="66"/>
            <w:vAlign w:val="center"/>
            <w:hideMark/>
          </w:tcPr>
          <w:p w14:paraId="3EF88CBF"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1633FEEE" w14:textId="77777777" w:rsidTr="00596A36">
        <w:trPr>
          <w:trHeight w:val="186"/>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92062" w14:textId="46A102B1"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inventario aleatorio validado físicamente en bodega</w:t>
            </w:r>
            <w:r w:rsidR="00F76B87">
              <w:rPr>
                <w:rFonts w:ascii="Arial" w:eastAsia="Times New Roman" w:hAnsi="Arial" w:cs="Arial"/>
                <w:sz w:val="18"/>
                <w:szCs w:val="18"/>
                <w:lang w:eastAsia="es-CO"/>
              </w:rPr>
              <w:t xml:space="preserve"> (trimestral)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C0A92"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E5B02"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618A4" w14:textId="0CA13009" w:rsidR="0067444E" w:rsidRPr="00596A36" w:rsidRDefault="00274800"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06</w:t>
            </w:r>
            <w:r w:rsidR="0067444E" w:rsidRPr="00596A36">
              <w:rPr>
                <w:rFonts w:ascii="Arial" w:eastAsia="Times New Roman" w:hAnsi="Arial" w:cs="Arial"/>
                <w:sz w:val="18"/>
                <w:szCs w:val="18"/>
                <w:lang w:eastAsia="es-CO"/>
              </w:rPr>
              <w:t>/</w:t>
            </w:r>
            <w:r w:rsidRPr="00596A36">
              <w:rPr>
                <w:rFonts w:ascii="Arial" w:eastAsia="Times New Roman" w:hAnsi="Arial" w:cs="Arial"/>
                <w:sz w:val="18"/>
                <w:szCs w:val="18"/>
                <w:lang w:eastAsia="es-CO"/>
              </w:rPr>
              <w:t>oct</w:t>
            </w:r>
            <w:r w:rsidR="0067444E" w:rsidRPr="00596A36">
              <w:rPr>
                <w:rFonts w:ascii="Arial" w:eastAsia="Times New Roman" w:hAnsi="Arial" w:cs="Arial"/>
                <w:sz w:val="18"/>
                <w:szCs w:val="18"/>
                <w:lang w:eastAsia="es-CO"/>
              </w:rPr>
              <w:t>./2022</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C3F44" w14:textId="0F159F5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3FEB4EA7" w14:textId="77777777" w:rsidTr="00596A36">
        <w:trPr>
          <w:trHeight w:val="178"/>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7A12A" w14:textId="2093258B"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inventario individual validado físicamente</w:t>
            </w:r>
            <w:r w:rsidR="00887B76" w:rsidRPr="00596A36">
              <w:rPr>
                <w:rFonts w:ascii="Arial" w:eastAsia="Times New Roman" w:hAnsi="Arial" w:cs="Arial"/>
                <w:sz w:val="18"/>
                <w:szCs w:val="18"/>
                <w:lang w:eastAsia="es-CO"/>
              </w:rPr>
              <w:t xml:space="preserve"> (anual)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EA4A4"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7F265C"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F57CA"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17/ene./2022</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794FB" w14:textId="4B8E8E78"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731B544C" w14:textId="77777777" w:rsidTr="00596A36">
        <w:trPr>
          <w:trHeight w:val="184"/>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544F8" w14:textId="6F170F43"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mantenimientos realizados a la infraestructura física de la sede administrativa</w:t>
            </w:r>
            <w:r w:rsidR="001A1F2C">
              <w:rPr>
                <w:rFonts w:ascii="Arial" w:eastAsia="Times New Roman" w:hAnsi="Arial" w:cs="Arial"/>
                <w:sz w:val="18"/>
                <w:szCs w:val="18"/>
                <w:lang w:eastAsia="es-CO"/>
              </w:rPr>
              <w:t xml:space="preserve"> (trimestral)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3B1F1"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EE27D8"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B5346" w14:textId="555CE661" w:rsidR="0067444E" w:rsidRPr="00596A36" w:rsidRDefault="005D20F7"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6</w:t>
            </w:r>
            <w:r w:rsidR="0067444E" w:rsidRPr="00596A36">
              <w:rPr>
                <w:rFonts w:ascii="Arial" w:eastAsia="Times New Roman" w:hAnsi="Arial" w:cs="Arial"/>
                <w:sz w:val="18"/>
                <w:szCs w:val="18"/>
                <w:lang w:eastAsia="es-CO"/>
              </w:rPr>
              <w:t>/</w:t>
            </w:r>
            <w:r w:rsidRPr="00596A36">
              <w:rPr>
                <w:rFonts w:ascii="Arial" w:eastAsia="Times New Roman" w:hAnsi="Arial" w:cs="Arial"/>
                <w:sz w:val="18"/>
                <w:szCs w:val="18"/>
                <w:lang w:eastAsia="es-CO"/>
              </w:rPr>
              <w:t>oct</w:t>
            </w:r>
            <w:r w:rsidR="0067444E" w:rsidRPr="00596A36">
              <w:rPr>
                <w:rFonts w:ascii="Arial" w:eastAsia="Times New Roman" w:hAnsi="Arial" w:cs="Arial"/>
                <w:sz w:val="18"/>
                <w:szCs w:val="18"/>
                <w:lang w:eastAsia="es-CO"/>
              </w:rPr>
              <w:t>./2022</w:t>
            </w:r>
          </w:p>
        </w:tc>
        <w:tc>
          <w:tcPr>
            <w:tcW w:w="1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67B0D" w14:textId="36FC5E79"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111.11 %</w:t>
            </w:r>
          </w:p>
        </w:tc>
      </w:tr>
    </w:tbl>
    <w:p w14:paraId="7A7DD8BF" w14:textId="77777777" w:rsidR="0067444E" w:rsidRDefault="0067444E" w:rsidP="0067444E">
      <w:pPr>
        <w:pStyle w:val="Sinespaciado"/>
        <w:jc w:val="both"/>
        <w:rPr>
          <w:rFonts w:ascii="Arial" w:hAnsi="Arial" w:cs="Arial"/>
          <w:b/>
          <w:bCs/>
        </w:rPr>
      </w:pPr>
    </w:p>
    <w:p w14:paraId="29745D56" w14:textId="77777777" w:rsidR="005A4D4D" w:rsidRDefault="005A4D4D" w:rsidP="0067444E">
      <w:pPr>
        <w:pStyle w:val="Sinespaciado"/>
        <w:jc w:val="both"/>
        <w:rPr>
          <w:rFonts w:ascii="Arial" w:hAnsi="Arial" w:cs="Arial"/>
          <w:b/>
          <w:bCs/>
        </w:rPr>
      </w:pPr>
    </w:p>
    <w:p w14:paraId="447FD9FD" w14:textId="77777777" w:rsidR="005A4D4D" w:rsidRDefault="005A4D4D" w:rsidP="0067444E">
      <w:pPr>
        <w:pStyle w:val="Sinespaciado"/>
        <w:jc w:val="both"/>
        <w:rPr>
          <w:rFonts w:ascii="Arial" w:hAnsi="Arial" w:cs="Arial"/>
          <w:b/>
          <w:bCs/>
        </w:rPr>
      </w:pPr>
    </w:p>
    <w:p w14:paraId="48F12261" w14:textId="3AE5E45B" w:rsidR="0067444E" w:rsidRDefault="0067444E" w:rsidP="0067444E">
      <w:pPr>
        <w:pStyle w:val="Sinespaciado"/>
        <w:jc w:val="both"/>
        <w:rPr>
          <w:rFonts w:ascii="Arial" w:hAnsi="Arial" w:cs="Arial"/>
          <w:b/>
          <w:bCs/>
        </w:rPr>
      </w:pPr>
      <w:r w:rsidRPr="00AB2145">
        <w:rPr>
          <w:rFonts w:ascii="Arial" w:hAnsi="Arial" w:cs="Arial"/>
          <w:b/>
          <w:bCs/>
        </w:rPr>
        <w:t>Adquisición de bienes y servicios</w:t>
      </w:r>
    </w:p>
    <w:p w14:paraId="207643B4" w14:textId="77777777" w:rsidR="005668B5" w:rsidRDefault="005668B5"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850"/>
        <w:gridCol w:w="1134"/>
        <w:gridCol w:w="1134"/>
        <w:gridCol w:w="1687"/>
      </w:tblGrid>
      <w:tr w:rsidR="0067444E" w:rsidRPr="00596A36" w14:paraId="480E5F24" w14:textId="77777777" w:rsidTr="00240C2C">
        <w:trPr>
          <w:trHeight w:val="336"/>
        </w:trPr>
        <w:tc>
          <w:tcPr>
            <w:tcW w:w="4390" w:type="dxa"/>
            <w:shd w:val="clear" w:color="auto" w:fill="BDD6EE" w:themeFill="accent1" w:themeFillTint="66"/>
            <w:vAlign w:val="center"/>
            <w:hideMark/>
          </w:tcPr>
          <w:p w14:paraId="65C0BAFA"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850" w:type="dxa"/>
            <w:shd w:val="clear" w:color="auto" w:fill="BDD6EE" w:themeFill="accent1" w:themeFillTint="66"/>
            <w:vAlign w:val="center"/>
            <w:hideMark/>
          </w:tcPr>
          <w:p w14:paraId="2DD1FD8F"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1134" w:type="dxa"/>
            <w:shd w:val="clear" w:color="auto" w:fill="BDD6EE" w:themeFill="accent1" w:themeFillTint="66"/>
            <w:vAlign w:val="center"/>
            <w:hideMark/>
          </w:tcPr>
          <w:p w14:paraId="6BF930A3"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Valor real</w:t>
            </w:r>
          </w:p>
        </w:tc>
        <w:tc>
          <w:tcPr>
            <w:tcW w:w="1134" w:type="dxa"/>
            <w:shd w:val="clear" w:color="auto" w:fill="BDD6EE" w:themeFill="accent1" w:themeFillTint="66"/>
            <w:vAlign w:val="center"/>
            <w:hideMark/>
          </w:tcPr>
          <w:p w14:paraId="51CBC750"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11AA29B2"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3E397E5C" w14:textId="77777777" w:rsidTr="00596A36">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4BADF" w14:textId="095591B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participación en mesas técnicas realizadas para la revisión de las fichas técnicas de los procesos de selección</w:t>
            </w:r>
            <w:r w:rsidR="00143FA9" w:rsidRPr="00596A36">
              <w:rPr>
                <w:rFonts w:ascii="Arial" w:eastAsia="Times New Roman" w:hAnsi="Arial" w:cs="Arial"/>
                <w:sz w:val="18"/>
                <w:szCs w:val="18"/>
                <w:lang w:eastAsia="es-CO"/>
              </w:rPr>
              <w:t xml:space="preserve"> (trimestral)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1F233"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56BAB"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02A21" w14:textId="02E67D6B"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710CBA" w:rsidRPr="00596A36">
              <w:rPr>
                <w:rFonts w:ascii="Arial" w:eastAsia="Times New Roman" w:hAnsi="Arial" w:cs="Arial"/>
                <w:sz w:val="18"/>
                <w:szCs w:val="18"/>
                <w:lang w:eastAsia="es-CO"/>
              </w:rPr>
              <w:t>4</w:t>
            </w:r>
            <w:r w:rsidRPr="00596A36">
              <w:rPr>
                <w:rFonts w:ascii="Arial" w:eastAsia="Times New Roman" w:hAnsi="Arial" w:cs="Arial"/>
                <w:sz w:val="18"/>
                <w:szCs w:val="18"/>
                <w:lang w:eastAsia="es-CO"/>
              </w:rPr>
              <w:t>/</w:t>
            </w:r>
            <w:r w:rsidR="00710CBA" w:rsidRPr="00596A36">
              <w:rPr>
                <w:rFonts w:ascii="Arial" w:eastAsia="Times New Roman" w:hAnsi="Arial" w:cs="Arial"/>
                <w:sz w:val="18"/>
                <w:szCs w:val="18"/>
                <w:lang w:eastAsia="es-CO"/>
              </w:rPr>
              <w:t>oct</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D17DE" w14:textId="0AC1095F"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bl>
    <w:p w14:paraId="3EB159AD" w14:textId="77777777" w:rsidR="0067444E" w:rsidRDefault="0067444E" w:rsidP="0067444E">
      <w:pPr>
        <w:pStyle w:val="Sinespaciado"/>
        <w:jc w:val="both"/>
        <w:rPr>
          <w:rFonts w:ascii="Arial" w:hAnsi="Arial" w:cs="Arial"/>
          <w:b/>
          <w:bCs/>
        </w:rPr>
      </w:pPr>
    </w:p>
    <w:p w14:paraId="34CA1BEA" w14:textId="4997C4E0" w:rsidR="0067444E" w:rsidRPr="00B0172E" w:rsidRDefault="0067444E" w:rsidP="0067444E">
      <w:pPr>
        <w:rPr>
          <w:rFonts w:ascii="Arial" w:hAnsi="Arial" w:cs="Arial"/>
          <w:b/>
          <w:bCs/>
        </w:rPr>
      </w:pPr>
      <w:r w:rsidRPr="00B0172E">
        <w:rPr>
          <w:rFonts w:ascii="Arial" w:hAnsi="Arial" w:cs="Arial"/>
          <w:b/>
          <w:bCs/>
        </w:rPr>
        <w:t>Control disciplinario interno</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850"/>
        <w:gridCol w:w="1134"/>
        <w:gridCol w:w="1134"/>
        <w:gridCol w:w="1687"/>
      </w:tblGrid>
      <w:tr w:rsidR="0067444E" w:rsidRPr="00596A36" w14:paraId="1DBCFCF9" w14:textId="77777777" w:rsidTr="00240C2C">
        <w:trPr>
          <w:trHeight w:val="316"/>
        </w:trPr>
        <w:tc>
          <w:tcPr>
            <w:tcW w:w="4390" w:type="dxa"/>
            <w:shd w:val="clear" w:color="auto" w:fill="BDD6EE" w:themeFill="accent1" w:themeFillTint="66"/>
            <w:vAlign w:val="center"/>
            <w:hideMark/>
          </w:tcPr>
          <w:p w14:paraId="489DA039"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850" w:type="dxa"/>
            <w:shd w:val="clear" w:color="auto" w:fill="BDD6EE" w:themeFill="accent1" w:themeFillTint="66"/>
            <w:vAlign w:val="center"/>
            <w:hideMark/>
          </w:tcPr>
          <w:p w14:paraId="621877BB"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1134" w:type="dxa"/>
            <w:shd w:val="clear" w:color="auto" w:fill="BDD6EE" w:themeFill="accent1" w:themeFillTint="66"/>
            <w:vAlign w:val="center"/>
            <w:hideMark/>
          </w:tcPr>
          <w:p w14:paraId="5FB636A5"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Valor real</w:t>
            </w:r>
          </w:p>
        </w:tc>
        <w:tc>
          <w:tcPr>
            <w:tcW w:w="1134" w:type="dxa"/>
            <w:shd w:val="clear" w:color="auto" w:fill="BDD6EE" w:themeFill="accent1" w:themeFillTint="66"/>
            <w:vAlign w:val="center"/>
            <w:hideMark/>
          </w:tcPr>
          <w:p w14:paraId="6C5B3F7D"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039F9FAA"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74B72890" w14:textId="77777777" w:rsidTr="00596A36">
        <w:trPr>
          <w:trHeight w:val="288"/>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1A97B" w14:textId="7B96D44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procesos disciplinarios sin vencimiento de términos</w:t>
            </w:r>
            <w:r w:rsidR="004154EE" w:rsidRPr="00596A36">
              <w:rPr>
                <w:rFonts w:ascii="Arial" w:eastAsia="Times New Roman" w:hAnsi="Arial" w:cs="Arial"/>
                <w:sz w:val="18"/>
                <w:szCs w:val="18"/>
                <w:lang w:eastAsia="es-CO"/>
              </w:rPr>
              <w:t xml:space="preserve"> (trimestral)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FC965"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E0F52"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E7849" w14:textId="40367CC2" w:rsidR="0067444E" w:rsidRPr="00596A36" w:rsidRDefault="00154560"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05</w:t>
            </w:r>
            <w:r w:rsidR="0067444E" w:rsidRPr="00596A36">
              <w:rPr>
                <w:rFonts w:ascii="Arial" w:eastAsia="Times New Roman" w:hAnsi="Arial" w:cs="Arial"/>
                <w:sz w:val="18"/>
                <w:szCs w:val="18"/>
                <w:lang w:eastAsia="es-CO"/>
              </w:rPr>
              <w:t>/</w:t>
            </w:r>
            <w:r w:rsidRPr="00596A36">
              <w:rPr>
                <w:rFonts w:ascii="Arial" w:eastAsia="Times New Roman" w:hAnsi="Arial" w:cs="Arial"/>
                <w:sz w:val="18"/>
                <w:szCs w:val="18"/>
                <w:lang w:eastAsia="es-CO"/>
              </w:rPr>
              <w:t>oct</w:t>
            </w:r>
            <w:r w:rsidR="0067444E"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9448A" w14:textId="7137958D"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0771A2EE" w14:textId="77777777" w:rsidTr="00596A36">
        <w:trPr>
          <w:trHeight w:val="280"/>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9C12A0" w14:textId="5BB9C075"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Número de quejas e informes tramitados</w:t>
            </w:r>
            <w:r w:rsidR="004154EE" w:rsidRPr="00596A36">
              <w:rPr>
                <w:rFonts w:ascii="Arial" w:eastAsia="Times New Roman" w:hAnsi="Arial" w:cs="Arial"/>
                <w:sz w:val="18"/>
                <w:szCs w:val="18"/>
                <w:lang w:eastAsia="es-CO"/>
              </w:rPr>
              <w:t xml:space="preserve"> (trimestral)</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8356C5"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A4AAD2"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9F94E" w14:textId="6CEEF1B0" w:rsidR="0067444E" w:rsidRPr="00596A36" w:rsidRDefault="004154E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05</w:t>
            </w:r>
            <w:r w:rsidR="0067444E" w:rsidRPr="00596A36">
              <w:rPr>
                <w:rFonts w:ascii="Arial" w:eastAsia="Times New Roman" w:hAnsi="Arial" w:cs="Arial"/>
                <w:sz w:val="18"/>
                <w:szCs w:val="18"/>
                <w:lang w:eastAsia="es-CO"/>
              </w:rPr>
              <w:t>/</w:t>
            </w:r>
            <w:r w:rsidRPr="00596A36">
              <w:rPr>
                <w:rFonts w:ascii="Arial" w:eastAsia="Times New Roman" w:hAnsi="Arial" w:cs="Arial"/>
                <w:sz w:val="18"/>
                <w:szCs w:val="18"/>
                <w:lang w:eastAsia="es-CO"/>
              </w:rPr>
              <w:t>oct</w:t>
            </w:r>
            <w:r w:rsidR="0067444E"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DF5F6" w14:textId="7C713B74"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bl>
    <w:p w14:paraId="2D843FA8" w14:textId="77777777" w:rsidR="0067444E" w:rsidRDefault="0067444E" w:rsidP="0067444E">
      <w:pPr>
        <w:pStyle w:val="Sinespaciado"/>
        <w:jc w:val="both"/>
        <w:rPr>
          <w:rFonts w:ascii="Arial" w:hAnsi="Arial" w:cs="Arial"/>
          <w:b/>
          <w:bCs/>
        </w:rPr>
      </w:pPr>
    </w:p>
    <w:p w14:paraId="458AD68A" w14:textId="77777777" w:rsidR="0067444E" w:rsidRDefault="0067444E" w:rsidP="0067444E">
      <w:pPr>
        <w:pStyle w:val="Sinespaciado"/>
        <w:jc w:val="both"/>
        <w:rPr>
          <w:rFonts w:ascii="Arial" w:hAnsi="Arial" w:cs="Arial"/>
          <w:b/>
          <w:bCs/>
        </w:rPr>
      </w:pPr>
    </w:p>
    <w:p w14:paraId="7A55430C" w14:textId="77777777" w:rsidR="0067444E" w:rsidRPr="00E21B55" w:rsidRDefault="0067444E" w:rsidP="0067444E">
      <w:pPr>
        <w:pStyle w:val="Sinespaciado"/>
        <w:jc w:val="both"/>
        <w:rPr>
          <w:rFonts w:ascii="Arial" w:hAnsi="Arial" w:cs="Arial"/>
          <w:b/>
          <w:bCs/>
        </w:rPr>
      </w:pPr>
      <w:r w:rsidRPr="00E21B55">
        <w:rPr>
          <w:rFonts w:ascii="Arial" w:hAnsi="Arial" w:cs="Arial"/>
          <w:b/>
          <w:bCs/>
        </w:rPr>
        <w:t>Gestión Jurídica</w:t>
      </w:r>
    </w:p>
    <w:p w14:paraId="33FA182C" w14:textId="77777777" w:rsidR="0067444E" w:rsidRPr="00E21B55"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992"/>
        <w:gridCol w:w="992"/>
        <w:gridCol w:w="1134"/>
        <w:gridCol w:w="1687"/>
      </w:tblGrid>
      <w:tr w:rsidR="0067444E" w:rsidRPr="00596A36" w14:paraId="6A09ACBC" w14:textId="77777777" w:rsidTr="00240C2C">
        <w:trPr>
          <w:trHeight w:val="276"/>
        </w:trPr>
        <w:tc>
          <w:tcPr>
            <w:tcW w:w="4390" w:type="dxa"/>
            <w:shd w:val="clear" w:color="auto" w:fill="BDD6EE" w:themeFill="accent1" w:themeFillTint="66"/>
            <w:vAlign w:val="center"/>
            <w:hideMark/>
          </w:tcPr>
          <w:p w14:paraId="1C7E30B8"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992" w:type="dxa"/>
            <w:shd w:val="clear" w:color="auto" w:fill="BDD6EE" w:themeFill="accent1" w:themeFillTint="66"/>
            <w:vAlign w:val="center"/>
            <w:hideMark/>
          </w:tcPr>
          <w:p w14:paraId="301FC96D"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992" w:type="dxa"/>
            <w:shd w:val="clear" w:color="auto" w:fill="BDD6EE" w:themeFill="accent1" w:themeFillTint="66"/>
            <w:vAlign w:val="center"/>
            <w:hideMark/>
          </w:tcPr>
          <w:p w14:paraId="4E7F387B"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Valor real</w:t>
            </w:r>
          </w:p>
        </w:tc>
        <w:tc>
          <w:tcPr>
            <w:tcW w:w="1134" w:type="dxa"/>
            <w:shd w:val="clear" w:color="auto" w:fill="BDD6EE" w:themeFill="accent1" w:themeFillTint="66"/>
            <w:vAlign w:val="center"/>
            <w:hideMark/>
          </w:tcPr>
          <w:p w14:paraId="01A6B761"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73D5BEE8"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2C0ED0A1" w14:textId="77777777" w:rsidTr="00596A36">
        <w:trPr>
          <w:trHeight w:val="413"/>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34A79A" w14:textId="2E7C7944"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procesos de cobro de cartera iniciados</w:t>
            </w:r>
            <w:r w:rsidR="00226E7E" w:rsidRPr="00596A36">
              <w:rPr>
                <w:rFonts w:ascii="Arial" w:eastAsia="Times New Roman" w:hAnsi="Arial" w:cs="Arial"/>
                <w:sz w:val="18"/>
                <w:szCs w:val="18"/>
                <w:lang w:eastAsia="es-CO"/>
              </w:rPr>
              <w:t xml:space="preserve"> (semestral)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E89B9"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C662AF"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C3AC"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15/jul./2022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346C6" w14:textId="1F02CD73"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43B39DC9" w14:textId="77777777" w:rsidTr="00596A36">
        <w:trPr>
          <w:trHeight w:val="418"/>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67AE4" w14:textId="1C7EB723"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procesos judiciales y extrajudiciales atendidos dentro de los términos legales vigentes</w:t>
            </w:r>
            <w:r w:rsidR="00D042FF" w:rsidRPr="00596A36">
              <w:rPr>
                <w:rFonts w:ascii="Arial" w:eastAsia="Times New Roman" w:hAnsi="Arial" w:cs="Arial"/>
                <w:sz w:val="18"/>
                <w:szCs w:val="18"/>
                <w:lang w:eastAsia="es-CO"/>
              </w:rPr>
              <w:t xml:space="preserve"> (trimestral)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564D5"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9F759"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30578" w14:textId="3994A298"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D042FF" w:rsidRPr="00596A36">
              <w:rPr>
                <w:rFonts w:ascii="Arial" w:eastAsia="Times New Roman" w:hAnsi="Arial" w:cs="Arial"/>
                <w:sz w:val="18"/>
                <w:szCs w:val="18"/>
                <w:lang w:eastAsia="es-CO"/>
              </w:rPr>
              <w:t>3</w:t>
            </w:r>
            <w:r w:rsidRPr="00596A36">
              <w:rPr>
                <w:rFonts w:ascii="Arial" w:eastAsia="Times New Roman" w:hAnsi="Arial" w:cs="Arial"/>
                <w:sz w:val="18"/>
                <w:szCs w:val="18"/>
                <w:lang w:eastAsia="es-CO"/>
              </w:rPr>
              <w:t>/</w:t>
            </w:r>
            <w:r w:rsidR="00D042FF" w:rsidRPr="00596A36">
              <w:rPr>
                <w:rFonts w:ascii="Arial" w:eastAsia="Times New Roman" w:hAnsi="Arial" w:cs="Arial"/>
                <w:sz w:val="18"/>
                <w:szCs w:val="18"/>
                <w:lang w:eastAsia="es-CO"/>
              </w:rPr>
              <w:t>oct</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5BB6A" w14:textId="49907571"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2F28380E" w14:textId="77777777" w:rsidTr="00596A36">
        <w:trPr>
          <w:trHeight w:val="484"/>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8FE69" w14:textId="3C276D72"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trámites de aval de escuelas deportivas atendidos dentro del término legal vigente</w:t>
            </w:r>
            <w:r w:rsidR="001C53EC" w:rsidRPr="00596A36">
              <w:rPr>
                <w:rFonts w:ascii="Arial" w:eastAsia="Times New Roman" w:hAnsi="Arial" w:cs="Arial"/>
                <w:sz w:val="18"/>
                <w:szCs w:val="18"/>
                <w:lang w:eastAsia="es-CO"/>
              </w:rPr>
              <w:t xml:space="preserve"> (trimestral)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4EC8B"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367A4" w14:textId="125171DC" w:rsidR="0067444E" w:rsidRPr="00596A36" w:rsidRDefault="000B631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BBB91" w14:textId="34BC27AE"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0B631E" w:rsidRPr="00596A36">
              <w:rPr>
                <w:rFonts w:ascii="Arial" w:eastAsia="Times New Roman" w:hAnsi="Arial" w:cs="Arial"/>
                <w:sz w:val="18"/>
                <w:szCs w:val="18"/>
                <w:lang w:eastAsia="es-CO"/>
              </w:rPr>
              <w:t>3</w:t>
            </w:r>
            <w:r w:rsidRPr="00596A36">
              <w:rPr>
                <w:rFonts w:ascii="Arial" w:eastAsia="Times New Roman" w:hAnsi="Arial" w:cs="Arial"/>
                <w:sz w:val="18"/>
                <w:szCs w:val="18"/>
                <w:lang w:eastAsia="es-CO"/>
              </w:rPr>
              <w:t>/</w:t>
            </w:r>
            <w:r w:rsidR="000B631E" w:rsidRPr="00596A36">
              <w:rPr>
                <w:rFonts w:ascii="Arial" w:eastAsia="Times New Roman" w:hAnsi="Arial" w:cs="Arial"/>
                <w:sz w:val="18"/>
                <w:szCs w:val="18"/>
                <w:lang w:eastAsia="es-CO"/>
              </w:rPr>
              <w:t>oct</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B7A455" w14:textId="19325CEB" w:rsidR="0067444E" w:rsidRPr="00596A36" w:rsidRDefault="00941378"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108.7</w:t>
            </w:r>
            <w:r w:rsidR="0067444E" w:rsidRPr="00596A36">
              <w:rPr>
                <w:rFonts w:ascii="Arial" w:eastAsia="Times New Roman" w:hAnsi="Arial" w:cs="Arial"/>
                <w:sz w:val="18"/>
                <w:szCs w:val="18"/>
                <w:lang w:eastAsia="es-CO"/>
              </w:rPr>
              <w:t xml:space="preserve"> %</w:t>
            </w:r>
          </w:p>
        </w:tc>
      </w:tr>
      <w:tr w:rsidR="0067444E" w:rsidRPr="00596A36" w14:paraId="4F7A4FB5" w14:textId="77777777" w:rsidTr="00596A36">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B4F7F" w14:textId="0E120BFB"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trámites de reconocimiento deportivo atendidos dentro del término legal vigente</w:t>
            </w:r>
            <w:r w:rsidR="001C53EC" w:rsidRPr="00596A36">
              <w:rPr>
                <w:rFonts w:ascii="Arial" w:eastAsia="Times New Roman" w:hAnsi="Arial" w:cs="Arial"/>
                <w:sz w:val="18"/>
                <w:szCs w:val="18"/>
                <w:lang w:eastAsia="es-CO"/>
              </w:rPr>
              <w:t xml:space="preserve"> (trimestral)</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58FE2"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D9549" w14:textId="4C828309" w:rsidR="0067444E" w:rsidRPr="00596A36" w:rsidRDefault="00941378"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99.02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24F699" w14:textId="786FD555"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C51FBB" w:rsidRPr="00596A36">
              <w:rPr>
                <w:rFonts w:ascii="Arial" w:eastAsia="Times New Roman" w:hAnsi="Arial" w:cs="Arial"/>
                <w:sz w:val="18"/>
                <w:szCs w:val="18"/>
                <w:lang w:eastAsia="es-CO"/>
              </w:rPr>
              <w:t>3</w:t>
            </w:r>
            <w:r w:rsidRPr="00596A36">
              <w:rPr>
                <w:rFonts w:ascii="Arial" w:eastAsia="Times New Roman" w:hAnsi="Arial" w:cs="Arial"/>
                <w:sz w:val="18"/>
                <w:szCs w:val="18"/>
                <w:lang w:eastAsia="es-CO"/>
              </w:rPr>
              <w:t>/</w:t>
            </w:r>
            <w:r w:rsidR="00C51FBB" w:rsidRPr="00596A36">
              <w:rPr>
                <w:rFonts w:ascii="Arial" w:eastAsia="Times New Roman" w:hAnsi="Arial" w:cs="Arial"/>
                <w:sz w:val="18"/>
                <w:szCs w:val="18"/>
                <w:lang w:eastAsia="es-CO"/>
              </w:rPr>
              <w:t>oct</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526B3" w14:textId="2398EC88" w:rsidR="0067444E" w:rsidRPr="00596A36" w:rsidRDefault="00C51FBB"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107.63</w:t>
            </w:r>
            <w:r w:rsidR="0067444E" w:rsidRPr="00596A36">
              <w:rPr>
                <w:rFonts w:ascii="Arial" w:eastAsia="Times New Roman" w:hAnsi="Arial" w:cs="Arial"/>
                <w:sz w:val="18"/>
                <w:szCs w:val="18"/>
                <w:lang w:eastAsia="es-CO"/>
              </w:rPr>
              <w:t xml:space="preserve"> %</w:t>
            </w:r>
          </w:p>
        </w:tc>
      </w:tr>
    </w:tbl>
    <w:p w14:paraId="2250B2D0" w14:textId="77777777" w:rsidR="0067444E" w:rsidRDefault="0067444E" w:rsidP="0067444E">
      <w:pPr>
        <w:pStyle w:val="Sinespaciado"/>
        <w:jc w:val="both"/>
        <w:rPr>
          <w:rFonts w:ascii="Arial" w:hAnsi="Arial" w:cs="Arial"/>
          <w:b/>
          <w:bCs/>
        </w:rPr>
      </w:pPr>
    </w:p>
    <w:p w14:paraId="0CE8AA29" w14:textId="77777777" w:rsidR="0067444E" w:rsidRDefault="0067444E" w:rsidP="0067444E">
      <w:pPr>
        <w:pStyle w:val="Sinespaciado"/>
        <w:jc w:val="both"/>
        <w:rPr>
          <w:rFonts w:ascii="Arial" w:hAnsi="Arial" w:cs="Arial"/>
          <w:b/>
          <w:bCs/>
        </w:rPr>
      </w:pPr>
    </w:p>
    <w:p w14:paraId="54D49D24" w14:textId="77777777" w:rsidR="0067444E" w:rsidRPr="00713258" w:rsidRDefault="0067444E" w:rsidP="0067444E">
      <w:pPr>
        <w:rPr>
          <w:rFonts w:ascii="Arial" w:hAnsi="Arial" w:cs="Arial"/>
          <w:b/>
          <w:bCs/>
        </w:rPr>
      </w:pPr>
      <w:r w:rsidRPr="00713258">
        <w:rPr>
          <w:rFonts w:ascii="Arial" w:hAnsi="Arial" w:cs="Arial"/>
          <w:b/>
          <w:bCs/>
        </w:rPr>
        <w:t>Gestión de servicio a la ciudadanía</w:t>
      </w:r>
    </w:p>
    <w:p w14:paraId="7B9D5B65" w14:textId="77777777" w:rsidR="0067444E" w:rsidRPr="00E21B55" w:rsidRDefault="0067444E" w:rsidP="0067444E">
      <w:pPr>
        <w:pStyle w:val="Sinespaciado"/>
        <w:jc w:val="both"/>
        <w:rPr>
          <w:rFonts w:ascii="Arial" w:hAnsi="Arial" w:cs="Arial"/>
          <w:b/>
          <w:bCs/>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992"/>
        <w:gridCol w:w="992"/>
        <w:gridCol w:w="1134"/>
        <w:gridCol w:w="1687"/>
      </w:tblGrid>
      <w:tr w:rsidR="0067444E" w:rsidRPr="00596A36" w14:paraId="3809D518" w14:textId="77777777" w:rsidTr="00240C2C">
        <w:trPr>
          <w:trHeight w:val="307"/>
          <w:tblHeader/>
        </w:trPr>
        <w:tc>
          <w:tcPr>
            <w:tcW w:w="4390" w:type="dxa"/>
            <w:shd w:val="clear" w:color="auto" w:fill="BDD6EE" w:themeFill="accent1" w:themeFillTint="66"/>
            <w:vAlign w:val="center"/>
            <w:hideMark/>
          </w:tcPr>
          <w:p w14:paraId="5EC8326B"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992" w:type="dxa"/>
            <w:shd w:val="clear" w:color="auto" w:fill="BDD6EE" w:themeFill="accent1" w:themeFillTint="66"/>
            <w:vAlign w:val="center"/>
            <w:hideMark/>
          </w:tcPr>
          <w:p w14:paraId="41430F1C"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992" w:type="dxa"/>
            <w:shd w:val="clear" w:color="auto" w:fill="BDD6EE" w:themeFill="accent1" w:themeFillTint="66"/>
            <w:vAlign w:val="center"/>
            <w:hideMark/>
          </w:tcPr>
          <w:p w14:paraId="44A76FA7"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Valor real</w:t>
            </w:r>
          </w:p>
        </w:tc>
        <w:tc>
          <w:tcPr>
            <w:tcW w:w="1134" w:type="dxa"/>
            <w:shd w:val="clear" w:color="auto" w:fill="BDD6EE" w:themeFill="accent1" w:themeFillTint="66"/>
            <w:vAlign w:val="center"/>
            <w:hideMark/>
          </w:tcPr>
          <w:p w14:paraId="66732245"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687" w:type="dxa"/>
            <w:shd w:val="clear" w:color="auto" w:fill="BDD6EE" w:themeFill="accent1" w:themeFillTint="66"/>
            <w:vAlign w:val="center"/>
            <w:hideMark/>
          </w:tcPr>
          <w:p w14:paraId="69F6B1A4"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55FBB3E2" w14:textId="77777777" w:rsidTr="00596A36">
        <w:trPr>
          <w:trHeight w:val="735"/>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40BE80"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peticiones, quejas, reclamos y sugerencias contestadas dentro de los términos legales vigentes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D92AF7"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51FFF3" w14:textId="20CA7B3B" w:rsidR="0067444E" w:rsidRPr="00596A36" w:rsidRDefault="001216F7"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76.78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4EC4A" w14:textId="1EC5FFDE"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35391F" w:rsidRPr="00596A36">
              <w:rPr>
                <w:rFonts w:ascii="Arial" w:eastAsia="Times New Roman" w:hAnsi="Arial" w:cs="Arial"/>
                <w:sz w:val="18"/>
                <w:szCs w:val="18"/>
                <w:lang w:eastAsia="es-CO"/>
              </w:rPr>
              <w:t>3</w:t>
            </w:r>
            <w:r w:rsidRPr="00596A36">
              <w:rPr>
                <w:rFonts w:ascii="Arial" w:eastAsia="Times New Roman" w:hAnsi="Arial" w:cs="Arial"/>
                <w:sz w:val="18"/>
                <w:szCs w:val="18"/>
                <w:lang w:eastAsia="es-CO"/>
              </w:rPr>
              <w:t>/</w:t>
            </w:r>
            <w:r w:rsidR="0035391F" w:rsidRPr="00596A36">
              <w:rPr>
                <w:rFonts w:ascii="Arial" w:eastAsia="Times New Roman" w:hAnsi="Arial" w:cs="Arial"/>
                <w:sz w:val="18"/>
                <w:szCs w:val="18"/>
                <w:lang w:eastAsia="es-CO"/>
              </w:rPr>
              <w:t>dic</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992A5" w14:textId="170AD550" w:rsidR="0067444E" w:rsidRPr="00596A36" w:rsidRDefault="0035391F"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76.78</w:t>
            </w:r>
            <w:r w:rsidR="0067444E" w:rsidRPr="00596A36">
              <w:rPr>
                <w:rFonts w:ascii="Arial" w:eastAsia="Times New Roman" w:hAnsi="Arial" w:cs="Arial"/>
                <w:sz w:val="18"/>
                <w:szCs w:val="18"/>
                <w:lang w:eastAsia="es-CO"/>
              </w:rPr>
              <w:t xml:space="preserve"> %</w:t>
            </w:r>
          </w:p>
        </w:tc>
      </w:tr>
      <w:tr w:rsidR="0067444E" w:rsidRPr="00596A36" w14:paraId="2F695E58" w14:textId="77777777" w:rsidTr="00596A36">
        <w:trPr>
          <w:trHeight w:val="60"/>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0CD2E"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Porcentaje de requerimientos atendidos con calidad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C1CA6"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3FC52" w14:textId="308160E9"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92,</w:t>
            </w:r>
            <w:r w:rsidR="0078144D" w:rsidRPr="00596A36">
              <w:rPr>
                <w:rFonts w:ascii="Arial" w:eastAsia="Times New Roman" w:hAnsi="Arial" w:cs="Arial"/>
                <w:sz w:val="18"/>
                <w:szCs w:val="18"/>
                <w:lang w:eastAsia="es-CO"/>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3C4D6" w14:textId="0D003FC1"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6E4650" w:rsidRPr="00596A36">
              <w:rPr>
                <w:rFonts w:ascii="Arial" w:eastAsia="Times New Roman" w:hAnsi="Arial" w:cs="Arial"/>
                <w:sz w:val="18"/>
                <w:szCs w:val="18"/>
                <w:lang w:eastAsia="es-CO"/>
              </w:rPr>
              <w:t>4</w:t>
            </w:r>
            <w:r w:rsidRPr="00596A36">
              <w:rPr>
                <w:rFonts w:ascii="Arial" w:eastAsia="Times New Roman" w:hAnsi="Arial" w:cs="Arial"/>
                <w:sz w:val="18"/>
                <w:szCs w:val="18"/>
                <w:lang w:eastAsia="es-CO"/>
              </w:rPr>
              <w:t>/</w:t>
            </w:r>
            <w:r w:rsidR="006E4650" w:rsidRPr="00596A36">
              <w:rPr>
                <w:rFonts w:ascii="Arial" w:eastAsia="Times New Roman" w:hAnsi="Arial" w:cs="Arial"/>
                <w:sz w:val="18"/>
                <w:szCs w:val="18"/>
                <w:lang w:eastAsia="es-CO"/>
              </w:rPr>
              <w:t>dic</w:t>
            </w:r>
            <w:r w:rsidRPr="00596A36">
              <w:rPr>
                <w:rFonts w:ascii="Arial" w:eastAsia="Times New Roman" w:hAnsi="Arial" w:cs="Arial"/>
                <w:sz w:val="18"/>
                <w:szCs w:val="18"/>
                <w:lang w:eastAsia="es-CO"/>
              </w:rPr>
              <w:t>./2022</w:t>
            </w:r>
          </w:p>
        </w:tc>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30090" w14:textId="0B03D2DE"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115.</w:t>
            </w:r>
            <w:r w:rsidR="006E4650" w:rsidRPr="00596A36">
              <w:rPr>
                <w:rFonts w:ascii="Arial" w:eastAsia="Times New Roman" w:hAnsi="Arial" w:cs="Arial"/>
                <w:sz w:val="18"/>
                <w:szCs w:val="18"/>
                <w:lang w:eastAsia="es-CO"/>
              </w:rPr>
              <w:t>0</w:t>
            </w:r>
            <w:r w:rsidRPr="00596A36">
              <w:rPr>
                <w:rFonts w:ascii="Arial" w:eastAsia="Times New Roman" w:hAnsi="Arial" w:cs="Arial"/>
                <w:sz w:val="18"/>
                <w:szCs w:val="18"/>
                <w:lang w:eastAsia="es-CO"/>
              </w:rPr>
              <w:t>1 %</w:t>
            </w:r>
          </w:p>
        </w:tc>
      </w:tr>
    </w:tbl>
    <w:p w14:paraId="78551B20" w14:textId="77777777" w:rsidR="0067444E" w:rsidRDefault="0067444E" w:rsidP="0067444E">
      <w:pPr>
        <w:pStyle w:val="Sinespaciado"/>
        <w:jc w:val="both"/>
        <w:rPr>
          <w:rFonts w:ascii="Arial" w:eastAsia="Times New Roman" w:hAnsi="Arial" w:cs="Times New Roman"/>
          <w:b/>
          <w:bCs/>
          <w:color w:val="2E74B5" w:themeColor="accent1" w:themeShade="BF"/>
          <w:szCs w:val="26"/>
        </w:rPr>
      </w:pPr>
    </w:p>
    <w:p w14:paraId="60D5D9C4" w14:textId="77777777" w:rsidR="005E15D6" w:rsidRDefault="005E15D6" w:rsidP="0067444E">
      <w:pPr>
        <w:pStyle w:val="Sinespaciado"/>
        <w:jc w:val="both"/>
        <w:rPr>
          <w:rFonts w:ascii="Arial" w:eastAsia="Times New Roman" w:hAnsi="Arial" w:cs="Times New Roman"/>
          <w:b/>
          <w:bCs/>
          <w:color w:val="2E74B5" w:themeColor="accent1" w:themeShade="BF"/>
          <w:szCs w:val="26"/>
        </w:rPr>
      </w:pPr>
    </w:p>
    <w:p w14:paraId="0E606690" w14:textId="77777777" w:rsidR="005C4E18" w:rsidRDefault="005C4E18" w:rsidP="0067444E">
      <w:pPr>
        <w:pStyle w:val="Sinespaciado"/>
        <w:jc w:val="both"/>
        <w:rPr>
          <w:rFonts w:ascii="Arial" w:eastAsia="Times New Roman" w:hAnsi="Arial" w:cs="Times New Roman"/>
          <w:b/>
          <w:bCs/>
          <w:color w:val="2E74B5" w:themeColor="accent1" w:themeShade="BF"/>
          <w:szCs w:val="26"/>
        </w:rPr>
      </w:pPr>
    </w:p>
    <w:p w14:paraId="73FE8D90" w14:textId="16F3AA82" w:rsidR="0067444E" w:rsidRPr="00DA50E2" w:rsidRDefault="00504080" w:rsidP="0067444E">
      <w:pPr>
        <w:pStyle w:val="Sinespaciado"/>
        <w:jc w:val="both"/>
        <w:rPr>
          <w:rFonts w:ascii="Arial" w:eastAsia="Times New Roman" w:hAnsi="Arial" w:cs="Times New Roman"/>
          <w:b/>
          <w:bCs/>
          <w:color w:val="2E74B5" w:themeColor="accent1" w:themeShade="BF"/>
          <w:szCs w:val="26"/>
        </w:rPr>
      </w:pPr>
      <w:r>
        <w:rPr>
          <w:rFonts w:ascii="Arial" w:eastAsia="Times New Roman" w:hAnsi="Arial" w:cs="Times New Roman"/>
          <w:b/>
          <w:bCs/>
          <w:color w:val="2E74B5" w:themeColor="accent1" w:themeShade="BF"/>
          <w:szCs w:val="26"/>
        </w:rPr>
        <w:t>5.4</w:t>
      </w:r>
      <w:r w:rsidR="0067444E">
        <w:rPr>
          <w:rFonts w:ascii="Arial" w:eastAsia="Times New Roman" w:hAnsi="Arial" w:cs="Times New Roman"/>
          <w:b/>
          <w:bCs/>
          <w:color w:val="2E74B5" w:themeColor="accent1" w:themeShade="BF"/>
          <w:szCs w:val="26"/>
        </w:rPr>
        <w:t xml:space="preserve">.2 </w:t>
      </w:r>
      <w:r w:rsidR="00800E66">
        <w:rPr>
          <w:rFonts w:ascii="Arial" w:eastAsia="Times New Roman" w:hAnsi="Arial" w:cs="Times New Roman"/>
          <w:b/>
          <w:bCs/>
          <w:color w:val="2E74B5" w:themeColor="accent1" w:themeShade="BF"/>
          <w:szCs w:val="26"/>
        </w:rPr>
        <w:t>I</w:t>
      </w:r>
      <w:r w:rsidR="00800E66" w:rsidRPr="00DA50E2">
        <w:rPr>
          <w:rFonts w:ascii="Arial" w:eastAsia="Times New Roman" w:hAnsi="Arial" w:cs="Times New Roman"/>
          <w:b/>
          <w:bCs/>
          <w:color w:val="2E74B5" w:themeColor="accent1" w:themeShade="BF"/>
          <w:szCs w:val="26"/>
        </w:rPr>
        <w:t>ndicadores riesgos de corrupción</w:t>
      </w:r>
    </w:p>
    <w:p w14:paraId="0789BFBB" w14:textId="77777777" w:rsidR="0067444E" w:rsidRDefault="0067444E" w:rsidP="0067444E">
      <w:pPr>
        <w:pStyle w:val="Sinespaciado"/>
        <w:jc w:val="both"/>
        <w:rPr>
          <w:rFonts w:ascii="Arial" w:hAnsi="Arial" w:cs="Arial"/>
          <w:b/>
          <w:bCs/>
        </w:rPr>
      </w:pPr>
    </w:p>
    <w:p w14:paraId="4A8D2A7F" w14:textId="77777777" w:rsidR="0067444E" w:rsidRDefault="0067444E" w:rsidP="0067444E">
      <w:pPr>
        <w:pStyle w:val="Sinespaciado"/>
        <w:jc w:val="both"/>
        <w:rPr>
          <w:rFonts w:ascii="Arial" w:hAnsi="Arial" w:cs="Arial"/>
          <w:b/>
          <w:bCs/>
        </w:rPr>
      </w:pPr>
      <w:r w:rsidRPr="00CD6169">
        <w:rPr>
          <w:rFonts w:ascii="Arial" w:hAnsi="Arial" w:cs="Arial"/>
          <w:b/>
          <w:bCs/>
        </w:rPr>
        <w:t>Diseño y construcción de parques y escenarios</w:t>
      </w:r>
    </w:p>
    <w:p w14:paraId="24A42181"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992"/>
        <w:gridCol w:w="1843"/>
        <w:gridCol w:w="1838"/>
      </w:tblGrid>
      <w:tr w:rsidR="0067444E" w:rsidRPr="00596A36" w14:paraId="6C7A3B89" w14:textId="77777777" w:rsidTr="00240C2C">
        <w:trPr>
          <w:trHeight w:val="268"/>
        </w:trPr>
        <w:tc>
          <w:tcPr>
            <w:tcW w:w="4390" w:type="dxa"/>
            <w:shd w:val="clear" w:color="auto" w:fill="BDD6EE" w:themeFill="accent1" w:themeFillTint="66"/>
            <w:vAlign w:val="center"/>
            <w:hideMark/>
          </w:tcPr>
          <w:p w14:paraId="47A623C2"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992" w:type="dxa"/>
            <w:shd w:val="clear" w:color="auto" w:fill="BDD6EE" w:themeFill="accent1" w:themeFillTint="66"/>
            <w:vAlign w:val="center"/>
            <w:hideMark/>
          </w:tcPr>
          <w:p w14:paraId="4BB6B7C5"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1843" w:type="dxa"/>
            <w:shd w:val="clear" w:color="auto" w:fill="BDD6EE" w:themeFill="accent1" w:themeFillTint="66"/>
            <w:vAlign w:val="center"/>
            <w:hideMark/>
          </w:tcPr>
          <w:p w14:paraId="3BB4E8CB"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838" w:type="dxa"/>
            <w:shd w:val="clear" w:color="auto" w:fill="BDD6EE" w:themeFill="accent1" w:themeFillTint="66"/>
            <w:vAlign w:val="center"/>
            <w:hideMark/>
          </w:tcPr>
          <w:p w14:paraId="265380A0"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36EDE12C" w14:textId="77777777" w:rsidTr="00596A36">
        <w:trPr>
          <w:trHeight w:val="414"/>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4AE690"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Aprobación de actividades no previstas o mayores cantidades sin el cumplimiento de los requisitos internos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BFC73"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0B553" w14:textId="5974D031" w:rsidR="0067444E" w:rsidRPr="00596A36" w:rsidRDefault="005267AB"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13</w:t>
            </w:r>
            <w:r w:rsidR="0067444E" w:rsidRPr="00596A36">
              <w:rPr>
                <w:rFonts w:ascii="Arial" w:eastAsia="Times New Roman" w:hAnsi="Arial" w:cs="Arial"/>
                <w:sz w:val="18"/>
                <w:szCs w:val="18"/>
                <w:lang w:eastAsia="es-CO"/>
              </w:rPr>
              <w:t>/</w:t>
            </w:r>
            <w:r w:rsidRPr="00596A36">
              <w:rPr>
                <w:rFonts w:ascii="Arial" w:eastAsia="Times New Roman" w:hAnsi="Arial" w:cs="Arial"/>
                <w:sz w:val="18"/>
                <w:szCs w:val="18"/>
                <w:lang w:eastAsia="es-CO"/>
              </w:rPr>
              <w:t>dic</w:t>
            </w:r>
            <w:r w:rsidR="0067444E" w:rsidRPr="00596A36">
              <w:rPr>
                <w:rFonts w:ascii="Arial" w:eastAsia="Times New Roman" w:hAnsi="Arial" w:cs="Arial"/>
                <w:sz w:val="18"/>
                <w:szCs w:val="18"/>
                <w:lang w:eastAsia="es-CO"/>
              </w:rPr>
              <w:t>./2022</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8FA0F" w14:textId="0710310A"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78CAB816" w14:textId="77777777" w:rsidTr="00596A36">
        <w:trPr>
          <w:trHeight w:val="197"/>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43903" w14:textId="05C6E5F0"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Número de contratos liquidaciones sin el lleno de requisitos</w:t>
            </w:r>
            <w:r w:rsidR="00257549" w:rsidRPr="00596A36">
              <w:rPr>
                <w:rFonts w:ascii="Arial" w:eastAsia="Times New Roman" w:hAnsi="Arial" w:cs="Arial"/>
                <w:sz w:val="18"/>
                <w:szCs w:val="18"/>
                <w:lang w:eastAsia="es-CO"/>
              </w:rPr>
              <w:t xml:space="preserve"> (cuatrimestral</w:t>
            </w:r>
            <w:r w:rsidR="00B87AEF">
              <w:rPr>
                <w:rFonts w:ascii="Arial" w:eastAsia="Times New Roman" w:hAnsi="Arial" w:cs="Arial"/>
                <w:sz w:val="18"/>
                <w:szCs w:val="18"/>
                <w:lang w:eastAsia="es-CO"/>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C14BC"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58AB" w14:textId="1D4B1B08"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8B7398" w:rsidRPr="00596A36">
              <w:rPr>
                <w:rFonts w:ascii="Arial" w:eastAsia="Times New Roman" w:hAnsi="Arial" w:cs="Arial"/>
                <w:sz w:val="18"/>
                <w:szCs w:val="18"/>
                <w:lang w:eastAsia="es-CO"/>
              </w:rPr>
              <w:t>3</w:t>
            </w:r>
            <w:r w:rsidRPr="00596A36">
              <w:rPr>
                <w:rFonts w:ascii="Arial" w:eastAsia="Times New Roman" w:hAnsi="Arial" w:cs="Arial"/>
                <w:sz w:val="18"/>
                <w:szCs w:val="18"/>
                <w:lang w:eastAsia="es-CO"/>
              </w:rPr>
              <w:t>/</w:t>
            </w:r>
            <w:r w:rsidR="008B7398" w:rsidRPr="00596A36">
              <w:rPr>
                <w:rFonts w:ascii="Arial" w:eastAsia="Times New Roman" w:hAnsi="Arial" w:cs="Arial"/>
                <w:sz w:val="18"/>
                <w:szCs w:val="18"/>
                <w:lang w:eastAsia="es-CO"/>
              </w:rPr>
              <w:t>sep</w:t>
            </w:r>
            <w:r w:rsidRPr="00596A36">
              <w:rPr>
                <w:rFonts w:ascii="Arial" w:eastAsia="Times New Roman" w:hAnsi="Arial" w:cs="Arial"/>
                <w:sz w:val="18"/>
                <w:szCs w:val="18"/>
                <w:lang w:eastAsia="es-CO"/>
              </w:rPr>
              <w:t>/2022</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A9960" w14:textId="1335F14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bl>
    <w:p w14:paraId="14051762" w14:textId="77777777" w:rsidR="0067444E" w:rsidRDefault="0067444E" w:rsidP="0067444E">
      <w:pPr>
        <w:pStyle w:val="Sinespaciado"/>
        <w:jc w:val="both"/>
        <w:rPr>
          <w:rFonts w:ascii="Arial" w:hAnsi="Arial" w:cs="Arial"/>
          <w:b/>
          <w:bCs/>
        </w:rPr>
      </w:pPr>
    </w:p>
    <w:p w14:paraId="225ED9F4" w14:textId="77777777" w:rsidR="0067444E" w:rsidRDefault="0067444E" w:rsidP="0067444E">
      <w:pPr>
        <w:pStyle w:val="Sinespaciado"/>
        <w:jc w:val="both"/>
        <w:rPr>
          <w:rFonts w:ascii="Arial" w:hAnsi="Arial" w:cs="Arial"/>
          <w:b/>
          <w:bCs/>
        </w:rPr>
      </w:pPr>
      <w:r w:rsidRPr="00C541A1">
        <w:rPr>
          <w:rFonts w:ascii="Arial" w:hAnsi="Arial" w:cs="Arial"/>
          <w:b/>
          <w:bCs/>
        </w:rPr>
        <w:t>Control, evaluación y mejora</w:t>
      </w:r>
    </w:p>
    <w:p w14:paraId="2BDC26D4"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993"/>
        <w:gridCol w:w="1701"/>
        <w:gridCol w:w="1838"/>
      </w:tblGrid>
      <w:tr w:rsidR="0067444E" w:rsidRPr="00596A36" w14:paraId="0C11F188" w14:textId="77777777" w:rsidTr="00240C2C">
        <w:trPr>
          <w:trHeight w:val="245"/>
        </w:trPr>
        <w:tc>
          <w:tcPr>
            <w:tcW w:w="4531" w:type="dxa"/>
            <w:shd w:val="clear" w:color="auto" w:fill="BDD6EE" w:themeFill="accent1" w:themeFillTint="66"/>
            <w:vAlign w:val="center"/>
            <w:hideMark/>
          </w:tcPr>
          <w:p w14:paraId="37CA6DE8"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993" w:type="dxa"/>
            <w:shd w:val="clear" w:color="auto" w:fill="BDD6EE" w:themeFill="accent1" w:themeFillTint="66"/>
            <w:vAlign w:val="center"/>
            <w:hideMark/>
          </w:tcPr>
          <w:p w14:paraId="6BE71D6B"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1701" w:type="dxa"/>
            <w:shd w:val="clear" w:color="auto" w:fill="BDD6EE" w:themeFill="accent1" w:themeFillTint="66"/>
            <w:vAlign w:val="center"/>
            <w:hideMark/>
          </w:tcPr>
          <w:p w14:paraId="1C607E4B"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838" w:type="dxa"/>
            <w:shd w:val="clear" w:color="auto" w:fill="BDD6EE" w:themeFill="accent1" w:themeFillTint="66"/>
            <w:vAlign w:val="center"/>
            <w:hideMark/>
          </w:tcPr>
          <w:p w14:paraId="3CD9D6CB"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225A726C" w14:textId="77777777" w:rsidTr="00596A36">
        <w:trPr>
          <w:trHeight w:val="252"/>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6BA255" w14:textId="77777777"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Equipo auditor asignado a trabajos de auditoria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F6BFF"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1EFCAB"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18/mar./2022</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FD63B" w14:textId="1775DD74"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6099D32D" w14:textId="77777777" w:rsidTr="00596A36">
        <w:trPr>
          <w:trHeight w:val="269"/>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45CAD" w14:textId="45DF36AD"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Identificación de casos de hechos irregulares</w:t>
            </w:r>
            <w:r w:rsidR="009C1361" w:rsidRPr="00596A36">
              <w:rPr>
                <w:rFonts w:ascii="Arial" w:eastAsia="Times New Roman" w:hAnsi="Arial" w:cs="Arial"/>
                <w:sz w:val="18"/>
                <w:szCs w:val="18"/>
                <w:lang w:eastAsia="es-CO"/>
              </w:rPr>
              <w:t xml:space="preserve"> (semestral)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3F83F"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17407D"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15/jul./2022</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1BD59" w14:textId="1FBD6882"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bl>
    <w:p w14:paraId="08474902" w14:textId="77777777" w:rsidR="0067444E" w:rsidRDefault="0067444E" w:rsidP="0067444E">
      <w:pPr>
        <w:pStyle w:val="Sinespaciado"/>
        <w:jc w:val="both"/>
        <w:rPr>
          <w:rFonts w:ascii="Arial" w:hAnsi="Arial" w:cs="Arial"/>
          <w:b/>
          <w:bCs/>
        </w:rPr>
      </w:pPr>
    </w:p>
    <w:p w14:paraId="1AAE6900" w14:textId="77777777" w:rsidR="005C4E18" w:rsidRDefault="005C4E18" w:rsidP="0067444E">
      <w:pPr>
        <w:pStyle w:val="Sinespaciado"/>
        <w:jc w:val="both"/>
        <w:rPr>
          <w:rFonts w:ascii="Arial" w:hAnsi="Arial" w:cs="Arial"/>
          <w:b/>
          <w:bCs/>
        </w:rPr>
      </w:pPr>
    </w:p>
    <w:p w14:paraId="5F1CADFB" w14:textId="77777777" w:rsidR="005C4E18" w:rsidRDefault="005C4E18" w:rsidP="0067444E">
      <w:pPr>
        <w:pStyle w:val="Sinespaciado"/>
        <w:jc w:val="both"/>
        <w:rPr>
          <w:rFonts w:ascii="Arial" w:hAnsi="Arial" w:cs="Arial"/>
          <w:b/>
          <w:bCs/>
        </w:rPr>
      </w:pPr>
    </w:p>
    <w:p w14:paraId="6A127C44" w14:textId="77777777" w:rsidR="005C4E18" w:rsidRDefault="005C4E18" w:rsidP="0067444E">
      <w:pPr>
        <w:pStyle w:val="Sinespaciado"/>
        <w:jc w:val="both"/>
        <w:rPr>
          <w:rFonts w:ascii="Arial" w:hAnsi="Arial" w:cs="Arial"/>
          <w:b/>
          <w:bCs/>
        </w:rPr>
      </w:pPr>
    </w:p>
    <w:p w14:paraId="5492100C" w14:textId="77777777" w:rsidR="005C4E18" w:rsidRDefault="005C4E18" w:rsidP="0067444E">
      <w:pPr>
        <w:pStyle w:val="Sinespaciado"/>
        <w:jc w:val="both"/>
        <w:rPr>
          <w:rFonts w:ascii="Arial" w:hAnsi="Arial" w:cs="Arial"/>
          <w:b/>
          <w:bCs/>
        </w:rPr>
      </w:pPr>
    </w:p>
    <w:p w14:paraId="31C8752B" w14:textId="77777777" w:rsidR="0067444E" w:rsidRDefault="0067444E" w:rsidP="0067444E">
      <w:pPr>
        <w:pStyle w:val="Sinespaciado"/>
        <w:jc w:val="both"/>
        <w:rPr>
          <w:rFonts w:ascii="Arial" w:hAnsi="Arial" w:cs="Arial"/>
          <w:b/>
          <w:bCs/>
        </w:rPr>
      </w:pPr>
      <w:r w:rsidRPr="00416B45">
        <w:rPr>
          <w:rFonts w:ascii="Arial" w:hAnsi="Arial" w:cs="Arial"/>
          <w:b/>
          <w:bCs/>
        </w:rPr>
        <w:t>Gestión jurídica</w:t>
      </w:r>
    </w:p>
    <w:p w14:paraId="7243C93C"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993"/>
        <w:gridCol w:w="1701"/>
        <w:gridCol w:w="1838"/>
      </w:tblGrid>
      <w:tr w:rsidR="0067444E" w:rsidRPr="00596A36" w14:paraId="389FB937" w14:textId="77777777" w:rsidTr="00240C2C">
        <w:trPr>
          <w:trHeight w:val="382"/>
        </w:trPr>
        <w:tc>
          <w:tcPr>
            <w:tcW w:w="4531" w:type="dxa"/>
            <w:shd w:val="clear" w:color="auto" w:fill="BDD6EE" w:themeFill="accent1" w:themeFillTint="66"/>
            <w:vAlign w:val="center"/>
            <w:hideMark/>
          </w:tcPr>
          <w:p w14:paraId="2D8C021A"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Indicador</w:t>
            </w:r>
          </w:p>
        </w:tc>
        <w:tc>
          <w:tcPr>
            <w:tcW w:w="993" w:type="dxa"/>
            <w:shd w:val="clear" w:color="auto" w:fill="BDD6EE" w:themeFill="accent1" w:themeFillTint="66"/>
            <w:vAlign w:val="center"/>
            <w:hideMark/>
          </w:tcPr>
          <w:p w14:paraId="6F396A4C"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Meta</w:t>
            </w:r>
          </w:p>
        </w:tc>
        <w:tc>
          <w:tcPr>
            <w:tcW w:w="1701" w:type="dxa"/>
            <w:shd w:val="clear" w:color="auto" w:fill="BDD6EE" w:themeFill="accent1" w:themeFillTint="66"/>
            <w:vAlign w:val="center"/>
            <w:hideMark/>
          </w:tcPr>
          <w:p w14:paraId="08AFD10F"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Fecha medición</w:t>
            </w:r>
          </w:p>
        </w:tc>
        <w:tc>
          <w:tcPr>
            <w:tcW w:w="1838" w:type="dxa"/>
            <w:shd w:val="clear" w:color="auto" w:fill="BDD6EE" w:themeFill="accent1" w:themeFillTint="66"/>
            <w:vAlign w:val="center"/>
            <w:hideMark/>
          </w:tcPr>
          <w:p w14:paraId="5BF3F235" w14:textId="77777777" w:rsidR="0067444E" w:rsidRPr="00596A36" w:rsidRDefault="0067444E" w:rsidP="00B72018">
            <w:pPr>
              <w:spacing w:after="0" w:line="240" w:lineRule="auto"/>
              <w:jc w:val="center"/>
              <w:rPr>
                <w:rFonts w:ascii="Arial" w:eastAsia="Times New Roman" w:hAnsi="Arial" w:cs="Arial"/>
                <w:b/>
                <w:bCs/>
                <w:sz w:val="18"/>
                <w:szCs w:val="18"/>
                <w:lang w:eastAsia="es-CO"/>
              </w:rPr>
            </w:pPr>
            <w:r w:rsidRPr="00596A36">
              <w:rPr>
                <w:rFonts w:ascii="Arial" w:eastAsia="Times New Roman" w:hAnsi="Arial" w:cs="Arial"/>
                <w:b/>
                <w:bCs/>
                <w:sz w:val="18"/>
                <w:szCs w:val="18"/>
                <w:lang w:eastAsia="es-CO"/>
              </w:rPr>
              <w:t>% Cumplimiento</w:t>
            </w:r>
          </w:p>
        </w:tc>
      </w:tr>
      <w:tr w:rsidR="0067444E" w:rsidRPr="00596A36" w14:paraId="4E7F7BF3" w14:textId="77777777" w:rsidTr="005719AE">
        <w:trPr>
          <w:trHeight w:val="161"/>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14447" w14:textId="14A02A70"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Número de casos de favorecimiento detectados a terceros en procesos judiciales y extrajudiciales</w:t>
            </w:r>
            <w:r w:rsidR="00840278" w:rsidRPr="00596A36">
              <w:rPr>
                <w:rFonts w:ascii="Arial" w:eastAsia="Times New Roman" w:hAnsi="Arial" w:cs="Arial"/>
                <w:sz w:val="18"/>
                <w:szCs w:val="18"/>
                <w:lang w:eastAsia="es-CO"/>
              </w:rPr>
              <w:t xml:space="preserve"> (trimestral)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534B3"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3C038" w14:textId="1D366DFE"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840278" w:rsidRPr="00596A36">
              <w:rPr>
                <w:rFonts w:ascii="Arial" w:eastAsia="Times New Roman" w:hAnsi="Arial" w:cs="Arial"/>
                <w:sz w:val="18"/>
                <w:szCs w:val="18"/>
                <w:lang w:eastAsia="es-CO"/>
              </w:rPr>
              <w:t>3</w:t>
            </w:r>
            <w:r w:rsidRPr="00596A36">
              <w:rPr>
                <w:rFonts w:ascii="Arial" w:eastAsia="Times New Roman" w:hAnsi="Arial" w:cs="Arial"/>
                <w:sz w:val="18"/>
                <w:szCs w:val="18"/>
                <w:lang w:eastAsia="es-CO"/>
              </w:rPr>
              <w:t>/</w:t>
            </w:r>
            <w:r w:rsidR="00840278" w:rsidRPr="00596A36">
              <w:rPr>
                <w:rFonts w:ascii="Arial" w:eastAsia="Times New Roman" w:hAnsi="Arial" w:cs="Arial"/>
                <w:sz w:val="18"/>
                <w:szCs w:val="18"/>
                <w:lang w:eastAsia="es-CO"/>
              </w:rPr>
              <w:t>oct</w:t>
            </w:r>
            <w:r w:rsidRPr="00596A36">
              <w:rPr>
                <w:rFonts w:ascii="Arial" w:eastAsia="Times New Roman" w:hAnsi="Arial" w:cs="Arial"/>
                <w:sz w:val="18"/>
                <w:szCs w:val="18"/>
                <w:lang w:eastAsia="es-CO"/>
              </w:rPr>
              <w:t>./2022</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214A8" w14:textId="405F1400"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r w:rsidR="0067444E" w:rsidRPr="00596A36" w14:paraId="51A8E7E9"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2EA21" w14:textId="212313DB" w:rsidR="0067444E" w:rsidRPr="00596A36" w:rsidRDefault="0067444E" w:rsidP="00B72018">
            <w:pPr>
              <w:spacing w:after="0" w:line="240" w:lineRule="auto"/>
              <w:rPr>
                <w:rFonts w:ascii="Arial" w:eastAsia="Times New Roman" w:hAnsi="Arial" w:cs="Arial"/>
                <w:sz w:val="18"/>
                <w:szCs w:val="18"/>
                <w:lang w:eastAsia="es-CO"/>
              </w:rPr>
            </w:pPr>
            <w:r w:rsidRPr="00596A36">
              <w:rPr>
                <w:rFonts w:ascii="Arial" w:eastAsia="Times New Roman" w:hAnsi="Arial" w:cs="Arial"/>
                <w:sz w:val="18"/>
                <w:szCs w:val="18"/>
                <w:lang w:eastAsia="es-CO"/>
              </w:rPr>
              <w:t>Número de casos de favorecimiento detectados relacionados con el Aval deportivo de las escuelas de formación deportiva y el Reconocimiento deportivo a clubes deportivos, clubes promotores y clubes pertenecientes a entidades no deportivas</w:t>
            </w:r>
            <w:r w:rsidR="00B87AEF">
              <w:rPr>
                <w:rFonts w:ascii="Arial" w:eastAsia="Times New Roman" w:hAnsi="Arial" w:cs="Arial"/>
                <w:sz w:val="18"/>
                <w:szCs w:val="18"/>
                <w:lang w:eastAsia="es-CO"/>
              </w:rPr>
              <w:t xml:space="preserve"> (trimestral)</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CA717" w14:textId="77777777"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C2F28C" w14:textId="283C188A"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w:t>
            </w:r>
            <w:r w:rsidR="00452C29" w:rsidRPr="00596A36">
              <w:rPr>
                <w:rFonts w:ascii="Arial" w:eastAsia="Times New Roman" w:hAnsi="Arial" w:cs="Arial"/>
                <w:sz w:val="18"/>
                <w:szCs w:val="18"/>
                <w:lang w:eastAsia="es-CO"/>
              </w:rPr>
              <w:t>3</w:t>
            </w:r>
            <w:r w:rsidRPr="00596A36">
              <w:rPr>
                <w:rFonts w:ascii="Arial" w:eastAsia="Times New Roman" w:hAnsi="Arial" w:cs="Arial"/>
                <w:sz w:val="18"/>
                <w:szCs w:val="18"/>
                <w:lang w:eastAsia="es-CO"/>
              </w:rPr>
              <w:t>/</w:t>
            </w:r>
            <w:r w:rsidR="00452C29" w:rsidRPr="00596A36">
              <w:rPr>
                <w:rFonts w:ascii="Arial" w:eastAsia="Times New Roman" w:hAnsi="Arial" w:cs="Arial"/>
                <w:sz w:val="18"/>
                <w:szCs w:val="18"/>
                <w:lang w:eastAsia="es-CO"/>
              </w:rPr>
              <w:t>oct</w:t>
            </w:r>
            <w:r w:rsidRPr="00596A36">
              <w:rPr>
                <w:rFonts w:ascii="Arial" w:eastAsia="Times New Roman" w:hAnsi="Arial" w:cs="Arial"/>
                <w:sz w:val="18"/>
                <w:szCs w:val="18"/>
                <w:lang w:eastAsia="es-CO"/>
              </w:rPr>
              <w:t>./2022</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DFD2DB" w14:textId="1A8F1680" w:rsidR="0067444E" w:rsidRPr="00596A36" w:rsidRDefault="0067444E" w:rsidP="005E15D6">
            <w:pPr>
              <w:spacing w:after="0" w:line="240" w:lineRule="auto"/>
              <w:jc w:val="center"/>
              <w:rPr>
                <w:rFonts w:ascii="Arial" w:eastAsia="Times New Roman" w:hAnsi="Arial" w:cs="Arial"/>
                <w:sz w:val="18"/>
                <w:szCs w:val="18"/>
                <w:lang w:eastAsia="es-CO"/>
              </w:rPr>
            </w:pPr>
            <w:r w:rsidRPr="00596A36">
              <w:rPr>
                <w:rFonts w:ascii="Arial" w:eastAsia="Times New Roman" w:hAnsi="Arial" w:cs="Arial"/>
                <w:sz w:val="18"/>
                <w:szCs w:val="18"/>
                <w:lang w:eastAsia="es-CO"/>
              </w:rPr>
              <w:t>100 %</w:t>
            </w:r>
          </w:p>
        </w:tc>
      </w:tr>
    </w:tbl>
    <w:p w14:paraId="57D5B301" w14:textId="77777777" w:rsidR="0067444E" w:rsidRDefault="0067444E" w:rsidP="0067444E">
      <w:pPr>
        <w:pStyle w:val="Sinespaciado"/>
        <w:jc w:val="both"/>
        <w:rPr>
          <w:rFonts w:ascii="Arial" w:hAnsi="Arial" w:cs="Arial"/>
          <w:b/>
          <w:bCs/>
        </w:rPr>
      </w:pPr>
    </w:p>
    <w:p w14:paraId="246CA70E" w14:textId="77777777" w:rsidR="00980CB1" w:rsidRDefault="00980CB1" w:rsidP="0067444E">
      <w:pPr>
        <w:pStyle w:val="Sinespaciado"/>
        <w:jc w:val="both"/>
        <w:rPr>
          <w:rFonts w:ascii="Arial" w:hAnsi="Arial" w:cs="Arial"/>
          <w:b/>
          <w:bCs/>
        </w:rPr>
      </w:pPr>
    </w:p>
    <w:p w14:paraId="0C7B7471" w14:textId="77777777" w:rsidR="00980CB1" w:rsidRDefault="00980CB1" w:rsidP="0067444E">
      <w:pPr>
        <w:pStyle w:val="Sinespaciado"/>
        <w:jc w:val="both"/>
        <w:rPr>
          <w:rFonts w:ascii="Arial" w:hAnsi="Arial" w:cs="Arial"/>
          <w:b/>
          <w:bCs/>
        </w:rPr>
      </w:pPr>
    </w:p>
    <w:p w14:paraId="72A8194A" w14:textId="77777777" w:rsidR="0067444E" w:rsidRDefault="0067444E" w:rsidP="0067444E">
      <w:pPr>
        <w:pStyle w:val="Sinespaciado"/>
        <w:jc w:val="both"/>
        <w:rPr>
          <w:rFonts w:ascii="Arial" w:hAnsi="Arial" w:cs="Arial"/>
          <w:b/>
          <w:bCs/>
        </w:rPr>
      </w:pPr>
      <w:r w:rsidRPr="002600E9">
        <w:rPr>
          <w:rFonts w:ascii="Arial" w:hAnsi="Arial" w:cs="Arial"/>
          <w:b/>
          <w:bCs/>
        </w:rPr>
        <w:t>Gestión de tecnología de la información</w:t>
      </w:r>
    </w:p>
    <w:p w14:paraId="35DF2831"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276"/>
        <w:gridCol w:w="1559"/>
        <w:gridCol w:w="1697"/>
      </w:tblGrid>
      <w:tr w:rsidR="0067444E" w:rsidRPr="005719AE" w14:paraId="00272D9C" w14:textId="77777777" w:rsidTr="00240C2C">
        <w:trPr>
          <w:trHeight w:val="193"/>
        </w:trPr>
        <w:tc>
          <w:tcPr>
            <w:tcW w:w="4531" w:type="dxa"/>
            <w:shd w:val="clear" w:color="auto" w:fill="BDD6EE" w:themeFill="accent1" w:themeFillTint="66"/>
            <w:vAlign w:val="center"/>
            <w:hideMark/>
          </w:tcPr>
          <w:p w14:paraId="4D15A077"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276" w:type="dxa"/>
            <w:shd w:val="clear" w:color="auto" w:fill="BDD6EE" w:themeFill="accent1" w:themeFillTint="66"/>
            <w:vAlign w:val="center"/>
            <w:hideMark/>
          </w:tcPr>
          <w:p w14:paraId="51B9C5B4"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59" w:type="dxa"/>
            <w:shd w:val="clear" w:color="auto" w:fill="BDD6EE" w:themeFill="accent1" w:themeFillTint="66"/>
            <w:vAlign w:val="center"/>
            <w:hideMark/>
          </w:tcPr>
          <w:p w14:paraId="5EE26760"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697" w:type="dxa"/>
            <w:shd w:val="clear" w:color="auto" w:fill="BDD6EE" w:themeFill="accent1" w:themeFillTint="66"/>
            <w:vAlign w:val="center"/>
            <w:hideMark/>
          </w:tcPr>
          <w:p w14:paraId="2EA4B7AD"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5719AE" w14:paraId="039BAEDD" w14:textId="77777777" w:rsidTr="005719AE">
        <w:trPr>
          <w:trHeight w:val="44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D7144" w14:textId="3728A347"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de manipulación y adulteración de la información contenida en los sistemas de información para beneficio propio o de un tercero</w:t>
            </w:r>
            <w:r w:rsidR="00012391" w:rsidRPr="005719AE">
              <w:rPr>
                <w:rFonts w:ascii="Arial" w:eastAsia="Times New Roman" w:hAnsi="Arial" w:cs="Arial"/>
                <w:sz w:val="18"/>
                <w:szCs w:val="18"/>
                <w:lang w:eastAsia="es-CO"/>
              </w:rPr>
              <w:t xml:space="preserve"> (semestral)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F355D" w14:textId="77777777" w:rsidR="0067444E" w:rsidRPr="005719AE" w:rsidRDefault="0067444E" w:rsidP="004F7D0C">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F1C28" w14:textId="3B25223B" w:rsidR="0067444E" w:rsidRPr="005719AE" w:rsidRDefault="0067444E" w:rsidP="004F7D0C">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11/jul./2</w:t>
            </w:r>
            <w:r w:rsidR="00AD38CC">
              <w:rPr>
                <w:rFonts w:ascii="Arial" w:eastAsia="Times New Roman" w:hAnsi="Arial" w:cs="Arial"/>
                <w:sz w:val="18"/>
                <w:szCs w:val="18"/>
                <w:lang w:eastAsia="es-CO"/>
              </w:rPr>
              <w:t xml:space="preserve">   </w:t>
            </w:r>
            <w:r w:rsidRPr="005719AE">
              <w:rPr>
                <w:rFonts w:ascii="Arial" w:eastAsia="Times New Roman" w:hAnsi="Arial" w:cs="Arial"/>
                <w:sz w:val="18"/>
                <w:szCs w:val="18"/>
                <w:lang w:eastAsia="es-CO"/>
              </w:rPr>
              <w:t>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80F9C" w14:textId="525499B1" w:rsidR="0067444E" w:rsidRPr="005719AE" w:rsidRDefault="0067444E" w:rsidP="004F7D0C">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bl>
    <w:p w14:paraId="069009F0" w14:textId="77777777" w:rsidR="0067444E" w:rsidRDefault="0067444E" w:rsidP="0067444E">
      <w:pPr>
        <w:pStyle w:val="Sinespaciado"/>
        <w:jc w:val="both"/>
        <w:rPr>
          <w:rFonts w:ascii="Arial" w:hAnsi="Arial" w:cs="Arial"/>
          <w:b/>
          <w:bCs/>
        </w:rPr>
      </w:pPr>
    </w:p>
    <w:p w14:paraId="5ED9F1C2" w14:textId="77777777" w:rsidR="0067444E" w:rsidRDefault="0067444E" w:rsidP="0067444E">
      <w:pPr>
        <w:pStyle w:val="Sinespaciado"/>
        <w:jc w:val="both"/>
        <w:rPr>
          <w:rFonts w:ascii="Arial" w:hAnsi="Arial" w:cs="Arial"/>
          <w:b/>
          <w:bCs/>
        </w:rPr>
      </w:pPr>
      <w:r w:rsidRPr="00430A67">
        <w:rPr>
          <w:rFonts w:ascii="Arial" w:hAnsi="Arial" w:cs="Arial"/>
          <w:b/>
          <w:bCs/>
        </w:rPr>
        <w:t>Gestión de recursos físicos</w:t>
      </w:r>
    </w:p>
    <w:p w14:paraId="6A1C9ACE"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276"/>
        <w:gridCol w:w="1559"/>
        <w:gridCol w:w="1697"/>
      </w:tblGrid>
      <w:tr w:rsidR="0067444E" w:rsidRPr="005719AE" w14:paraId="736C942B" w14:textId="77777777" w:rsidTr="00240C2C">
        <w:trPr>
          <w:trHeight w:val="116"/>
        </w:trPr>
        <w:tc>
          <w:tcPr>
            <w:tcW w:w="4531" w:type="dxa"/>
            <w:shd w:val="clear" w:color="auto" w:fill="BDD6EE" w:themeFill="accent1" w:themeFillTint="66"/>
            <w:vAlign w:val="center"/>
            <w:hideMark/>
          </w:tcPr>
          <w:p w14:paraId="666BD049"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276" w:type="dxa"/>
            <w:shd w:val="clear" w:color="auto" w:fill="BDD6EE" w:themeFill="accent1" w:themeFillTint="66"/>
            <w:vAlign w:val="center"/>
            <w:hideMark/>
          </w:tcPr>
          <w:p w14:paraId="51227F99"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59" w:type="dxa"/>
            <w:shd w:val="clear" w:color="auto" w:fill="BDD6EE" w:themeFill="accent1" w:themeFillTint="66"/>
            <w:vAlign w:val="center"/>
            <w:hideMark/>
          </w:tcPr>
          <w:p w14:paraId="3385ECD2"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697" w:type="dxa"/>
            <w:shd w:val="clear" w:color="auto" w:fill="BDD6EE" w:themeFill="accent1" w:themeFillTint="66"/>
            <w:vAlign w:val="center"/>
            <w:hideMark/>
          </w:tcPr>
          <w:p w14:paraId="33DAFEC5"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5719AE" w14:paraId="4B3959CE" w14:textId="77777777" w:rsidTr="005719AE">
        <w:trPr>
          <w:trHeight w:val="13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7D3633" w14:textId="56ACD483"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de pérdida de elementos en Bodega</w:t>
            </w:r>
            <w:r w:rsidR="00CC45C8" w:rsidRPr="005719AE">
              <w:rPr>
                <w:rFonts w:ascii="Arial" w:eastAsia="Times New Roman" w:hAnsi="Arial" w:cs="Arial"/>
                <w:sz w:val="18"/>
                <w:szCs w:val="18"/>
                <w:lang w:eastAsia="es-CO"/>
              </w:rPr>
              <w:t xml:space="preserve"> (trimestral)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510AE"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DA7FF" w14:textId="433F9C63" w:rsidR="0067444E" w:rsidRPr="005719AE" w:rsidRDefault="00CC45C8"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05</w:t>
            </w:r>
            <w:r w:rsidR="0067444E" w:rsidRPr="005719AE">
              <w:rPr>
                <w:rFonts w:ascii="Arial" w:eastAsia="Times New Roman" w:hAnsi="Arial" w:cs="Arial"/>
                <w:sz w:val="18"/>
                <w:szCs w:val="18"/>
                <w:lang w:eastAsia="es-CO"/>
              </w:rPr>
              <w:t>/</w:t>
            </w:r>
            <w:r w:rsidRPr="005719AE">
              <w:rPr>
                <w:rFonts w:ascii="Arial" w:eastAsia="Times New Roman" w:hAnsi="Arial" w:cs="Arial"/>
                <w:sz w:val="18"/>
                <w:szCs w:val="18"/>
                <w:lang w:eastAsia="es-CO"/>
              </w:rPr>
              <w:t>oct</w:t>
            </w:r>
            <w:r w:rsidR="0067444E"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2B1BC" w14:textId="5E7275E0"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bl>
    <w:p w14:paraId="72370BE0" w14:textId="77777777" w:rsidR="0067444E" w:rsidRDefault="0067444E" w:rsidP="0067444E">
      <w:pPr>
        <w:pStyle w:val="Sinespaciado"/>
        <w:jc w:val="both"/>
        <w:rPr>
          <w:rFonts w:ascii="Arial" w:hAnsi="Arial" w:cs="Arial"/>
          <w:b/>
          <w:bCs/>
        </w:rPr>
      </w:pPr>
    </w:p>
    <w:p w14:paraId="44CF7AA0" w14:textId="77777777" w:rsidR="0067444E" w:rsidRDefault="0067444E" w:rsidP="0067444E">
      <w:pPr>
        <w:pStyle w:val="Sinespaciado"/>
        <w:jc w:val="both"/>
        <w:rPr>
          <w:rFonts w:ascii="Arial" w:hAnsi="Arial" w:cs="Arial"/>
          <w:b/>
          <w:bCs/>
        </w:rPr>
      </w:pPr>
      <w:r w:rsidRPr="00F60DCA">
        <w:rPr>
          <w:rFonts w:ascii="Arial" w:hAnsi="Arial" w:cs="Arial"/>
          <w:b/>
          <w:bCs/>
        </w:rPr>
        <w:t>Administración y mantenimiento de parques y escenarios</w:t>
      </w:r>
    </w:p>
    <w:p w14:paraId="66A0157A"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276"/>
        <w:gridCol w:w="1559"/>
        <w:gridCol w:w="1697"/>
      </w:tblGrid>
      <w:tr w:rsidR="0067444E" w:rsidRPr="005719AE" w14:paraId="4880FF55" w14:textId="77777777" w:rsidTr="00240C2C">
        <w:trPr>
          <w:trHeight w:val="278"/>
        </w:trPr>
        <w:tc>
          <w:tcPr>
            <w:tcW w:w="4531" w:type="dxa"/>
            <w:shd w:val="clear" w:color="auto" w:fill="BDD6EE" w:themeFill="accent1" w:themeFillTint="66"/>
            <w:vAlign w:val="center"/>
            <w:hideMark/>
          </w:tcPr>
          <w:p w14:paraId="2664E2DB"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276" w:type="dxa"/>
            <w:shd w:val="clear" w:color="auto" w:fill="BDD6EE" w:themeFill="accent1" w:themeFillTint="66"/>
            <w:vAlign w:val="center"/>
            <w:hideMark/>
          </w:tcPr>
          <w:p w14:paraId="075FB6DE"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59" w:type="dxa"/>
            <w:shd w:val="clear" w:color="auto" w:fill="BDD6EE" w:themeFill="accent1" w:themeFillTint="66"/>
            <w:vAlign w:val="center"/>
            <w:hideMark/>
          </w:tcPr>
          <w:p w14:paraId="7DF704D0"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697" w:type="dxa"/>
            <w:shd w:val="clear" w:color="auto" w:fill="BDD6EE" w:themeFill="accent1" w:themeFillTint="66"/>
            <w:vAlign w:val="center"/>
            <w:hideMark/>
          </w:tcPr>
          <w:p w14:paraId="0880992D"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5719AE" w14:paraId="2C4A17B4"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02B42" w14:textId="709DE9D9"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detectados en los que se omiten los criterios normativos, procedimentales y tarifarios para el beneficio propio o de un tercero frente al trámite: Permiso de uso y/o aprovechamiento económico de parques o escenarios</w:t>
            </w:r>
            <w:r w:rsidR="00A9662F" w:rsidRPr="005719AE">
              <w:rPr>
                <w:rFonts w:ascii="Arial" w:eastAsia="Times New Roman" w:hAnsi="Arial" w:cs="Arial"/>
                <w:sz w:val="18"/>
                <w:szCs w:val="18"/>
                <w:lang w:eastAsia="es-CO"/>
              </w:rPr>
              <w:t xml:space="preserve"> (bimestral)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8527A"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0E172" w14:textId="340A9D4E"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w:t>
            </w:r>
            <w:r w:rsidR="00DE4483" w:rsidRPr="005719AE">
              <w:rPr>
                <w:rFonts w:ascii="Arial" w:eastAsia="Times New Roman" w:hAnsi="Arial" w:cs="Arial"/>
                <w:sz w:val="18"/>
                <w:szCs w:val="18"/>
                <w:lang w:eastAsia="es-CO"/>
              </w:rPr>
              <w:t>6</w:t>
            </w:r>
            <w:r w:rsidRPr="005719AE">
              <w:rPr>
                <w:rFonts w:ascii="Arial" w:eastAsia="Times New Roman" w:hAnsi="Arial" w:cs="Arial"/>
                <w:sz w:val="18"/>
                <w:szCs w:val="18"/>
                <w:lang w:eastAsia="es-CO"/>
              </w:rPr>
              <w:t>/</w:t>
            </w:r>
            <w:r w:rsidR="00DE4483" w:rsidRPr="005719AE">
              <w:rPr>
                <w:rFonts w:ascii="Arial" w:eastAsia="Times New Roman" w:hAnsi="Arial" w:cs="Arial"/>
                <w:sz w:val="18"/>
                <w:szCs w:val="18"/>
                <w:lang w:eastAsia="es-CO"/>
              </w:rPr>
              <w:t>nov</w:t>
            </w:r>
            <w:r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5A510" w14:textId="2CCE1558"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bl>
    <w:p w14:paraId="317C1368" w14:textId="77777777" w:rsidR="0067444E" w:rsidRDefault="0067444E" w:rsidP="0067444E">
      <w:pPr>
        <w:pStyle w:val="Sinespaciado"/>
        <w:jc w:val="both"/>
        <w:rPr>
          <w:rFonts w:ascii="Arial" w:hAnsi="Arial" w:cs="Arial"/>
          <w:b/>
          <w:bCs/>
        </w:rPr>
      </w:pPr>
    </w:p>
    <w:p w14:paraId="00014D69" w14:textId="77777777" w:rsidR="0067444E" w:rsidRDefault="0067444E" w:rsidP="0067444E">
      <w:pPr>
        <w:pStyle w:val="Sinespaciado"/>
        <w:jc w:val="both"/>
        <w:rPr>
          <w:rFonts w:ascii="Arial" w:hAnsi="Arial" w:cs="Arial"/>
          <w:b/>
          <w:bCs/>
        </w:rPr>
      </w:pPr>
    </w:p>
    <w:p w14:paraId="4D035357" w14:textId="77777777" w:rsidR="0067444E" w:rsidRDefault="0067444E" w:rsidP="0067444E">
      <w:pPr>
        <w:pStyle w:val="Sinespaciado"/>
        <w:jc w:val="both"/>
        <w:rPr>
          <w:rFonts w:ascii="Arial" w:hAnsi="Arial" w:cs="Arial"/>
          <w:b/>
          <w:bCs/>
        </w:rPr>
      </w:pPr>
      <w:r w:rsidRPr="00E67A5A">
        <w:rPr>
          <w:rFonts w:ascii="Arial" w:hAnsi="Arial" w:cs="Arial"/>
          <w:b/>
          <w:bCs/>
        </w:rPr>
        <w:t>Control disciplinario</w:t>
      </w:r>
    </w:p>
    <w:p w14:paraId="13A1122B" w14:textId="77777777" w:rsidR="0067444E" w:rsidRPr="00021CD5"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276"/>
        <w:gridCol w:w="1559"/>
        <w:gridCol w:w="1697"/>
      </w:tblGrid>
      <w:tr w:rsidR="0067444E" w:rsidRPr="005358E8" w14:paraId="43FAE72C" w14:textId="77777777" w:rsidTr="00240C2C">
        <w:trPr>
          <w:trHeight w:val="199"/>
        </w:trPr>
        <w:tc>
          <w:tcPr>
            <w:tcW w:w="4531" w:type="dxa"/>
            <w:shd w:val="clear" w:color="auto" w:fill="BDD6EE" w:themeFill="accent1" w:themeFillTint="66"/>
            <w:vAlign w:val="center"/>
            <w:hideMark/>
          </w:tcPr>
          <w:p w14:paraId="2542A9A1"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276" w:type="dxa"/>
            <w:shd w:val="clear" w:color="auto" w:fill="BDD6EE" w:themeFill="accent1" w:themeFillTint="66"/>
            <w:vAlign w:val="center"/>
            <w:hideMark/>
          </w:tcPr>
          <w:p w14:paraId="09724D33"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59" w:type="dxa"/>
            <w:shd w:val="clear" w:color="auto" w:fill="BDD6EE" w:themeFill="accent1" w:themeFillTint="66"/>
            <w:vAlign w:val="center"/>
            <w:hideMark/>
          </w:tcPr>
          <w:p w14:paraId="01084A7D"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697" w:type="dxa"/>
            <w:shd w:val="clear" w:color="auto" w:fill="BDD6EE" w:themeFill="accent1" w:themeFillTint="66"/>
            <w:vAlign w:val="center"/>
            <w:hideMark/>
          </w:tcPr>
          <w:p w14:paraId="361E504A"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5719AE" w14:paraId="1DEB14A3"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36272" w14:textId="77777777"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donde se presenten alteración, modificación, sustracción, ocultamiento o pérdida de la información de los procesos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472A0"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E3B58" w14:textId="436738C5"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r w:rsidR="00BD3C14" w:rsidRPr="005719AE">
              <w:rPr>
                <w:rFonts w:ascii="Arial" w:eastAsia="Times New Roman" w:hAnsi="Arial" w:cs="Arial"/>
                <w:sz w:val="18"/>
                <w:szCs w:val="18"/>
                <w:lang w:eastAsia="es-CO"/>
              </w:rPr>
              <w:t>6</w:t>
            </w:r>
            <w:r w:rsidRPr="005719AE">
              <w:rPr>
                <w:rFonts w:ascii="Arial" w:eastAsia="Times New Roman" w:hAnsi="Arial" w:cs="Arial"/>
                <w:sz w:val="18"/>
                <w:szCs w:val="18"/>
                <w:lang w:eastAsia="es-CO"/>
              </w:rPr>
              <w:t>/</w:t>
            </w:r>
            <w:r w:rsidR="00BD3C14" w:rsidRPr="005719AE">
              <w:rPr>
                <w:rFonts w:ascii="Arial" w:eastAsia="Times New Roman" w:hAnsi="Arial" w:cs="Arial"/>
                <w:sz w:val="18"/>
                <w:szCs w:val="18"/>
                <w:lang w:eastAsia="es-CO"/>
              </w:rPr>
              <w:t>dic</w:t>
            </w:r>
            <w:r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8762EF" w14:textId="64A94FE3"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bl>
    <w:p w14:paraId="5E837253" w14:textId="77777777" w:rsidR="0067444E" w:rsidRPr="005719AE" w:rsidRDefault="0067444E" w:rsidP="0067444E">
      <w:pPr>
        <w:pStyle w:val="Sinespaciado"/>
        <w:jc w:val="both"/>
        <w:rPr>
          <w:rFonts w:ascii="Arial" w:hAnsi="Arial" w:cs="Arial"/>
          <w:b/>
          <w:bCs/>
          <w:sz w:val="20"/>
          <w:szCs w:val="20"/>
        </w:rPr>
      </w:pPr>
    </w:p>
    <w:p w14:paraId="12C94DAD" w14:textId="77777777" w:rsidR="00D36075" w:rsidRDefault="00D36075" w:rsidP="0067444E">
      <w:pPr>
        <w:pStyle w:val="Sinespaciado"/>
        <w:jc w:val="both"/>
        <w:rPr>
          <w:rFonts w:ascii="Arial" w:hAnsi="Arial" w:cs="Arial"/>
          <w:b/>
          <w:bCs/>
        </w:rPr>
      </w:pPr>
    </w:p>
    <w:p w14:paraId="73C5D46F" w14:textId="0D6F02DB" w:rsidR="0067444E" w:rsidRDefault="0067444E" w:rsidP="0067444E">
      <w:pPr>
        <w:pStyle w:val="Sinespaciado"/>
        <w:jc w:val="both"/>
        <w:rPr>
          <w:rFonts w:ascii="Arial" w:hAnsi="Arial" w:cs="Arial"/>
          <w:b/>
          <w:bCs/>
        </w:rPr>
      </w:pPr>
      <w:r w:rsidRPr="005E7CC4">
        <w:rPr>
          <w:rFonts w:ascii="Arial" w:hAnsi="Arial" w:cs="Arial"/>
          <w:b/>
          <w:bCs/>
        </w:rPr>
        <w:t>Gestión financiera</w:t>
      </w:r>
    </w:p>
    <w:p w14:paraId="077390F3"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276"/>
        <w:gridCol w:w="1559"/>
        <w:gridCol w:w="1697"/>
      </w:tblGrid>
      <w:tr w:rsidR="0067444E" w:rsidRPr="005719AE" w14:paraId="189CAA15" w14:textId="77777777" w:rsidTr="00240C2C">
        <w:trPr>
          <w:trHeight w:val="212"/>
          <w:tblHeader/>
        </w:trPr>
        <w:tc>
          <w:tcPr>
            <w:tcW w:w="4531" w:type="dxa"/>
            <w:shd w:val="clear" w:color="auto" w:fill="BDD6EE" w:themeFill="accent1" w:themeFillTint="66"/>
            <w:vAlign w:val="center"/>
            <w:hideMark/>
          </w:tcPr>
          <w:p w14:paraId="778C8008"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276" w:type="dxa"/>
            <w:shd w:val="clear" w:color="auto" w:fill="BDD6EE" w:themeFill="accent1" w:themeFillTint="66"/>
            <w:vAlign w:val="center"/>
            <w:hideMark/>
          </w:tcPr>
          <w:p w14:paraId="6418B73A"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59" w:type="dxa"/>
            <w:shd w:val="clear" w:color="auto" w:fill="BDD6EE" w:themeFill="accent1" w:themeFillTint="66"/>
            <w:vAlign w:val="center"/>
            <w:hideMark/>
          </w:tcPr>
          <w:p w14:paraId="233A23E2"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697" w:type="dxa"/>
            <w:shd w:val="clear" w:color="auto" w:fill="BDD6EE" w:themeFill="accent1" w:themeFillTint="66"/>
            <w:vAlign w:val="center"/>
            <w:hideMark/>
          </w:tcPr>
          <w:p w14:paraId="087F5997"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5719AE" w14:paraId="3383C1C3"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35B242" w14:textId="5B4FD536"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en que se han generado desviación de los recursos públicos para beneficio particular</w:t>
            </w:r>
            <w:r w:rsidR="0086538D" w:rsidRPr="005719AE">
              <w:rPr>
                <w:rFonts w:ascii="Arial" w:eastAsia="Times New Roman" w:hAnsi="Arial" w:cs="Arial"/>
                <w:sz w:val="18"/>
                <w:szCs w:val="18"/>
                <w:lang w:eastAsia="es-CO"/>
              </w:rPr>
              <w:t xml:space="preserve"> (trimestral)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46485"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11449" w14:textId="5266583E" w:rsidR="0067444E" w:rsidRPr="005719AE" w:rsidRDefault="004666DC"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w:t>
            </w:r>
            <w:r w:rsidR="0067444E" w:rsidRPr="005719AE">
              <w:rPr>
                <w:rFonts w:ascii="Arial" w:eastAsia="Times New Roman" w:hAnsi="Arial" w:cs="Arial"/>
                <w:sz w:val="18"/>
                <w:szCs w:val="18"/>
                <w:lang w:eastAsia="es-CO"/>
              </w:rPr>
              <w:t>8/</w:t>
            </w:r>
            <w:r w:rsidRPr="005719AE">
              <w:rPr>
                <w:rFonts w:ascii="Arial" w:eastAsia="Times New Roman" w:hAnsi="Arial" w:cs="Arial"/>
                <w:sz w:val="18"/>
                <w:szCs w:val="18"/>
                <w:lang w:eastAsia="es-CO"/>
              </w:rPr>
              <w:t>oct</w:t>
            </w:r>
            <w:r w:rsidR="0067444E"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429C8" w14:textId="71D40F7B"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r w:rsidR="0067444E" w:rsidRPr="005719AE" w14:paraId="7F1CC7A1"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D2317" w14:textId="7AF162DE"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en que se han generado desviación en el rubro presupuestal autorizado en el PAA</w:t>
            </w:r>
            <w:r w:rsidR="00F82E2C" w:rsidRPr="005719AE">
              <w:rPr>
                <w:rFonts w:ascii="Arial" w:eastAsia="Times New Roman" w:hAnsi="Arial" w:cs="Arial"/>
                <w:sz w:val="18"/>
                <w:szCs w:val="18"/>
                <w:lang w:eastAsia="es-CO"/>
              </w:rPr>
              <w:t xml:space="preserve"> (trimestral)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80D9B"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9EF4DC" w14:textId="4E949C4A" w:rsidR="0067444E" w:rsidRPr="005719AE" w:rsidRDefault="00F82E2C"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w:t>
            </w:r>
            <w:r w:rsidR="0067444E" w:rsidRPr="005719AE">
              <w:rPr>
                <w:rFonts w:ascii="Arial" w:eastAsia="Times New Roman" w:hAnsi="Arial" w:cs="Arial"/>
                <w:sz w:val="18"/>
                <w:szCs w:val="18"/>
                <w:lang w:eastAsia="es-CO"/>
              </w:rPr>
              <w:t>8/</w:t>
            </w:r>
            <w:r w:rsidRPr="005719AE">
              <w:rPr>
                <w:rFonts w:ascii="Arial" w:eastAsia="Times New Roman" w:hAnsi="Arial" w:cs="Arial"/>
                <w:sz w:val="18"/>
                <w:szCs w:val="18"/>
                <w:lang w:eastAsia="es-CO"/>
              </w:rPr>
              <w:t>oct</w:t>
            </w:r>
            <w:r w:rsidR="0067444E"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47802" w14:textId="6F62E8ED"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r w:rsidR="0067444E" w:rsidRPr="005719AE" w14:paraId="3A208CDE"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362B4" w14:textId="63CC3273"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en que se han generado desviación en la asignación de roles o permisos en los portales bancarios</w:t>
            </w:r>
            <w:r w:rsidR="00974AAB" w:rsidRPr="005719AE">
              <w:rPr>
                <w:rFonts w:ascii="Arial" w:eastAsia="Times New Roman" w:hAnsi="Arial" w:cs="Arial"/>
                <w:sz w:val="18"/>
                <w:szCs w:val="18"/>
                <w:lang w:eastAsia="es-CO"/>
              </w:rPr>
              <w:t xml:space="preserve"> (semestral)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E4690"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604D7"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28/jul./2022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646FC4" w14:textId="408EC70E"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r w:rsidR="0067444E" w:rsidRPr="005719AE" w14:paraId="2B376F1B"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8F240" w14:textId="77777777"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de inversión de dineros públicos en entidades de dudosa solidez financiera o que no correspondan a la mejor oferta financiera para invertir los recursos a fin de favorecer a un tercero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22D4E"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91020B" w14:textId="3402CACA" w:rsidR="0067444E" w:rsidRPr="005719AE" w:rsidRDefault="00974AAB"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13</w:t>
            </w:r>
            <w:r w:rsidR="0067444E" w:rsidRPr="005719AE">
              <w:rPr>
                <w:rFonts w:ascii="Arial" w:eastAsia="Times New Roman" w:hAnsi="Arial" w:cs="Arial"/>
                <w:sz w:val="18"/>
                <w:szCs w:val="18"/>
                <w:lang w:eastAsia="es-CO"/>
              </w:rPr>
              <w:t>/</w:t>
            </w:r>
            <w:r w:rsidRPr="005719AE">
              <w:rPr>
                <w:rFonts w:ascii="Arial" w:eastAsia="Times New Roman" w:hAnsi="Arial" w:cs="Arial"/>
                <w:sz w:val="18"/>
                <w:szCs w:val="18"/>
                <w:lang w:eastAsia="es-CO"/>
              </w:rPr>
              <w:t>dic</w:t>
            </w:r>
            <w:r w:rsidR="0067444E"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0851D1" w14:textId="407740C6"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bl>
    <w:p w14:paraId="08AE30C9" w14:textId="77777777" w:rsidR="0067444E" w:rsidRDefault="0067444E" w:rsidP="0067444E">
      <w:pPr>
        <w:pStyle w:val="Sinespaciado"/>
        <w:jc w:val="both"/>
        <w:rPr>
          <w:rFonts w:ascii="Arial" w:hAnsi="Arial" w:cs="Arial"/>
          <w:b/>
          <w:bCs/>
        </w:rPr>
      </w:pPr>
    </w:p>
    <w:p w14:paraId="1D92378F" w14:textId="77777777" w:rsidR="0067444E" w:rsidRDefault="0067444E" w:rsidP="0067444E">
      <w:pPr>
        <w:pStyle w:val="Sinespaciado"/>
        <w:jc w:val="both"/>
        <w:rPr>
          <w:rFonts w:ascii="Arial" w:hAnsi="Arial" w:cs="Arial"/>
          <w:b/>
          <w:bCs/>
        </w:rPr>
      </w:pPr>
    </w:p>
    <w:p w14:paraId="0D6A26B2" w14:textId="77777777" w:rsidR="0067444E" w:rsidRDefault="0067444E" w:rsidP="0067444E">
      <w:pPr>
        <w:pStyle w:val="Sinespaciado"/>
        <w:jc w:val="both"/>
        <w:rPr>
          <w:rFonts w:ascii="Arial" w:hAnsi="Arial" w:cs="Arial"/>
          <w:b/>
          <w:bCs/>
        </w:rPr>
      </w:pPr>
      <w:r w:rsidRPr="006213CB">
        <w:rPr>
          <w:rFonts w:ascii="Arial" w:hAnsi="Arial" w:cs="Arial"/>
          <w:b/>
          <w:bCs/>
        </w:rPr>
        <w:t>Gestión de comunicaciones</w:t>
      </w:r>
    </w:p>
    <w:p w14:paraId="0F23027B" w14:textId="77777777" w:rsidR="0067444E" w:rsidRPr="00021CD5"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276"/>
        <w:gridCol w:w="1559"/>
        <w:gridCol w:w="1697"/>
      </w:tblGrid>
      <w:tr w:rsidR="0067444E" w:rsidRPr="005719AE" w14:paraId="094DAFF7" w14:textId="77777777" w:rsidTr="00240C2C">
        <w:trPr>
          <w:trHeight w:val="161"/>
        </w:trPr>
        <w:tc>
          <w:tcPr>
            <w:tcW w:w="4531" w:type="dxa"/>
            <w:shd w:val="clear" w:color="auto" w:fill="BDD6EE" w:themeFill="accent1" w:themeFillTint="66"/>
            <w:vAlign w:val="center"/>
            <w:hideMark/>
          </w:tcPr>
          <w:p w14:paraId="4D22DD82"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276" w:type="dxa"/>
            <w:shd w:val="clear" w:color="auto" w:fill="BDD6EE" w:themeFill="accent1" w:themeFillTint="66"/>
            <w:vAlign w:val="center"/>
            <w:hideMark/>
          </w:tcPr>
          <w:p w14:paraId="4D98A03D"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59" w:type="dxa"/>
            <w:shd w:val="clear" w:color="auto" w:fill="BDD6EE" w:themeFill="accent1" w:themeFillTint="66"/>
            <w:vAlign w:val="center"/>
            <w:hideMark/>
          </w:tcPr>
          <w:p w14:paraId="73482018"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697" w:type="dxa"/>
            <w:shd w:val="clear" w:color="auto" w:fill="BDD6EE" w:themeFill="accent1" w:themeFillTint="66"/>
            <w:vAlign w:val="center"/>
            <w:hideMark/>
          </w:tcPr>
          <w:p w14:paraId="3104340D"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5719AE" w14:paraId="56A01311"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45706" w14:textId="70DBACEE"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en que se utilizaron pautas publicitarias en beneficio de un tercero a través de central de medios</w:t>
            </w:r>
            <w:r w:rsidR="00017107" w:rsidRPr="005719AE">
              <w:rPr>
                <w:rFonts w:ascii="Arial" w:eastAsia="Times New Roman" w:hAnsi="Arial" w:cs="Arial"/>
                <w:sz w:val="18"/>
                <w:szCs w:val="18"/>
                <w:lang w:eastAsia="es-CO"/>
              </w:rPr>
              <w:t xml:space="preserve"> (semestral)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B2ED0"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FACCA"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19/jul./2022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C4A950" w14:textId="6A67696B"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bl>
    <w:p w14:paraId="56084512" w14:textId="77777777" w:rsidR="0067444E" w:rsidRDefault="0067444E" w:rsidP="0067444E">
      <w:pPr>
        <w:pStyle w:val="Sinespaciado"/>
        <w:jc w:val="both"/>
        <w:rPr>
          <w:rFonts w:ascii="Arial" w:hAnsi="Arial" w:cs="Arial"/>
          <w:b/>
          <w:bCs/>
        </w:rPr>
      </w:pPr>
    </w:p>
    <w:p w14:paraId="164EB1D6" w14:textId="77777777" w:rsidR="0067444E" w:rsidRDefault="0067444E" w:rsidP="0067444E">
      <w:pPr>
        <w:pStyle w:val="Sinespaciado"/>
        <w:jc w:val="both"/>
        <w:rPr>
          <w:rFonts w:ascii="Arial" w:hAnsi="Arial" w:cs="Arial"/>
          <w:b/>
          <w:bCs/>
        </w:rPr>
      </w:pPr>
      <w:r w:rsidRPr="00C01A64">
        <w:rPr>
          <w:rFonts w:ascii="Arial" w:hAnsi="Arial" w:cs="Arial"/>
          <w:b/>
          <w:bCs/>
        </w:rPr>
        <w:t>Gestión documental</w:t>
      </w:r>
    </w:p>
    <w:p w14:paraId="4D34A72F" w14:textId="77777777" w:rsidR="0067444E" w:rsidRDefault="0067444E" w:rsidP="0067444E">
      <w:pPr>
        <w:pStyle w:val="Sinespaciado"/>
        <w:jc w:val="both"/>
        <w:rPr>
          <w:rFonts w:ascii="Arial" w:hAnsi="Arial" w:cs="Arial"/>
          <w:b/>
          <w:bCs/>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276"/>
        <w:gridCol w:w="1559"/>
        <w:gridCol w:w="1697"/>
      </w:tblGrid>
      <w:tr w:rsidR="0067444E" w:rsidRPr="005719AE" w14:paraId="362E4D3E" w14:textId="77777777" w:rsidTr="00240C2C">
        <w:trPr>
          <w:trHeight w:val="384"/>
        </w:trPr>
        <w:tc>
          <w:tcPr>
            <w:tcW w:w="4531" w:type="dxa"/>
            <w:shd w:val="clear" w:color="auto" w:fill="BDD6EE" w:themeFill="accent1" w:themeFillTint="66"/>
            <w:vAlign w:val="center"/>
            <w:hideMark/>
          </w:tcPr>
          <w:p w14:paraId="77FE9DD9"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276" w:type="dxa"/>
            <w:shd w:val="clear" w:color="auto" w:fill="BDD6EE" w:themeFill="accent1" w:themeFillTint="66"/>
            <w:vAlign w:val="center"/>
            <w:hideMark/>
          </w:tcPr>
          <w:p w14:paraId="7DFA7D9F"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59" w:type="dxa"/>
            <w:shd w:val="clear" w:color="auto" w:fill="BDD6EE" w:themeFill="accent1" w:themeFillTint="66"/>
            <w:vAlign w:val="center"/>
            <w:hideMark/>
          </w:tcPr>
          <w:p w14:paraId="0DB23D44"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697" w:type="dxa"/>
            <w:shd w:val="clear" w:color="auto" w:fill="BDD6EE" w:themeFill="accent1" w:themeFillTint="66"/>
            <w:vAlign w:val="center"/>
            <w:hideMark/>
          </w:tcPr>
          <w:p w14:paraId="09E520F7"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5719AE" w14:paraId="2C32DA84" w14:textId="77777777" w:rsidTr="005719AE">
        <w:trPr>
          <w:trHeight w:val="166"/>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60F21" w14:textId="77777777"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expedientes - pérdida en el archivo central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8F2307"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FACAB" w14:textId="3C144C78"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r w:rsidR="00F11792" w:rsidRPr="005719AE">
              <w:rPr>
                <w:rFonts w:ascii="Arial" w:eastAsia="Times New Roman" w:hAnsi="Arial" w:cs="Arial"/>
                <w:sz w:val="18"/>
                <w:szCs w:val="18"/>
                <w:lang w:eastAsia="es-CO"/>
              </w:rPr>
              <w:t>1</w:t>
            </w:r>
            <w:r w:rsidRPr="005719AE">
              <w:rPr>
                <w:rFonts w:ascii="Arial" w:eastAsia="Times New Roman" w:hAnsi="Arial" w:cs="Arial"/>
                <w:sz w:val="18"/>
                <w:szCs w:val="18"/>
                <w:lang w:eastAsia="es-CO"/>
              </w:rPr>
              <w:t>/</w:t>
            </w:r>
            <w:r w:rsidR="00F11792" w:rsidRPr="005719AE">
              <w:rPr>
                <w:rFonts w:ascii="Arial" w:eastAsia="Times New Roman" w:hAnsi="Arial" w:cs="Arial"/>
                <w:sz w:val="18"/>
                <w:szCs w:val="18"/>
                <w:lang w:eastAsia="es-CO"/>
              </w:rPr>
              <w:t>dic</w:t>
            </w:r>
            <w:r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CFEFE5" w14:textId="1C443079"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bl>
    <w:p w14:paraId="35F5C7E1" w14:textId="77777777" w:rsidR="0067444E" w:rsidRDefault="0067444E" w:rsidP="0067444E">
      <w:pPr>
        <w:pStyle w:val="Sinespaciado"/>
        <w:jc w:val="both"/>
        <w:rPr>
          <w:rFonts w:ascii="Arial" w:hAnsi="Arial" w:cs="Arial"/>
          <w:b/>
          <w:bCs/>
        </w:rPr>
      </w:pPr>
    </w:p>
    <w:p w14:paraId="3101D8FB" w14:textId="77777777" w:rsidR="0067444E" w:rsidRPr="00B978BA" w:rsidRDefault="0067444E" w:rsidP="0067444E">
      <w:pPr>
        <w:rPr>
          <w:rFonts w:ascii="Arial" w:hAnsi="Arial" w:cs="Arial"/>
          <w:b/>
          <w:bCs/>
        </w:rPr>
      </w:pPr>
      <w:r w:rsidRPr="00B978BA">
        <w:rPr>
          <w:rFonts w:ascii="Arial" w:hAnsi="Arial" w:cs="Arial"/>
          <w:b/>
          <w:bCs/>
        </w:rPr>
        <w:t>Fomento de la actividad física, el deporte y la recreación</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276"/>
        <w:gridCol w:w="1559"/>
        <w:gridCol w:w="1697"/>
      </w:tblGrid>
      <w:tr w:rsidR="0067444E" w:rsidRPr="005358E8" w14:paraId="077D4E84" w14:textId="77777777" w:rsidTr="00240C2C">
        <w:trPr>
          <w:trHeight w:val="250"/>
        </w:trPr>
        <w:tc>
          <w:tcPr>
            <w:tcW w:w="4531" w:type="dxa"/>
            <w:shd w:val="clear" w:color="auto" w:fill="BDD6EE" w:themeFill="accent1" w:themeFillTint="66"/>
            <w:vAlign w:val="center"/>
            <w:hideMark/>
          </w:tcPr>
          <w:p w14:paraId="2EEDF1A5"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276" w:type="dxa"/>
            <w:shd w:val="clear" w:color="auto" w:fill="BDD6EE" w:themeFill="accent1" w:themeFillTint="66"/>
            <w:vAlign w:val="center"/>
            <w:hideMark/>
          </w:tcPr>
          <w:p w14:paraId="795C2652"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59" w:type="dxa"/>
            <w:shd w:val="clear" w:color="auto" w:fill="BDD6EE" w:themeFill="accent1" w:themeFillTint="66"/>
            <w:vAlign w:val="center"/>
            <w:hideMark/>
          </w:tcPr>
          <w:p w14:paraId="5F3720C2"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697" w:type="dxa"/>
            <w:shd w:val="clear" w:color="auto" w:fill="BDD6EE" w:themeFill="accent1" w:themeFillTint="66"/>
            <w:vAlign w:val="center"/>
            <w:hideMark/>
          </w:tcPr>
          <w:p w14:paraId="60F08DD0"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D31914" w14:paraId="25068F3F" w14:textId="77777777" w:rsidTr="005719AE">
        <w:trPr>
          <w:trHeight w:val="268"/>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9CB48" w14:textId="77777777"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quejas recibidas por cobros del tramite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38853C"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5C4735" w14:textId="3A82DB93"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12/</w:t>
            </w:r>
            <w:r w:rsidR="007775C3" w:rsidRPr="005719AE">
              <w:rPr>
                <w:rFonts w:ascii="Arial" w:eastAsia="Times New Roman" w:hAnsi="Arial" w:cs="Arial"/>
                <w:sz w:val="18"/>
                <w:szCs w:val="18"/>
                <w:lang w:eastAsia="es-CO"/>
              </w:rPr>
              <w:t>dic</w:t>
            </w:r>
            <w:r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4921F" w14:textId="52D04BE5"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r w:rsidR="0067444E" w:rsidRPr="00D31914" w14:paraId="6B85687A" w14:textId="77777777" w:rsidTr="005719AE">
        <w:trPr>
          <w:trHeight w:val="272"/>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23184" w14:textId="77777777"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Pagos autorizados sin asistir a jornadas en Ciclovía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24F52"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9E9BB" w14:textId="053067DC"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12/</w:t>
            </w:r>
            <w:r w:rsidR="002A08CB" w:rsidRPr="005719AE">
              <w:rPr>
                <w:rFonts w:ascii="Arial" w:eastAsia="Times New Roman" w:hAnsi="Arial" w:cs="Arial"/>
                <w:sz w:val="18"/>
                <w:szCs w:val="18"/>
                <w:lang w:eastAsia="es-CO"/>
              </w:rPr>
              <w:t>dic</w:t>
            </w:r>
            <w:r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98AF2F" w14:textId="1BFC8070"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r w:rsidR="0067444E" w:rsidRPr="00D31914" w14:paraId="030463CE" w14:textId="77777777" w:rsidTr="005719AE">
        <w:trPr>
          <w:trHeight w:val="289"/>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5F851" w14:textId="2AB1EC80"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eventos deportivos aprobados sin estar contemplados en la agenda deportiva de Bogotá</w:t>
            </w:r>
            <w:r w:rsidR="00627659">
              <w:rPr>
                <w:rFonts w:ascii="Arial" w:eastAsia="Times New Roman" w:hAnsi="Arial" w:cs="Arial"/>
                <w:sz w:val="18"/>
                <w:szCs w:val="18"/>
                <w:lang w:eastAsia="es-CO"/>
              </w:rPr>
              <w:t xml:space="preserve"> </w:t>
            </w:r>
            <w:r w:rsidR="00986597">
              <w:rPr>
                <w:rFonts w:ascii="Arial" w:eastAsia="Times New Roman" w:hAnsi="Arial" w:cs="Arial"/>
                <w:sz w:val="18"/>
                <w:szCs w:val="18"/>
                <w:lang w:eastAsia="es-CO"/>
              </w:rPr>
              <w:t>(</w:t>
            </w:r>
            <w:r w:rsidR="00627659">
              <w:rPr>
                <w:rFonts w:ascii="Arial" w:eastAsia="Times New Roman" w:hAnsi="Arial" w:cs="Arial"/>
                <w:sz w:val="18"/>
                <w:szCs w:val="18"/>
                <w:lang w:eastAsia="es-CO"/>
              </w:rPr>
              <w:t>trimestral</w:t>
            </w:r>
            <w:r w:rsidR="00986597">
              <w:rPr>
                <w:rFonts w:ascii="Arial" w:eastAsia="Times New Roman" w:hAnsi="Arial" w:cs="Arial"/>
                <w:sz w:val="18"/>
                <w:szCs w:val="18"/>
                <w:lang w:eastAsia="es-C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44020" w14:textId="7777777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CD979" w14:textId="43168BF7"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w:t>
            </w:r>
            <w:r w:rsidR="002A08CB" w:rsidRPr="005719AE">
              <w:rPr>
                <w:rFonts w:ascii="Arial" w:eastAsia="Times New Roman" w:hAnsi="Arial" w:cs="Arial"/>
                <w:sz w:val="18"/>
                <w:szCs w:val="18"/>
                <w:lang w:eastAsia="es-CO"/>
              </w:rPr>
              <w:t>4</w:t>
            </w:r>
            <w:r w:rsidRPr="005719AE">
              <w:rPr>
                <w:rFonts w:ascii="Arial" w:eastAsia="Times New Roman" w:hAnsi="Arial" w:cs="Arial"/>
                <w:sz w:val="18"/>
                <w:szCs w:val="18"/>
                <w:lang w:eastAsia="es-CO"/>
              </w:rPr>
              <w:t>/</w:t>
            </w:r>
            <w:r w:rsidR="002A08CB" w:rsidRPr="005719AE">
              <w:rPr>
                <w:rFonts w:ascii="Arial" w:eastAsia="Times New Roman" w:hAnsi="Arial" w:cs="Arial"/>
                <w:sz w:val="18"/>
                <w:szCs w:val="18"/>
                <w:lang w:eastAsia="es-CO"/>
              </w:rPr>
              <w:t>oct</w:t>
            </w:r>
            <w:r w:rsidRPr="005719AE">
              <w:rPr>
                <w:rFonts w:ascii="Arial" w:eastAsia="Times New Roman" w:hAnsi="Arial" w:cs="Arial"/>
                <w:sz w:val="18"/>
                <w:szCs w:val="18"/>
                <w:lang w:eastAsia="es-CO"/>
              </w:rPr>
              <w:t>./2022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FEC99" w14:textId="40D7FFE9" w:rsidR="0067444E" w:rsidRPr="005719AE" w:rsidRDefault="0067444E" w:rsidP="00605D4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bl>
    <w:p w14:paraId="5A758E7B" w14:textId="77777777" w:rsidR="0067444E" w:rsidRDefault="0067444E" w:rsidP="0067444E"/>
    <w:p w14:paraId="6AE7EAD0" w14:textId="77777777" w:rsidR="0067444E" w:rsidRDefault="0067444E" w:rsidP="0067444E">
      <w:pPr>
        <w:rPr>
          <w:rFonts w:ascii="Arial" w:hAnsi="Arial" w:cs="Arial"/>
          <w:b/>
          <w:bCs/>
        </w:rPr>
      </w:pPr>
      <w:r w:rsidRPr="00D31914">
        <w:rPr>
          <w:rFonts w:ascii="Arial" w:hAnsi="Arial" w:cs="Arial"/>
          <w:b/>
          <w:bCs/>
        </w:rPr>
        <w:t>Adquisición de bienes y servicios</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276"/>
        <w:gridCol w:w="1559"/>
        <w:gridCol w:w="1697"/>
      </w:tblGrid>
      <w:tr w:rsidR="0067444E" w:rsidRPr="005719AE" w14:paraId="3A34D233" w14:textId="77777777" w:rsidTr="00240C2C">
        <w:trPr>
          <w:trHeight w:val="192"/>
        </w:trPr>
        <w:tc>
          <w:tcPr>
            <w:tcW w:w="4531" w:type="dxa"/>
            <w:shd w:val="clear" w:color="auto" w:fill="BDD6EE" w:themeFill="accent1" w:themeFillTint="66"/>
            <w:vAlign w:val="center"/>
            <w:hideMark/>
          </w:tcPr>
          <w:p w14:paraId="5E280E25"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276" w:type="dxa"/>
            <w:shd w:val="clear" w:color="auto" w:fill="BDD6EE" w:themeFill="accent1" w:themeFillTint="66"/>
            <w:vAlign w:val="center"/>
            <w:hideMark/>
          </w:tcPr>
          <w:p w14:paraId="41B38087"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59" w:type="dxa"/>
            <w:shd w:val="clear" w:color="auto" w:fill="BDD6EE" w:themeFill="accent1" w:themeFillTint="66"/>
            <w:vAlign w:val="center"/>
            <w:hideMark/>
          </w:tcPr>
          <w:p w14:paraId="1E5681C7"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697" w:type="dxa"/>
            <w:shd w:val="clear" w:color="auto" w:fill="BDD6EE" w:themeFill="accent1" w:themeFillTint="66"/>
            <w:vAlign w:val="center"/>
            <w:hideMark/>
          </w:tcPr>
          <w:p w14:paraId="77BD74C0"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5719AE" w14:paraId="7AA0914A"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70D076" w14:textId="140D234A" w:rsidR="0067444E" w:rsidRPr="005719AE" w:rsidRDefault="0067444E" w:rsidP="00240C2C">
            <w:pPr>
              <w:spacing w:after="0" w:line="240" w:lineRule="auto"/>
              <w:jc w:val="both"/>
              <w:rPr>
                <w:rFonts w:ascii="Arial" w:eastAsia="Times New Roman" w:hAnsi="Arial" w:cs="Arial"/>
                <w:sz w:val="18"/>
                <w:szCs w:val="18"/>
                <w:lang w:eastAsia="es-CO"/>
              </w:rPr>
            </w:pPr>
            <w:r w:rsidRPr="005719AE">
              <w:rPr>
                <w:rFonts w:ascii="Arial" w:eastAsia="Times New Roman" w:hAnsi="Arial" w:cs="Arial"/>
                <w:sz w:val="18"/>
                <w:szCs w:val="18"/>
                <w:lang w:eastAsia="es-CO"/>
              </w:rPr>
              <w:t>Números de casos donde se elaboren estudios y documentos previos que omitan requisitos o que establezcan requisitos desproporcionados en los componentes jurídicos y/o financieros y/o técnicos específicos que den como resultado el direccionamiento de la a</w:t>
            </w:r>
            <w:r w:rsidR="007E1348" w:rsidRPr="005719AE">
              <w:rPr>
                <w:rFonts w:ascii="Arial" w:eastAsia="Times New Roman" w:hAnsi="Arial" w:cs="Arial"/>
                <w:sz w:val="18"/>
                <w:szCs w:val="18"/>
                <w:lang w:eastAsia="es-CO"/>
              </w:rPr>
              <w:t>djudicación de un contrato a un oferente en particular</w:t>
            </w:r>
            <w:r w:rsidR="00540812" w:rsidRPr="005719AE">
              <w:rPr>
                <w:rFonts w:ascii="Arial" w:eastAsia="Times New Roman" w:hAnsi="Arial" w:cs="Arial"/>
                <w:sz w:val="18"/>
                <w:szCs w:val="18"/>
                <w:lang w:eastAsia="es-CO"/>
              </w:rPr>
              <w:t xml:space="preserve"> (semestral)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A01DA"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5F0DE"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17/jul./2022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66B55" w14:textId="69CC0EC2"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r w:rsidR="0067444E" w:rsidRPr="005719AE" w14:paraId="7D4B485C"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2B5EC" w14:textId="17DF9567"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casos donde se presenten errores graves en la evaluación que incidan en favorecer a un oferente en particular, por omisión o extralimitación de requisitos evaluados</w:t>
            </w:r>
            <w:r w:rsidR="00A52D71" w:rsidRPr="005719AE">
              <w:rPr>
                <w:rFonts w:ascii="Arial" w:eastAsia="Times New Roman" w:hAnsi="Arial" w:cs="Arial"/>
                <w:sz w:val="18"/>
                <w:szCs w:val="18"/>
                <w:lang w:eastAsia="es-CO"/>
              </w:rPr>
              <w:t xml:space="preserve"> (semestral)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A0A43"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852A0"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17/jul./2022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6BD5D" w14:textId="545F1E90"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r w:rsidR="0067444E" w:rsidRPr="005719AE" w14:paraId="526FCC60"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3FEBC" w14:textId="700EFF15"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 xml:space="preserve">Número de solicitudes de adición y prorroga que no cumplen con la adecuada justificación </w:t>
            </w:r>
            <w:r w:rsidR="00D36075" w:rsidRPr="005719AE">
              <w:rPr>
                <w:rFonts w:ascii="Arial" w:eastAsia="Times New Roman" w:hAnsi="Arial" w:cs="Arial"/>
                <w:sz w:val="18"/>
                <w:szCs w:val="18"/>
                <w:lang w:eastAsia="es-CO"/>
              </w:rPr>
              <w:t>técnica</w:t>
            </w:r>
            <w:r w:rsidRPr="005719AE">
              <w:rPr>
                <w:rFonts w:ascii="Arial" w:eastAsia="Times New Roman" w:hAnsi="Arial" w:cs="Arial"/>
                <w:sz w:val="18"/>
                <w:szCs w:val="18"/>
                <w:lang w:eastAsia="es-CO"/>
              </w:rPr>
              <w:t>, de conformidad con la ejecución del contrato</w:t>
            </w:r>
            <w:r w:rsidR="00910763" w:rsidRPr="005719AE">
              <w:rPr>
                <w:rFonts w:ascii="Arial" w:eastAsia="Times New Roman" w:hAnsi="Arial" w:cs="Arial"/>
                <w:sz w:val="18"/>
                <w:szCs w:val="18"/>
                <w:lang w:eastAsia="es-CO"/>
              </w:rPr>
              <w:t xml:space="preserve"> (semestral)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06251"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8861B"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17/jul./2022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D9AFE" w14:textId="60245E5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r w:rsidR="0067444E" w:rsidRPr="005719AE" w14:paraId="6968E53D"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0715E" w14:textId="48414F78"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contratos que no tienen debidamente publicados los informes de actividades y supervisión en SECOP</w:t>
            </w:r>
            <w:r w:rsidR="00910763" w:rsidRPr="005719AE">
              <w:rPr>
                <w:rFonts w:ascii="Arial" w:eastAsia="Times New Roman" w:hAnsi="Arial" w:cs="Arial"/>
                <w:sz w:val="18"/>
                <w:szCs w:val="18"/>
                <w:lang w:eastAsia="es-CO"/>
              </w:rPr>
              <w:t xml:space="preserve"> (semestral)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9EB9A"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A06595"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17/jul./2022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60209" w14:textId="6E441C40"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r w:rsidR="0067444E" w:rsidRPr="005719AE" w14:paraId="14B696C1" w14:textId="77777777" w:rsidTr="005719AE">
        <w:trPr>
          <w:trHeight w:val="200"/>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F4A6B" w14:textId="6066BF4C" w:rsidR="0067444E" w:rsidRPr="005719AE" w:rsidRDefault="0067444E" w:rsidP="00B72018">
            <w:pPr>
              <w:spacing w:after="0" w:line="240" w:lineRule="auto"/>
              <w:rPr>
                <w:rFonts w:ascii="Arial" w:eastAsia="Times New Roman" w:hAnsi="Arial" w:cs="Arial"/>
                <w:sz w:val="18"/>
                <w:szCs w:val="18"/>
                <w:lang w:eastAsia="es-CO"/>
              </w:rPr>
            </w:pPr>
            <w:r w:rsidRPr="005719AE">
              <w:rPr>
                <w:rFonts w:ascii="Arial" w:eastAsia="Times New Roman" w:hAnsi="Arial" w:cs="Arial"/>
                <w:sz w:val="18"/>
                <w:szCs w:val="18"/>
                <w:lang w:eastAsia="es-CO"/>
              </w:rPr>
              <w:t>Número de liquidaciones que no cumplen con lo establecido en el procedimiento</w:t>
            </w:r>
            <w:r w:rsidR="00910763" w:rsidRPr="005719AE">
              <w:rPr>
                <w:rFonts w:ascii="Arial" w:eastAsia="Times New Roman" w:hAnsi="Arial" w:cs="Arial"/>
                <w:sz w:val="18"/>
                <w:szCs w:val="18"/>
                <w:lang w:eastAsia="es-CO"/>
              </w:rPr>
              <w:t xml:space="preserve"> </w:t>
            </w:r>
            <w:r w:rsidR="006159A5">
              <w:rPr>
                <w:rFonts w:ascii="Arial" w:eastAsia="Times New Roman" w:hAnsi="Arial" w:cs="Arial"/>
                <w:sz w:val="18"/>
                <w:szCs w:val="18"/>
                <w:lang w:eastAsia="es-CO"/>
              </w:rPr>
              <w:t>(</w:t>
            </w:r>
            <w:r w:rsidR="00910763" w:rsidRPr="005719AE">
              <w:rPr>
                <w:rFonts w:ascii="Arial" w:eastAsia="Times New Roman" w:hAnsi="Arial" w:cs="Arial"/>
                <w:sz w:val="18"/>
                <w:szCs w:val="18"/>
                <w:lang w:eastAsia="es-CO"/>
              </w:rPr>
              <w:t>Semestral)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6F557"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3ED7DB" w14:textId="77777777"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17/jul./2022</w:t>
            </w:r>
          </w:p>
        </w:tc>
        <w:tc>
          <w:tcPr>
            <w:tcW w:w="1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EBD0CF" w14:textId="45FCABA0" w:rsidR="0067444E" w:rsidRPr="005719AE" w:rsidRDefault="0067444E" w:rsidP="00EA2C25">
            <w:pPr>
              <w:spacing w:after="0" w:line="240" w:lineRule="auto"/>
              <w:jc w:val="center"/>
              <w:rPr>
                <w:rFonts w:ascii="Arial" w:eastAsia="Times New Roman" w:hAnsi="Arial" w:cs="Arial"/>
                <w:sz w:val="18"/>
                <w:szCs w:val="18"/>
                <w:lang w:eastAsia="es-CO"/>
              </w:rPr>
            </w:pPr>
            <w:r w:rsidRPr="005719AE">
              <w:rPr>
                <w:rFonts w:ascii="Arial" w:eastAsia="Times New Roman" w:hAnsi="Arial" w:cs="Arial"/>
                <w:sz w:val="18"/>
                <w:szCs w:val="18"/>
                <w:lang w:eastAsia="es-CO"/>
              </w:rPr>
              <w:t>100 %</w:t>
            </w:r>
          </w:p>
        </w:tc>
      </w:tr>
    </w:tbl>
    <w:p w14:paraId="3BC21FD6" w14:textId="77777777" w:rsidR="0067444E" w:rsidRDefault="0067444E" w:rsidP="0067444E">
      <w:pPr>
        <w:rPr>
          <w:rFonts w:ascii="Arial" w:hAnsi="Arial" w:cs="Arial"/>
          <w:b/>
          <w:bCs/>
        </w:rPr>
      </w:pPr>
    </w:p>
    <w:p w14:paraId="214C37A6" w14:textId="77777777" w:rsidR="0067444E" w:rsidRDefault="0067444E" w:rsidP="0067444E">
      <w:pPr>
        <w:rPr>
          <w:rFonts w:ascii="Arial" w:hAnsi="Arial" w:cs="Arial"/>
          <w:b/>
          <w:bCs/>
        </w:rPr>
      </w:pPr>
      <w:r w:rsidRPr="00D80958">
        <w:rPr>
          <w:rFonts w:ascii="Arial" w:hAnsi="Arial" w:cs="Arial"/>
          <w:b/>
          <w:bCs/>
        </w:rPr>
        <w:t>Gestión del talento humano</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1134"/>
        <w:gridCol w:w="1560"/>
        <w:gridCol w:w="1838"/>
      </w:tblGrid>
      <w:tr w:rsidR="0067444E" w:rsidRPr="005719AE" w14:paraId="71C9CFA7" w14:textId="77777777" w:rsidTr="00240C2C">
        <w:trPr>
          <w:trHeight w:val="168"/>
        </w:trPr>
        <w:tc>
          <w:tcPr>
            <w:tcW w:w="4531" w:type="dxa"/>
            <w:shd w:val="clear" w:color="auto" w:fill="BDD6EE" w:themeFill="accent1" w:themeFillTint="66"/>
            <w:vAlign w:val="center"/>
            <w:hideMark/>
          </w:tcPr>
          <w:p w14:paraId="027C2DA3"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Indicador</w:t>
            </w:r>
          </w:p>
        </w:tc>
        <w:tc>
          <w:tcPr>
            <w:tcW w:w="1134" w:type="dxa"/>
            <w:shd w:val="clear" w:color="auto" w:fill="BDD6EE" w:themeFill="accent1" w:themeFillTint="66"/>
            <w:vAlign w:val="center"/>
            <w:hideMark/>
          </w:tcPr>
          <w:p w14:paraId="70EF750B"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Meta</w:t>
            </w:r>
          </w:p>
        </w:tc>
        <w:tc>
          <w:tcPr>
            <w:tcW w:w="1560" w:type="dxa"/>
            <w:shd w:val="clear" w:color="auto" w:fill="BDD6EE" w:themeFill="accent1" w:themeFillTint="66"/>
            <w:vAlign w:val="center"/>
            <w:hideMark/>
          </w:tcPr>
          <w:p w14:paraId="2D6A14FF"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Fecha medición</w:t>
            </w:r>
          </w:p>
        </w:tc>
        <w:tc>
          <w:tcPr>
            <w:tcW w:w="1838" w:type="dxa"/>
            <w:shd w:val="clear" w:color="auto" w:fill="BDD6EE" w:themeFill="accent1" w:themeFillTint="66"/>
            <w:vAlign w:val="center"/>
            <w:hideMark/>
          </w:tcPr>
          <w:p w14:paraId="59B437B4" w14:textId="77777777" w:rsidR="0067444E" w:rsidRPr="005719AE" w:rsidRDefault="0067444E" w:rsidP="00B72018">
            <w:pPr>
              <w:spacing w:after="0" w:line="240" w:lineRule="auto"/>
              <w:jc w:val="center"/>
              <w:rPr>
                <w:rFonts w:ascii="Arial" w:eastAsia="Times New Roman" w:hAnsi="Arial" w:cs="Arial"/>
                <w:b/>
                <w:bCs/>
                <w:sz w:val="18"/>
                <w:szCs w:val="18"/>
                <w:lang w:eastAsia="es-CO"/>
              </w:rPr>
            </w:pPr>
            <w:r w:rsidRPr="005719AE">
              <w:rPr>
                <w:rFonts w:ascii="Arial" w:eastAsia="Times New Roman" w:hAnsi="Arial" w:cs="Arial"/>
                <w:b/>
                <w:bCs/>
                <w:sz w:val="18"/>
                <w:szCs w:val="18"/>
                <w:lang w:eastAsia="es-CO"/>
              </w:rPr>
              <w:t>% Cumplimiento</w:t>
            </w:r>
          </w:p>
        </w:tc>
      </w:tr>
      <w:tr w:rsidR="0067444E" w:rsidRPr="005719AE" w14:paraId="72A07D0C" w14:textId="77777777" w:rsidTr="005719AE">
        <w:trPr>
          <w:trHeight w:val="735"/>
        </w:trPr>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01CA5" w14:textId="77777777" w:rsidR="0067444E" w:rsidRPr="00844A6F" w:rsidRDefault="0067444E" w:rsidP="00B72018">
            <w:pPr>
              <w:spacing w:after="0" w:line="240" w:lineRule="auto"/>
              <w:rPr>
                <w:rFonts w:ascii="Arial" w:eastAsia="Times New Roman" w:hAnsi="Arial" w:cs="Arial"/>
                <w:sz w:val="18"/>
                <w:szCs w:val="18"/>
                <w:lang w:eastAsia="es-CO"/>
              </w:rPr>
            </w:pPr>
            <w:r w:rsidRPr="00844A6F">
              <w:rPr>
                <w:rFonts w:ascii="Arial" w:eastAsia="Times New Roman" w:hAnsi="Arial" w:cs="Arial"/>
                <w:sz w:val="18"/>
                <w:szCs w:val="18"/>
                <w:lang w:eastAsia="es-CO"/>
              </w:rPr>
              <w:t>Número de casos que se reveló información reservada y clasificada de historias laborales por parte de servidores públicos para beneficio propio o de terceros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7E432" w14:textId="77777777" w:rsidR="0067444E" w:rsidRPr="00844A6F" w:rsidRDefault="0067444E" w:rsidP="00EA2C25">
            <w:pPr>
              <w:spacing w:after="0" w:line="240" w:lineRule="auto"/>
              <w:jc w:val="center"/>
              <w:rPr>
                <w:rFonts w:ascii="Arial" w:eastAsia="Times New Roman" w:hAnsi="Arial" w:cs="Arial"/>
                <w:sz w:val="18"/>
                <w:szCs w:val="18"/>
                <w:lang w:eastAsia="es-CO"/>
              </w:rPr>
            </w:pPr>
            <w:r w:rsidRPr="00844A6F">
              <w:rPr>
                <w:rFonts w:ascii="Arial" w:eastAsia="Times New Roman" w:hAnsi="Arial" w:cs="Arial"/>
                <w:sz w:val="18"/>
                <w:szCs w:val="18"/>
                <w:lang w:eastAsia="es-CO"/>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8A2E7A" w14:textId="4FCB6F90" w:rsidR="0067444E" w:rsidRPr="00844A6F" w:rsidRDefault="0067444E" w:rsidP="00EA2C25">
            <w:pPr>
              <w:spacing w:after="0" w:line="240" w:lineRule="auto"/>
              <w:jc w:val="center"/>
              <w:rPr>
                <w:rFonts w:ascii="Arial" w:eastAsia="Times New Roman" w:hAnsi="Arial" w:cs="Arial"/>
                <w:sz w:val="18"/>
                <w:szCs w:val="18"/>
                <w:lang w:eastAsia="es-CO"/>
              </w:rPr>
            </w:pPr>
            <w:r w:rsidRPr="00844A6F">
              <w:rPr>
                <w:rFonts w:ascii="Arial" w:eastAsia="Times New Roman" w:hAnsi="Arial" w:cs="Arial"/>
                <w:sz w:val="18"/>
                <w:szCs w:val="18"/>
                <w:lang w:eastAsia="es-CO"/>
              </w:rPr>
              <w:t>1</w:t>
            </w:r>
            <w:r w:rsidR="006A4E8B" w:rsidRPr="00844A6F">
              <w:rPr>
                <w:rFonts w:ascii="Arial" w:eastAsia="Times New Roman" w:hAnsi="Arial" w:cs="Arial"/>
                <w:sz w:val="18"/>
                <w:szCs w:val="18"/>
                <w:lang w:eastAsia="es-CO"/>
              </w:rPr>
              <w:t>3/dic.</w:t>
            </w:r>
            <w:r w:rsidR="00056F1A" w:rsidRPr="00844A6F">
              <w:rPr>
                <w:rFonts w:ascii="Arial" w:eastAsia="Times New Roman" w:hAnsi="Arial" w:cs="Arial"/>
                <w:sz w:val="18"/>
                <w:szCs w:val="18"/>
                <w:lang w:eastAsia="es-CO"/>
              </w:rPr>
              <w:t>/20</w:t>
            </w:r>
            <w:r w:rsidRPr="00844A6F">
              <w:rPr>
                <w:rFonts w:ascii="Arial" w:eastAsia="Times New Roman" w:hAnsi="Arial" w:cs="Arial"/>
                <w:sz w:val="18"/>
                <w:szCs w:val="18"/>
                <w:lang w:eastAsia="es-CO"/>
              </w:rPr>
              <w:t>22</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5CFC5" w14:textId="4487A5BD" w:rsidR="0067444E" w:rsidRPr="005719AE" w:rsidRDefault="00844A6F" w:rsidP="00EA2C25">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100%</w:t>
            </w:r>
          </w:p>
        </w:tc>
      </w:tr>
    </w:tbl>
    <w:p w14:paraId="11EA3650" w14:textId="77777777" w:rsidR="0067444E" w:rsidRDefault="0067444E" w:rsidP="0067444E">
      <w:pPr>
        <w:rPr>
          <w:rFonts w:ascii="Arial" w:hAnsi="Arial" w:cs="Arial"/>
          <w:b/>
          <w:bCs/>
        </w:rPr>
      </w:pPr>
    </w:p>
    <w:p w14:paraId="489228CA" w14:textId="77777777" w:rsidR="006A5CFD" w:rsidRPr="00D31914" w:rsidRDefault="006A5CFD" w:rsidP="0067444E">
      <w:pPr>
        <w:rPr>
          <w:rFonts w:ascii="Arial" w:hAnsi="Arial" w:cs="Arial"/>
          <w:b/>
          <w:bCs/>
        </w:rPr>
      </w:pPr>
    </w:p>
    <w:p w14:paraId="3D3513D5" w14:textId="7C71A1E1" w:rsidR="0067444E" w:rsidRPr="00FF037B" w:rsidRDefault="003E5426" w:rsidP="00FF037B">
      <w:pPr>
        <w:pStyle w:val="Ttulo1"/>
        <w:numPr>
          <w:ilvl w:val="0"/>
          <w:numId w:val="44"/>
        </w:numPr>
        <w:rPr>
          <w:rFonts w:cs="Arial"/>
        </w:rPr>
      </w:pPr>
      <w:bookmarkStart w:id="21" w:name="_Toc123042988"/>
      <w:r w:rsidRPr="00FF037B">
        <w:rPr>
          <w:rFonts w:cs="Arial"/>
        </w:rPr>
        <w:t>ACTIVIDADES ADELANTADAS POR LA OFICINA ASESORA DE PLANEACIÓN</w:t>
      </w:r>
      <w:bookmarkEnd w:id="21"/>
    </w:p>
    <w:p w14:paraId="3D9A8949" w14:textId="1E123C5D" w:rsidR="0067444E" w:rsidRDefault="0067444E" w:rsidP="003C1AD5">
      <w:pPr>
        <w:rPr>
          <w:rFonts w:ascii="Arial" w:hAnsi="Arial" w:cs="Arial"/>
        </w:rPr>
      </w:pPr>
    </w:p>
    <w:p w14:paraId="158DDD78" w14:textId="3D92845B" w:rsidR="00935785" w:rsidRDefault="00BD4960" w:rsidP="00BD4960">
      <w:pPr>
        <w:pStyle w:val="Estilo1"/>
        <w:numPr>
          <w:ilvl w:val="1"/>
          <w:numId w:val="38"/>
        </w:numPr>
      </w:pPr>
      <w:bookmarkStart w:id="22" w:name="_Toc123042989"/>
      <w:r w:rsidRPr="00BD4960">
        <w:t>APOYO A DEPENDENCIAS EN INFORME CONTROL INTERNO</w:t>
      </w:r>
      <w:bookmarkEnd w:id="22"/>
    </w:p>
    <w:p w14:paraId="4294FC6B" w14:textId="77777777" w:rsidR="00BD4960" w:rsidRPr="00BD4960" w:rsidRDefault="00BD4960" w:rsidP="00BD4960">
      <w:pPr>
        <w:pStyle w:val="Estilo1"/>
        <w:numPr>
          <w:ilvl w:val="0"/>
          <w:numId w:val="0"/>
        </w:numPr>
        <w:ind w:left="720"/>
      </w:pPr>
    </w:p>
    <w:p w14:paraId="3048BE19" w14:textId="6D0AA049" w:rsidR="00AD3C82" w:rsidRDefault="00AD3C82" w:rsidP="00AD3C82">
      <w:pPr>
        <w:jc w:val="both"/>
        <w:rPr>
          <w:rFonts w:ascii="Arial" w:eastAsia="Times New Roman" w:hAnsi="Arial" w:cs="Arial"/>
          <w:bCs/>
        </w:rPr>
      </w:pPr>
      <w:r>
        <w:rPr>
          <w:rFonts w:ascii="Arial" w:eastAsia="Times New Roman" w:hAnsi="Arial" w:cs="Arial"/>
          <w:bCs/>
        </w:rPr>
        <w:t>S</w:t>
      </w:r>
      <w:r w:rsidRPr="0019760A">
        <w:rPr>
          <w:rFonts w:ascii="Arial" w:eastAsia="Times New Roman" w:hAnsi="Arial" w:cs="Arial"/>
          <w:bCs/>
        </w:rPr>
        <w:t>e realizaron</w:t>
      </w:r>
      <w:r>
        <w:rPr>
          <w:rFonts w:ascii="Arial" w:eastAsia="Times New Roman" w:hAnsi="Arial" w:cs="Arial"/>
          <w:bCs/>
        </w:rPr>
        <w:t xml:space="preserve"> las siguientes </w:t>
      </w:r>
      <w:r w:rsidRPr="0019760A">
        <w:rPr>
          <w:rFonts w:ascii="Arial" w:eastAsia="Times New Roman" w:hAnsi="Arial" w:cs="Arial"/>
          <w:bCs/>
        </w:rPr>
        <w:t>mesas de trabajo para apoyar a l</w:t>
      </w:r>
      <w:r>
        <w:rPr>
          <w:rFonts w:ascii="Arial" w:eastAsia="Times New Roman" w:hAnsi="Arial" w:cs="Arial"/>
          <w:bCs/>
        </w:rPr>
        <w:t xml:space="preserve">os responsables de procesos </w:t>
      </w:r>
      <w:r w:rsidRPr="0019760A">
        <w:rPr>
          <w:rFonts w:ascii="Arial" w:eastAsia="Times New Roman" w:hAnsi="Arial" w:cs="Arial"/>
          <w:bCs/>
        </w:rPr>
        <w:t xml:space="preserve">en la revisión de las recomendaciones emitidas por la Oficina de Control Interno en su informe cuatrimestral de evaluación de riesgos presentado en el mes </w:t>
      </w:r>
      <w:r w:rsidR="00FF037B">
        <w:rPr>
          <w:rFonts w:ascii="Arial" w:eastAsia="Times New Roman" w:hAnsi="Arial" w:cs="Arial"/>
          <w:bCs/>
        </w:rPr>
        <w:t>septiembre.</w:t>
      </w:r>
    </w:p>
    <w:p w14:paraId="4BB411C5" w14:textId="717B6A83" w:rsidR="00FF037B" w:rsidRPr="00ED75DD" w:rsidRDefault="00FF037B" w:rsidP="00ED75DD">
      <w:pPr>
        <w:pStyle w:val="Prrafodelista"/>
        <w:numPr>
          <w:ilvl w:val="0"/>
          <w:numId w:val="45"/>
        </w:numPr>
        <w:jc w:val="both"/>
        <w:rPr>
          <w:rFonts w:ascii="Arial" w:eastAsia="Times New Roman" w:hAnsi="Arial" w:cs="Arial"/>
          <w:bCs/>
        </w:rPr>
      </w:pPr>
      <w:r w:rsidRPr="00ED75DD">
        <w:rPr>
          <w:rFonts w:ascii="Arial" w:eastAsia="Times New Roman" w:hAnsi="Arial" w:cs="Arial"/>
          <w:bCs/>
        </w:rPr>
        <w:t>Adquisición de bienes y servicios</w:t>
      </w:r>
    </w:p>
    <w:p w14:paraId="2CF2F0A6" w14:textId="61E0BA96" w:rsidR="00FF037B" w:rsidRDefault="00FF037B" w:rsidP="00ED75DD">
      <w:pPr>
        <w:pStyle w:val="Prrafodelista"/>
        <w:numPr>
          <w:ilvl w:val="0"/>
          <w:numId w:val="45"/>
        </w:numPr>
        <w:jc w:val="both"/>
        <w:rPr>
          <w:rFonts w:ascii="Arial" w:eastAsia="Times New Roman" w:hAnsi="Arial" w:cs="Arial"/>
          <w:bCs/>
        </w:rPr>
      </w:pPr>
      <w:r w:rsidRPr="00ED75DD">
        <w:rPr>
          <w:rFonts w:ascii="Arial" w:eastAsia="Times New Roman" w:hAnsi="Arial" w:cs="Arial"/>
          <w:bCs/>
        </w:rPr>
        <w:t>Fomento de la actividad física, el deporte y la recreación</w:t>
      </w:r>
    </w:p>
    <w:p w14:paraId="0562FB51" w14:textId="3C1C67C6" w:rsidR="0026723A" w:rsidRDefault="0026723A" w:rsidP="00ED75DD">
      <w:pPr>
        <w:pStyle w:val="Prrafodelista"/>
        <w:numPr>
          <w:ilvl w:val="0"/>
          <w:numId w:val="45"/>
        </w:numPr>
        <w:jc w:val="both"/>
        <w:rPr>
          <w:rFonts w:ascii="Arial" w:eastAsia="Times New Roman" w:hAnsi="Arial" w:cs="Arial"/>
          <w:bCs/>
        </w:rPr>
      </w:pPr>
      <w:r w:rsidRPr="0026723A">
        <w:rPr>
          <w:rFonts w:ascii="Arial" w:eastAsia="Times New Roman" w:hAnsi="Arial" w:cs="Arial"/>
          <w:bCs/>
        </w:rPr>
        <w:t>Diseño y Construcción de Parques y Escenarios</w:t>
      </w:r>
    </w:p>
    <w:p w14:paraId="28C5F9C3" w14:textId="5FC26B10" w:rsidR="000E41FD" w:rsidRPr="00ED75DD" w:rsidRDefault="000E41FD" w:rsidP="00ED75DD">
      <w:pPr>
        <w:pStyle w:val="Prrafodelista"/>
        <w:numPr>
          <w:ilvl w:val="0"/>
          <w:numId w:val="45"/>
        </w:numPr>
        <w:jc w:val="both"/>
        <w:rPr>
          <w:rFonts w:ascii="Arial" w:eastAsia="Times New Roman" w:hAnsi="Arial" w:cs="Arial"/>
          <w:bCs/>
        </w:rPr>
      </w:pPr>
      <w:r w:rsidRPr="000E41FD">
        <w:rPr>
          <w:rFonts w:ascii="Arial" w:eastAsia="Times New Roman" w:hAnsi="Arial" w:cs="Arial"/>
          <w:bCs/>
        </w:rPr>
        <w:t>Administración y Mantenimiento de Parques y Escenarios</w:t>
      </w:r>
    </w:p>
    <w:p w14:paraId="33DE1421" w14:textId="19742A3A" w:rsidR="00FF037B" w:rsidRPr="00ED75DD" w:rsidRDefault="00FF037B" w:rsidP="00ED75DD">
      <w:pPr>
        <w:pStyle w:val="Prrafodelista"/>
        <w:numPr>
          <w:ilvl w:val="0"/>
          <w:numId w:val="45"/>
        </w:numPr>
        <w:jc w:val="both"/>
        <w:rPr>
          <w:rFonts w:ascii="Arial" w:eastAsia="Times New Roman" w:hAnsi="Arial" w:cs="Arial"/>
          <w:bCs/>
        </w:rPr>
      </w:pPr>
      <w:r w:rsidRPr="00ED75DD">
        <w:rPr>
          <w:rFonts w:ascii="Arial" w:eastAsia="Times New Roman" w:hAnsi="Arial" w:cs="Arial"/>
          <w:bCs/>
        </w:rPr>
        <w:t>Gestión de asuntos locales</w:t>
      </w:r>
    </w:p>
    <w:p w14:paraId="1884C5A5" w14:textId="37BAEC7E" w:rsidR="00FF037B" w:rsidRPr="00ED75DD" w:rsidRDefault="00FF037B" w:rsidP="00ED75DD">
      <w:pPr>
        <w:pStyle w:val="Prrafodelista"/>
        <w:numPr>
          <w:ilvl w:val="0"/>
          <w:numId w:val="45"/>
        </w:numPr>
        <w:jc w:val="both"/>
        <w:rPr>
          <w:rFonts w:ascii="Arial" w:eastAsia="Times New Roman" w:hAnsi="Arial" w:cs="Arial"/>
          <w:bCs/>
        </w:rPr>
      </w:pPr>
      <w:r w:rsidRPr="00ED75DD">
        <w:rPr>
          <w:rFonts w:ascii="Arial" w:eastAsia="Times New Roman" w:hAnsi="Arial" w:cs="Arial"/>
          <w:bCs/>
        </w:rPr>
        <w:t>Gestión de comunicaciones</w:t>
      </w:r>
    </w:p>
    <w:p w14:paraId="190F6350" w14:textId="6F8A7749" w:rsidR="00CD01EE" w:rsidRDefault="00CD01EE" w:rsidP="00ED75DD">
      <w:pPr>
        <w:pStyle w:val="Prrafodelista"/>
        <w:numPr>
          <w:ilvl w:val="0"/>
          <w:numId w:val="45"/>
        </w:numPr>
        <w:jc w:val="both"/>
        <w:rPr>
          <w:rFonts w:ascii="Arial" w:eastAsia="Times New Roman" w:hAnsi="Arial" w:cs="Arial"/>
          <w:bCs/>
        </w:rPr>
      </w:pPr>
      <w:r w:rsidRPr="00ED75DD">
        <w:rPr>
          <w:rFonts w:ascii="Arial" w:eastAsia="Times New Roman" w:hAnsi="Arial" w:cs="Arial"/>
          <w:bCs/>
        </w:rPr>
        <w:t>Gestión de recursos físicos</w:t>
      </w:r>
    </w:p>
    <w:p w14:paraId="2E0F3025" w14:textId="6B3FEDF5" w:rsidR="00100BBC" w:rsidRPr="00ED75DD" w:rsidRDefault="00100BBC" w:rsidP="00ED75DD">
      <w:pPr>
        <w:pStyle w:val="Prrafodelista"/>
        <w:numPr>
          <w:ilvl w:val="0"/>
          <w:numId w:val="45"/>
        </w:numPr>
        <w:jc w:val="both"/>
        <w:rPr>
          <w:rFonts w:ascii="Arial" w:eastAsia="Times New Roman" w:hAnsi="Arial" w:cs="Arial"/>
          <w:bCs/>
        </w:rPr>
      </w:pPr>
      <w:r w:rsidRPr="00100BBC">
        <w:rPr>
          <w:rFonts w:ascii="Arial" w:eastAsia="Times New Roman" w:hAnsi="Arial" w:cs="Arial"/>
          <w:bCs/>
        </w:rPr>
        <w:t>Gestión de Tecnología de la Información y las Comunicaciones</w:t>
      </w:r>
    </w:p>
    <w:p w14:paraId="5C6CF37D" w14:textId="609D7EAE" w:rsidR="00CD01EE" w:rsidRPr="00ED75DD" w:rsidRDefault="00241E77" w:rsidP="00ED75DD">
      <w:pPr>
        <w:pStyle w:val="Prrafodelista"/>
        <w:numPr>
          <w:ilvl w:val="0"/>
          <w:numId w:val="45"/>
        </w:numPr>
        <w:jc w:val="both"/>
        <w:rPr>
          <w:rFonts w:ascii="Arial" w:eastAsia="Times New Roman" w:hAnsi="Arial" w:cs="Arial"/>
          <w:bCs/>
        </w:rPr>
      </w:pPr>
      <w:r w:rsidRPr="00ED75DD">
        <w:rPr>
          <w:rFonts w:ascii="Arial" w:eastAsia="Times New Roman" w:hAnsi="Arial" w:cs="Arial"/>
          <w:bCs/>
        </w:rPr>
        <w:t>Gestión de servicio a la ciudadanía</w:t>
      </w:r>
    </w:p>
    <w:p w14:paraId="1511BB12" w14:textId="1C1CC56C" w:rsidR="00B13315" w:rsidRPr="00ED75DD" w:rsidRDefault="00B13315" w:rsidP="00ED75DD">
      <w:pPr>
        <w:pStyle w:val="Prrafodelista"/>
        <w:numPr>
          <w:ilvl w:val="0"/>
          <w:numId w:val="45"/>
        </w:numPr>
        <w:jc w:val="both"/>
        <w:rPr>
          <w:rFonts w:ascii="Arial" w:eastAsia="Times New Roman" w:hAnsi="Arial" w:cs="Arial"/>
          <w:bCs/>
        </w:rPr>
      </w:pPr>
      <w:r w:rsidRPr="00ED75DD">
        <w:rPr>
          <w:rFonts w:ascii="Arial" w:eastAsia="Times New Roman" w:hAnsi="Arial" w:cs="Arial"/>
          <w:bCs/>
        </w:rPr>
        <w:t>Gestión documental</w:t>
      </w:r>
    </w:p>
    <w:p w14:paraId="16CE792F" w14:textId="52117A54" w:rsidR="00B13315" w:rsidRPr="00ED75DD" w:rsidRDefault="00B13315" w:rsidP="00ED75DD">
      <w:pPr>
        <w:pStyle w:val="Prrafodelista"/>
        <w:numPr>
          <w:ilvl w:val="0"/>
          <w:numId w:val="45"/>
        </w:numPr>
        <w:jc w:val="both"/>
        <w:rPr>
          <w:rFonts w:ascii="Arial" w:eastAsia="Times New Roman" w:hAnsi="Arial" w:cs="Arial"/>
          <w:bCs/>
        </w:rPr>
      </w:pPr>
      <w:r w:rsidRPr="00ED75DD">
        <w:rPr>
          <w:rFonts w:ascii="Arial" w:eastAsia="Times New Roman" w:hAnsi="Arial" w:cs="Arial"/>
          <w:bCs/>
        </w:rPr>
        <w:t>Gestión jurídica</w:t>
      </w:r>
    </w:p>
    <w:p w14:paraId="1E7CC58C" w14:textId="3DF3D376" w:rsidR="00D53184" w:rsidRPr="0019760A" w:rsidRDefault="00D53184" w:rsidP="00D53184">
      <w:pPr>
        <w:jc w:val="both"/>
        <w:rPr>
          <w:rFonts w:ascii="Arial" w:eastAsia="Times New Roman" w:hAnsi="Arial" w:cs="Arial"/>
          <w:bCs/>
        </w:rPr>
      </w:pPr>
      <w:r>
        <w:rPr>
          <w:rFonts w:ascii="Arial" w:eastAsia="Times New Roman" w:hAnsi="Arial" w:cs="Arial"/>
          <w:bCs/>
        </w:rPr>
        <w:t>Del resultado de las reuniones</w:t>
      </w:r>
      <w:r w:rsidR="009E5916">
        <w:rPr>
          <w:rFonts w:ascii="Arial" w:eastAsia="Times New Roman" w:hAnsi="Arial" w:cs="Arial"/>
          <w:bCs/>
        </w:rPr>
        <w:t xml:space="preserve"> se identificaron las respectivas conclusiones </w:t>
      </w:r>
      <w:r>
        <w:rPr>
          <w:rFonts w:ascii="Arial" w:eastAsia="Times New Roman" w:hAnsi="Arial" w:cs="Arial"/>
          <w:bCs/>
        </w:rPr>
        <w:t>sobre la aceptación o no, de las recomendaciones de la Oficina de Control Interno</w:t>
      </w:r>
      <w:r w:rsidR="00C746A1">
        <w:rPr>
          <w:rFonts w:ascii="Arial" w:eastAsia="Times New Roman" w:hAnsi="Arial" w:cs="Arial"/>
          <w:bCs/>
        </w:rPr>
        <w:t>, o sobre las necesidades de aclaración de</w:t>
      </w:r>
      <w:r w:rsidR="00F27D8B">
        <w:rPr>
          <w:rFonts w:ascii="Arial" w:eastAsia="Times New Roman" w:hAnsi="Arial" w:cs="Arial"/>
          <w:bCs/>
        </w:rPr>
        <w:t xml:space="preserve"> los seguimientos o soportes enviados</w:t>
      </w:r>
      <w:r w:rsidR="00BA0AD7">
        <w:rPr>
          <w:rFonts w:ascii="Arial" w:eastAsia="Times New Roman" w:hAnsi="Arial" w:cs="Arial"/>
          <w:bCs/>
        </w:rPr>
        <w:t xml:space="preserve"> por los profesionales de la primera línea de defensa. </w:t>
      </w:r>
    </w:p>
    <w:p w14:paraId="7542F02F" w14:textId="77777777" w:rsidR="005829FE" w:rsidRDefault="005829FE" w:rsidP="00935785">
      <w:pPr>
        <w:rPr>
          <w:rFonts w:ascii="Arial" w:eastAsia="Times New Roman" w:hAnsi="Arial" w:cs="Times New Roman"/>
        </w:rPr>
      </w:pPr>
    </w:p>
    <w:p w14:paraId="7E75F54B" w14:textId="500F0A92" w:rsidR="00935785" w:rsidRDefault="006C6BED" w:rsidP="006C6BED">
      <w:pPr>
        <w:pStyle w:val="Estilo1"/>
        <w:numPr>
          <w:ilvl w:val="1"/>
          <w:numId w:val="38"/>
        </w:numPr>
      </w:pPr>
      <w:bookmarkStart w:id="23" w:name="_Toc123042990"/>
      <w:r w:rsidRPr="006C6BED">
        <w:t xml:space="preserve">BASES DE HISTÓRICAS </w:t>
      </w:r>
      <w:r w:rsidR="001F071B">
        <w:t xml:space="preserve">RIESGOS </w:t>
      </w:r>
      <w:r w:rsidRPr="006C6BED">
        <w:t>CORRUPCIÓN Y GESTIÓN</w:t>
      </w:r>
      <w:bookmarkEnd w:id="23"/>
    </w:p>
    <w:p w14:paraId="00EA17B7" w14:textId="77777777" w:rsidR="00C556F5" w:rsidRPr="006C6BED" w:rsidRDefault="00C556F5" w:rsidP="00C556F5">
      <w:pPr>
        <w:pStyle w:val="Estilo1"/>
        <w:numPr>
          <w:ilvl w:val="0"/>
          <w:numId w:val="0"/>
        </w:numPr>
        <w:ind w:left="720"/>
      </w:pPr>
    </w:p>
    <w:p w14:paraId="631A7690" w14:textId="7CED59CC" w:rsidR="005F5374" w:rsidRDefault="0010452C" w:rsidP="00212468">
      <w:pPr>
        <w:jc w:val="both"/>
        <w:rPr>
          <w:rFonts w:ascii="Arial" w:eastAsia="Times New Roman" w:hAnsi="Arial" w:cs="Times New Roman"/>
        </w:rPr>
      </w:pPr>
      <w:r>
        <w:rPr>
          <w:rFonts w:ascii="Arial" w:eastAsia="Times New Roman" w:hAnsi="Arial" w:cs="Times New Roman"/>
        </w:rPr>
        <w:t>Para</w:t>
      </w:r>
      <w:r w:rsidR="00670A18">
        <w:rPr>
          <w:rFonts w:ascii="Arial" w:eastAsia="Times New Roman" w:hAnsi="Arial" w:cs="Times New Roman"/>
        </w:rPr>
        <w:t xml:space="preserve"> mantener </w:t>
      </w:r>
      <w:r w:rsidR="00212468">
        <w:rPr>
          <w:rFonts w:ascii="Arial" w:eastAsia="Times New Roman" w:hAnsi="Arial" w:cs="Times New Roman"/>
        </w:rPr>
        <w:t xml:space="preserve">la </w:t>
      </w:r>
      <w:r w:rsidR="00670A18">
        <w:rPr>
          <w:rFonts w:ascii="Arial" w:eastAsia="Times New Roman" w:hAnsi="Arial" w:cs="Times New Roman"/>
        </w:rPr>
        <w:t xml:space="preserve">información sobre la identificación de los riesgos en los procesos de la entidad, la Oficina Asesora de Planeación </w:t>
      </w:r>
      <w:r w:rsidR="00AA3130">
        <w:rPr>
          <w:rFonts w:ascii="Arial" w:eastAsia="Times New Roman" w:hAnsi="Arial" w:cs="Times New Roman"/>
        </w:rPr>
        <w:t>consolidó la</w:t>
      </w:r>
      <w:r w:rsidR="00BF468F">
        <w:rPr>
          <w:rFonts w:ascii="Arial" w:eastAsia="Times New Roman" w:hAnsi="Arial" w:cs="Times New Roman"/>
        </w:rPr>
        <w:t>s</w:t>
      </w:r>
      <w:r w:rsidR="00AA3130">
        <w:rPr>
          <w:rFonts w:ascii="Arial" w:eastAsia="Times New Roman" w:hAnsi="Arial" w:cs="Times New Roman"/>
        </w:rPr>
        <w:t xml:space="preserve"> base</w:t>
      </w:r>
      <w:r w:rsidR="00BF468F">
        <w:rPr>
          <w:rFonts w:ascii="Arial" w:eastAsia="Times New Roman" w:hAnsi="Arial" w:cs="Times New Roman"/>
        </w:rPr>
        <w:t>s</w:t>
      </w:r>
      <w:r w:rsidR="00AA3130">
        <w:rPr>
          <w:rFonts w:ascii="Arial" w:eastAsia="Times New Roman" w:hAnsi="Arial" w:cs="Times New Roman"/>
        </w:rPr>
        <w:t xml:space="preserve"> histórica</w:t>
      </w:r>
      <w:r w:rsidR="00BF468F">
        <w:rPr>
          <w:rFonts w:ascii="Arial" w:eastAsia="Times New Roman" w:hAnsi="Arial" w:cs="Times New Roman"/>
        </w:rPr>
        <w:t>s</w:t>
      </w:r>
      <w:r w:rsidR="00AA3130">
        <w:rPr>
          <w:rFonts w:ascii="Arial" w:eastAsia="Times New Roman" w:hAnsi="Arial" w:cs="Times New Roman"/>
        </w:rPr>
        <w:t xml:space="preserve"> de riesgos de gestión y de corrupción de</w:t>
      </w:r>
      <w:r w:rsidR="007156E3">
        <w:rPr>
          <w:rFonts w:ascii="Arial" w:eastAsia="Times New Roman" w:hAnsi="Arial" w:cs="Times New Roman"/>
        </w:rPr>
        <w:t xml:space="preserve">sde el año 2019 </w:t>
      </w:r>
      <w:r w:rsidR="003C75A0">
        <w:rPr>
          <w:rFonts w:ascii="Arial" w:eastAsia="Times New Roman" w:hAnsi="Arial" w:cs="Times New Roman"/>
        </w:rPr>
        <w:t>hasta</w:t>
      </w:r>
      <w:r w:rsidR="007156E3">
        <w:rPr>
          <w:rFonts w:ascii="Arial" w:eastAsia="Times New Roman" w:hAnsi="Arial" w:cs="Times New Roman"/>
        </w:rPr>
        <w:t xml:space="preserve"> la actual vigencia.</w:t>
      </w:r>
    </w:p>
    <w:p w14:paraId="11AA016A" w14:textId="7A0022A7" w:rsidR="001F4066" w:rsidRDefault="003C75A0" w:rsidP="00935785">
      <w:pPr>
        <w:rPr>
          <w:rFonts w:ascii="Arial" w:eastAsia="Times New Roman" w:hAnsi="Arial" w:cs="Times New Roman"/>
        </w:rPr>
      </w:pPr>
      <w:r>
        <w:rPr>
          <w:rFonts w:ascii="Arial" w:eastAsia="Times New Roman" w:hAnsi="Arial" w:cs="Times New Roman"/>
        </w:rPr>
        <w:t xml:space="preserve">En las siguientes gráficas se puede apreciar el número de riesgos </w:t>
      </w:r>
      <w:r w:rsidR="00FC3B1A">
        <w:rPr>
          <w:rFonts w:ascii="Arial" w:eastAsia="Times New Roman" w:hAnsi="Arial" w:cs="Times New Roman"/>
        </w:rPr>
        <w:t>documentados por cada proceso para cada vigencia.</w:t>
      </w:r>
    </w:p>
    <w:p w14:paraId="751D4F60" w14:textId="77777777" w:rsidR="007C7F59" w:rsidRDefault="007C7F59" w:rsidP="00935785">
      <w:pPr>
        <w:rPr>
          <w:rFonts w:ascii="Arial" w:eastAsia="Times New Roman" w:hAnsi="Arial" w:cs="Times New Roman"/>
        </w:rPr>
      </w:pPr>
    </w:p>
    <w:p w14:paraId="0E60DFB3" w14:textId="77777777" w:rsidR="007C7F59" w:rsidRDefault="007C7F59" w:rsidP="00935785">
      <w:pPr>
        <w:rPr>
          <w:rFonts w:ascii="Arial" w:eastAsia="Times New Roman" w:hAnsi="Arial" w:cs="Times New Roman"/>
        </w:rPr>
      </w:pPr>
    </w:p>
    <w:p w14:paraId="723E587A" w14:textId="007B1EFF" w:rsidR="00EF778F" w:rsidRDefault="002A51B9" w:rsidP="00AC501D">
      <w:pPr>
        <w:pStyle w:val="indicefiguras"/>
      </w:pPr>
      <w:bookmarkStart w:id="24" w:name="_Toc123043499"/>
      <w:r w:rsidRPr="00AC501D">
        <w:t xml:space="preserve">Figura 3. </w:t>
      </w:r>
      <w:r w:rsidR="00EF778F" w:rsidRPr="00AC501D">
        <w:t>Número</w:t>
      </w:r>
      <w:r w:rsidR="00EF778F" w:rsidRPr="007C7F59">
        <w:t xml:space="preserve"> de riesgos de gestión </w:t>
      </w:r>
      <w:r w:rsidR="006870E7" w:rsidRPr="007C7F59">
        <w:t>vigencias 2019-2022</w:t>
      </w:r>
      <w:bookmarkEnd w:id="24"/>
    </w:p>
    <w:p w14:paraId="5238473C" w14:textId="2C47D0F7" w:rsidR="001F4066" w:rsidRDefault="00E80458" w:rsidP="00935785">
      <w:pPr>
        <w:rPr>
          <w:rFonts w:ascii="Arial" w:eastAsia="Times New Roman" w:hAnsi="Arial" w:cs="Times New Roman"/>
        </w:rPr>
      </w:pPr>
      <w:r>
        <w:rPr>
          <w:noProof/>
        </w:rPr>
        <w:drawing>
          <wp:inline distT="0" distB="0" distL="0" distR="0" wp14:anchorId="5A286BFF" wp14:editId="1F2560F2">
            <wp:extent cx="5612130" cy="3503930"/>
            <wp:effectExtent l="0" t="0" r="7620" b="1270"/>
            <wp:docPr id="5" name="Gráfico 5">
              <a:extLst xmlns:a="http://schemas.openxmlformats.org/drawingml/2006/main">
                <a:ext uri="{FF2B5EF4-FFF2-40B4-BE49-F238E27FC236}">
                  <a16:creationId xmlns:a16="http://schemas.microsoft.com/office/drawing/2014/main" id="{EEEDD04E-545E-0CC5-411C-B80296466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C75A96" w14:textId="55DC9831" w:rsidR="005F5374" w:rsidRDefault="005F5374" w:rsidP="00935785">
      <w:pPr>
        <w:rPr>
          <w:rFonts w:ascii="Arial" w:eastAsia="Times New Roman" w:hAnsi="Arial" w:cs="Times New Roman"/>
        </w:rPr>
      </w:pPr>
    </w:p>
    <w:p w14:paraId="0AC781EC" w14:textId="22CFE05A" w:rsidR="00B97EFC" w:rsidRDefault="00B97EFC" w:rsidP="00935785">
      <w:pPr>
        <w:rPr>
          <w:rFonts w:ascii="Arial" w:eastAsia="Times New Roman" w:hAnsi="Arial" w:cs="Times New Roman"/>
        </w:rPr>
      </w:pPr>
    </w:p>
    <w:p w14:paraId="1BDE9738" w14:textId="455BED80" w:rsidR="00B97EFC" w:rsidRDefault="00B97EFC" w:rsidP="00935785">
      <w:pPr>
        <w:rPr>
          <w:rFonts w:ascii="Arial" w:eastAsia="Times New Roman" w:hAnsi="Arial" w:cs="Times New Roman"/>
        </w:rPr>
      </w:pPr>
    </w:p>
    <w:p w14:paraId="72B31D24" w14:textId="5C71DF85" w:rsidR="00B97EFC" w:rsidRDefault="00B97EFC" w:rsidP="00935785">
      <w:pPr>
        <w:rPr>
          <w:rFonts w:ascii="Arial" w:eastAsia="Times New Roman" w:hAnsi="Arial" w:cs="Times New Roman"/>
        </w:rPr>
      </w:pPr>
    </w:p>
    <w:p w14:paraId="1798CB75" w14:textId="5BC20EAF" w:rsidR="00B97EFC" w:rsidRDefault="00B97EFC" w:rsidP="00935785">
      <w:pPr>
        <w:rPr>
          <w:rFonts w:ascii="Arial" w:eastAsia="Times New Roman" w:hAnsi="Arial" w:cs="Times New Roman"/>
        </w:rPr>
      </w:pPr>
    </w:p>
    <w:p w14:paraId="3EBA3ED8" w14:textId="0A09B432" w:rsidR="00B97EFC" w:rsidRDefault="00B97EFC" w:rsidP="00935785">
      <w:pPr>
        <w:rPr>
          <w:rFonts w:ascii="Arial" w:eastAsia="Times New Roman" w:hAnsi="Arial" w:cs="Times New Roman"/>
        </w:rPr>
      </w:pPr>
    </w:p>
    <w:p w14:paraId="31529FD5" w14:textId="49CA74A9" w:rsidR="00B97EFC" w:rsidRDefault="00B97EFC" w:rsidP="00935785">
      <w:pPr>
        <w:rPr>
          <w:rFonts w:ascii="Arial" w:eastAsia="Times New Roman" w:hAnsi="Arial" w:cs="Times New Roman"/>
        </w:rPr>
      </w:pPr>
    </w:p>
    <w:p w14:paraId="76EA5FC4" w14:textId="1868E362" w:rsidR="00B97EFC" w:rsidRDefault="00B97EFC" w:rsidP="00935785">
      <w:pPr>
        <w:rPr>
          <w:rFonts w:ascii="Arial" w:eastAsia="Times New Roman" w:hAnsi="Arial" w:cs="Times New Roman"/>
        </w:rPr>
      </w:pPr>
    </w:p>
    <w:p w14:paraId="0AE7DFC7" w14:textId="7C80791B" w:rsidR="00B97EFC" w:rsidRDefault="00B97EFC" w:rsidP="00935785">
      <w:pPr>
        <w:rPr>
          <w:rFonts w:ascii="Arial" w:eastAsia="Times New Roman" w:hAnsi="Arial" w:cs="Times New Roman"/>
        </w:rPr>
      </w:pPr>
    </w:p>
    <w:p w14:paraId="3E1454B2" w14:textId="72057168" w:rsidR="00380F71" w:rsidRDefault="00B97EFC" w:rsidP="00BA49FA">
      <w:pPr>
        <w:pStyle w:val="indicefiguras"/>
      </w:pPr>
      <w:bookmarkStart w:id="25" w:name="_Toc123043500"/>
      <w:r>
        <w:t xml:space="preserve">Figura 4. </w:t>
      </w:r>
      <w:r w:rsidR="006870E7">
        <w:t>N</w:t>
      </w:r>
      <w:r w:rsidR="006870E7" w:rsidRPr="00BA49FA">
        <w:t>úmero</w:t>
      </w:r>
      <w:r w:rsidR="006870E7">
        <w:t xml:space="preserve"> de riesgos de c</w:t>
      </w:r>
      <w:r w:rsidR="00C42F24">
        <w:t>orrupción</w:t>
      </w:r>
      <w:r w:rsidR="006870E7">
        <w:t xml:space="preserve"> </w:t>
      </w:r>
      <w:r w:rsidR="0079253F">
        <w:t>por vigencia</w:t>
      </w:r>
      <w:bookmarkEnd w:id="25"/>
      <w:r w:rsidR="0079253F">
        <w:t xml:space="preserve"> </w:t>
      </w:r>
    </w:p>
    <w:p w14:paraId="28D197F8" w14:textId="76435E91" w:rsidR="00C42F24" w:rsidRDefault="00C42F24" w:rsidP="00935785">
      <w:pPr>
        <w:rPr>
          <w:rFonts w:ascii="Arial" w:eastAsia="Times New Roman" w:hAnsi="Arial" w:cs="Times New Roman"/>
        </w:rPr>
      </w:pPr>
      <w:r>
        <w:rPr>
          <w:noProof/>
        </w:rPr>
        <w:drawing>
          <wp:inline distT="0" distB="0" distL="0" distR="0" wp14:anchorId="118FD664" wp14:editId="175AED56">
            <wp:extent cx="5981700" cy="4039870"/>
            <wp:effectExtent l="0" t="0" r="0" b="17780"/>
            <wp:docPr id="51" name="Gráfico 51">
              <a:extLst xmlns:a="http://schemas.openxmlformats.org/drawingml/2006/main">
                <a:ext uri="{FF2B5EF4-FFF2-40B4-BE49-F238E27FC236}">
                  <a16:creationId xmlns:a16="http://schemas.microsoft.com/office/drawing/2014/main" id="{32EA2C90-B314-508C-398E-C4BE625D24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F863F4" w14:textId="7E551F80" w:rsidR="00380F71" w:rsidRDefault="005F64F6" w:rsidP="00935785">
      <w:pPr>
        <w:rPr>
          <w:rFonts w:ascii="Arial" w:eastAsia="Times New Roman" w:hAnsi="Arial" w:cs="Times New Roman"/>
        </w:rPr>
      </w:pPr>
      <w:r>
        <w:rPr>
          <w:rFonts w:ascii="Arial" w:eastAsia="Times New Roman" w:hAnsi="Arial" w:cs="Times New Roman"/>
        </w:rPr>
        <w:t xml:space="preserve">El detalle de los riesgos documentados puede consultarse en </w:t>
      </w:r>
      <w:r w:rsidR="009B05AD">
        <w:rPr>
          <w:rFonts w:ascii="Arial" w:eastAsia="Times New Roman" w:hAnsi="Arial" w:cs="Times New Roman"/>
        </w:rPr>
        <w:t>los siguientes enlaces:</w:t>
      </w:r>
    </w:p>
    <w:p w14:paraId="22A675D3" w14:textId="59623CBA" w:rsidR="009B05AD" w:rsidRDefault="009B05AD" w:rsidP="00935785">
      <w:pPr>
        <w:rPr>
          <w:rFonts w:ascii="Arial" w:eastAsia="Times New Roman" w:hAnsi="Arial" w:cs="Times New Roman"/>
        </w:rPr>
      </w:pPr>
    </w:p>
    <w:tbl>
      <w:tblPr>
        <w:tblStyle w:val="Tablaconcuadrcula"/>
        <w:tblW w:w="0" w:type="auto"/>
        <w:tblLayout w:type="fixed"/>
        <w:tblLook w:val="04A0" w:firstRow="1" w:lastRow="0" w:firstColumn="1" w:lastColumn="0" w:noHBand="0" w:noVBand="1"/>
      </w:tblPr>
      <w:tblGrid>
        <w:gridCol w:w="1555"/>
        <w:gridCol w:w="7273"/>
      </w:tblGrid>
      <w:tr w:rsidR="00580894" w14:paraId="0BF79C47" w14:textId="77777777" w:rsidTr="00A464A8">
        <w:tc>
          <w:tcPr>
            <w:tcW w:w="1555" w:type="dxa"/>
          </w:tcPr>
          <w:p w14:paraId="76911551" w14:textId="28C086E9" w:rsidR="00580894" w:rsidRDefault="00580894" w:rsidP="00935785">
            <w:pPr>
              <w:rPr>
                <w:rFonts w:ascii="Arial" w:eastAsia="Times New Roman" w:hAnsi="Arial" w:cs="Times New Roman"/>
              </w:rPr>
            </w:pPr>
            <w:r>
              <w:rPr>
                <w:rFonts w:ascii="Arial" w:eastAsia="Times New Roman" w:hAnsi="Arial" w:cs="Times New Roman"/>
              </w:rPr>
              <w:t>Riesgos de corrupción</w:t>
            </w:r>
          </w:p>
        </w:tc>
        <w:tc>
          <w:tcPr>
            <w:tcW w:w="7273" w:type="dxa"/>
          </w:tcPr>
          <w:p w14:paraId="36EBB7D1" w14:textId="2D8A16D8" w:rsidR="00580894" w:rsidRPr="00A464A8" w:rsidRDefault="00000000" w:rsidP="00D27B36">
            <w:pPr>
              <w:rPr>
                <w:rFonts w:ascii="Arial" w:eastAsia="Times New Roman" w:hAnsi="Arial" w:cs="Times New Roman"/>
                <w:sz w:val="20"/>
                <w:szCs w:val="20"/>
              </w:rPr>
            </w:pPr>
            <w:hyperlink r:id="rId13" w:history="1">
              <w:r w:rsidR="00D27B36" w:rsidRPr="00D42F73">
                <w:rPr>
                  <w:rStyle w:val="Hipervnculo"/>
                  <w:rFonts w:ascii="Arial" w:eastAsia="Times New Roman" w:hAnsi="Arial" w:cs="Times New Roman"/>
                  <w:sz w:val="20"/>
                  <w:szCs w:val="20"/>
                </w:rPr>
                <w:t>https://docs.google.com/spreadsheets/d/1hmfRNGtNz6Nn7c_1GeUV2w00ElatZfrGvVm4laxQhjQ/edit?usp=sharing</w:t>
              </w:r>
            </w:hyperlink>
            <w:r w:rsidR="00D27B36">
              <w:rPr>
                <w:rFonts w:ascii="Arial" w:eastAsia="Times New Roman" w:hAnsi="Arial" w:cs="Times New Roman"/>
                <w:sz w:val="20"/>
                <w:szCs w:val="20"/>
              </w:rPr>
              <w:t xml:space="preserve"> </w:t>
            </w:r>
          </w:p>
        </w:tc>
      </w:tr>
      <w:tr w:rsidR="00580894" w14:paraId="621CC10A" w14:textId="77777777" w:rsidTr="00A464A8">
        <w:tc>
          <w:tcPr>
            <w:tcW w:w="1555" w:type="dxa"/>
          </w:tcPr>
          <w:p w14:paraId="353310FB" w14:textId="019FF6EC" w:rsidR="00580894" w:rsidRDefault="00A464A8" w:rsidP="00935785">
            <w:pPr>
              <w:rPr>
                <w:rFonts w:ascii="Arial" w:eastAsia="Times New Roman" w:hAnsi="Arial" w:cs="Times New Roman"/>
              </w:rPr>
            </w:pPr>
            <w:r>
              <w:rPr>
                <w:rFonts w:ascii="Arial" w:eastAsia="Times New Roman" w:hAnsi="Arial" w:cs="Times New Roman"/>
              </w:rPr>
              <w:t>Riesgos de gestión</w:t>
            </w:r>
          </w:p>
        </w:tc>
        <w:tc>
          <w:tcPr>
            <w:tcW w:w="7273" w:type="dxa"/>
          </w:tcPr>
          <w:p w14:paraId="031F4813" w14:textId="06CC1836" w:rsidR="00580894" w:rsidRPr="00A464A8" w:rsidRDefault="00000000" w:rsidP="00935785">
            <w:pPr>
              <w:rPr>
                <w:rFonts w:ascii="Arial" w:eastAsia="Times New Roman" w:hAnsi="Arial" w:cs="Times New Roman"/>
                <w:sz w:val="20"/>
                <w:szCs w:val="20"/>
              </w:rPr>
            </w:pPr>
            <w:hyperlink r:id="rId14" w:history="1">
              <w:r w:rsidR="00DB6FDA" w:rsidRPr="00A464A8">
                <w:rPr>
                  <w:rStyle w:val="Hipervnculo"/>
                  <w:rFonts w:ascii="Arial" w:eastAsia="Times New Roman" w:hAnsi="Arial" w:cs="Times New Roman"/>
                  <w:sz w:val="20"/>
                  <w:szCs w:val="20"/>
                </w:rPr>
                <w:t>https://docs.google.com/spreadsheets/d/1HgmsuZoSKBOZIn19R0CpYbcysb-BirshJdeIqALV4qg/edit</w:t>
              </w:r>
            </w:hyperlink>
            <w:r w:rsidR="00DB6FDA" w:rsidRPr="00A464A8">
              <w:rPr>
                <w:rFonts w:ascii="Arial" w:eastAsia="Times New Roman" w:hAnsi="Arial" w:cs="Times New Roman"/>
                <w:sz w:val="20"/>
                <w:szCs w:val="20"/>
              </w:rPr>
              <w:t xml:space="preserve"> </w:t>
            </w:r>
          </w:p>
        </w:tc>
      </w:tr>
    </w:tbl>
    <w:p w14:paraId="3092081C" w14:textId="77777777" w:rsidR="00580894" w:rsidRDefault="00580894" w:rsidP="00935785">
      <w:pPr>
        <w:rPr>
          <w:rFonts w:ascii="Arial" w:eastAsia="Times New Roman" w:hAnsi="Arial" w:cs="Times New Roman"/>
        </w:rPr>
      </w:pPr>
    </w:p>
    <w:p w14:paraId="3CA27029" w14:textId="3EB5AD76" w:rsidR="00935785" w:rsidRDefault="00935785" w:rsidP="003C1AD5">
      <w:pPr>
        <w:rPr>
          <w:rFonts w:ascii="Arial" w:hAnsi="Arial" w:cs="Arial"/>
        </w:rPr>
      </w:pPr>
    </w:p>
    <w:p w14:paraId="35C2A722" w14:textId="1ACF3593" w:rsidR="007305C0" w:rsidRDefault="00736A13" w:rsidP="007305C0">
      <w:pPr>
        <w:pStyle w:val="Ttulo2"/>
        <w:rPr>
          <w:rFonts w:ascii="Arial" w:eastAsia="Times New Roman" w:hAnsi="Arial" w:cs="Arial"/>
          <w:b/>
          <w:bCs/>
          <w:sz w:val="22"/>
          <w:szCs w:val="22"/>
        </w:rPr>
      </w:pPr>
      <w:bookmarkStart w:id="26" w:name="_Toc123042991"/>
      <w:r>
        <w:rPr>
          <w:rFonts w:ascii="Arial" w:eastAsia="Times New Roman" w:hAnsi="Arial" w:cs="Arial"/>
          <w:b/>
          <w:bCs/>
          <w:sz w:val="22"/>
          <w:szCs w:val="22"/>
        </w:rPr>
        <w:t>6.</w:t>
      </w:r>
      <w:r w:rsidR="001F071B">
        <w:rPr>
          <w:rFonts w:ascii="Arial" w:eastAsia="Times New Roman" w:hAnsi="Arial" w:cs="Arial"/>
          <w:b/>
          <w:bCs/>
          <w:sz w:val="22"/>
          <w:szCs w:val="22"/>
        </w:rPr>
        <w:t>2.1</w:t>
      </w:r>
      <w:r>
        <w:rPr>
          <w:rFonts w:ascii="Arial" w:eastAsia="Times New Roman" w:hAnsi="Arial" w:cs="Arial"/>
          <w:b/>
          <w:bCs/>
          <w:sz w:val="22"/>
          <w:szCs w:val="22"/>
        </w:rPr>
        <w:t xml:space="preserve"> </w:t>
      </w:r>
      <w:r w:rsidR="007305C0" w:rsidRPr="000D47F6">
        <w:rPr>
          <w:rFonts w:ascii="Arial" w:eastAsia="Times New Roman" w:hAnsi="Arial" w:cs="Arial"/>
          <w:b/>
          <w:bCs/>
          <w:sz w:val="22"/>
          <w:szCs w:val="22"/>
        </w:rPr>
        <w:t>Base histórica materialización de riesgos</w:t>
      </w:r>
      <w:bookmarkEnd w:id="26"/>
      <w:r w:rsidR="007305C0" w:rsidRPr="000D47F6">
        <w:rPr>
          <w:rFonts w:ascii="Arial" w:eastAsia="Times New Roman" w:hAnsi="Arial" w:cs="Arial"/>
          <w:b/>
          <w:bCs/>
          <w:sz w:val="22"/>
          <w:szCs w:val="22"/>
        </w:rPr>
        <w:tab/>
      </w:r>
    </w:p>
    <w:p w14:paraId="07928D89" w14:textId="77777777" w:rsidR="007305C0" w:rsidRDefault="007305C0" w:rsidP="007305C0">
      <w:pPr>
        <w:pStyle w:val="Ttulo2"/>
        <w:rPr>
          <w:rFonts w:ascii="Arial" w:eastAsia="Times New Roman" w:hAnsi="Arial" w:cs="Times New Roman"/>
        </w:rPr>
      </w:pPr>
      <w:r w:rsidRPr="005839A0">
        <w:rPr>
          <w:rFonts w:ascii="Arial" w:eastAsia="Times New Roman" w:hAnsi="Arial" w:cs="Times New Roman"/>
        </w:rPr>
        <w:tab/>
      </w:r>
    </w:p>
    <w:p w14:paraId="1C4C6D81" w14:textId="119313C7" w:rsidR="007305C0" w:rsidRDefault="007305C0" w:rsidP="007305C0">
      <w:pPr>
        <w:jc w:val="both"/>
        <w:rPr>
          <w:rFonts w:ascii="Arial" w:eastAsia="Times New Roman" w:hAnsi="Arial" w:cs="Times New Roman"/>
        </w:rPr>
      </w:pPr>
      <w:r>
        <w:rPr>
          <w:rFonts w:ascii="Arial" w:eastAsia="Times New Roman" w:hAnsi="Arial" w:cs="Times New Roman"/>
        </w:rPr>
        <w:t xml:space="preserve">Con el </w:t>
      </w:r>
      <w:r w:rsidR="00CE7B6C">
        <w:rPr>
          <w:rFonts w:ascii="Arial" w:eastAsia="Times New Roman" w:hAnsi="Arial" w:cs="Times New Roman"/>
        </w:rPr>
        <w:t>propósito d</w:t>
      </w:r>
      <w:r>
        <w:rPr>
          <w:rFonts w:ascii="Arial" w:eastAsia="Times New Roman" w:hAnsi="Arial" w:cs="Times New Roman"/>
        </w:rPr>
        <w:t xml:space="preserve">e mantener la memoria histórica sobre la situación que materializó </w:t>
      </w:r>
      <w:r w:rsidR="003C7C09">
        <w:rPr>
          <w:rFonts w:ascii="Arial" w:eastAsia="Times New Roman" w:hAnsi="Arial" w:cs="Times New Roman"/>
        </w:rPr>
        <w:t>un riesgo y</w:t>
      </w:r>
      <w:r>
        <w:rPr>
          <w:rFonts w:ascii="Arial" w:eastAsia="Times New Roman" w:hAnsi="Arial" w:cs="Times New Roman"/>
        </w:rPr>
        <w:t xml:space="preserve"> lo</w:t>
      </w:r>
      <w:r w:rsidR="003C7C09">
        <w:rPr>
          <w:rFonts w:ascii="Arial" w:eastAsia="Times New Roman" w:hAnsi="Arial" w:cs="Times New Roman"/>
        </w:rPr>
        <w:t>s</w:t>
      </w:r>
      <w:r>
        <w:rPr>
          <w:rFonts w:ascii="Arial" w:eastAsia="Times New Roman" w:hAnsi="Arial" w:cs="Times New Roman"/>
        </w:rPr>
        <w:t xml:space="preserve"> planes de acción para evitarlo, la Oficina Asesora de Planeación creó el documento “Base histórica de materialización de riesgos”, en el cual se encuentra información para realizar seguimiento al riesgo materializado durante cada reporte mensual</w:t>
      </w:r>
      <w:r w:rsidR="004D3E94">
        <w:rPr>
          <w:rFonts w:ascii="Arial" w:eastAsia="Times New Roman" w:hAnsi="Arial" w:cs="Times New Roman"/>
        </w:rPr>
        <w:t>.</w:t>
      </w:r>
    </w:p>
    <w:p w14:paraId="3B11B233" w14:textId="77777777" w:rsidR="007305C0" w:rsidRDefault="007305C0" w:rsidP="007305C0">
      <w:pPr>
        <w:rPr>
          <w:rFonts w:ascii="Arial" w:eastAsia="Times New Roman" w:hAnsi="Arial" w:cs="Times New Roman"/>
        </w:rPr>
      </w:pPr>
    </w:p>
    <w:p w14:paraId="30EE1B2E" w14:textId="526A6B7E" w:rsidR="007305C0" w:rsidRDefault="007305C0" w:rsidP="007305C0">
      <w:pPr>
        <w:rPr>
          <w:rFonts w:ascii="Arial" w:eastAsia="Times New Roman" w:hAnsi="Arial" w:cs="Times New Roman"/>
        </w:rPr>
      </w:pPr>
    </w:p>
    <w:p w14:paraId="39958695" w14:textId="77777777" w:rsidR="007305C0" w:rsidRDefault="007305C0" w:rsidP="007305C0">
      <w:pPr>
        <w:rPr>
          <w:rFonts w:ascii="Arial" w:eastAsia="Times New Roman" w:hAnsi="Arial" w:cs="Times New Roman"/>
        </w:rPr>
      </w:pPr>
    </w:p>
    <w:p w14:paraId="3858D7EC" w14:textId="71789665" w:rsidR="007305C0" w:rsidRDefault="004B135E" w:rsidP="007305C0">
      <w:pPr>
        <w:rPr>
          <w:rFonts w:ascii="Arial" w:eastAsia="Times New Roman" w:hAnsi="Arial" w:cs="Times New Roman"/>
          <w:noProof/>
        </w:rPr>
      </w:pPr>
      <w:r>
        <w:rPr>
          <w:rFonts w:ascii="Arial" w:eastAsia="Times New Roman" w:hAnsi="Arial" w:cs="Times New Roman"/>
          <w:noProof/>
        </w:rPr>
        <w:t>En la figura 5 se puede apreciar el comportamiento de los riesgos materializados frente al total de riesgos.</w:t>
      </w:r>
    </w:p>
    <w:p w14:paraId="3A2E8326" w14:textId="256A165B" w:rsidR="00CF3E62" w:rsidRDefault="00CF3E62" w:rsidP="007305C0">
      <w:pPr>
        <w:rPr>
          <w:rFonts w:ascii="Arial" w:eastAsia="Times New Roman" w:hAnsi="Arial" w:cs="Times New Roman"/>
          <w:noProof/>
        </w:rPr>
      </w:pPr>
    </w:p>
    <w:p w14:paraId="71E87AD2" w14:textId="13AD2D24" w:rsidR="00CF3E62" w:rsidRDefault="00CF3E62" w:rsidP="00BA49FA">
      <w:pPr>
        <w:pStyle w:val="indicefiguras"/>
      </w:pPr>
      <w:bookmarkStart w:id="27" w:name="_Toc123043501"/>
      <w:r w:rsidRPr="00BA49FA">
        <w:t>Figura 5.  Número</w:t>
      </w:r>
      <w:r>
        <w:t xml:space="preserve"> de riesgos materializados por mes</w:t>
      </w:r>
      <w:bookmarkEnd w:id="27"/>
    </w:p>
    <w:p w14:paraId="3CDD9FEA" w14:textId="307547B3" w:rsidR="004B135E" w:rsidRDefault="004B135E" w:rsidP="007305C0">
      <w:pPr>
        <w:rPr>
          <w:rFonts w:ascii="Arial" w:eastAsia="Times New Roman" w:hAnsi="Arial" w:cs="Times New Roman"/>
          <w:noProof/>
        </w:rPr>
      </w:pPr>
      <w:r>
        <w:rPr>
          <w:rFonts w:ascii="Arial" w:hAnsi="Arial"/>
          <w:noProof/>
        </w:rPr>
        <w:drawing>
          <wp:inline distT="0" distB="0" distL="0" distR="0" wp14:anchorId="3B1D4688" wp14:editId="46E0DD06">
            <wp:extent cx="4822166" cy="3142615"/>
            <wp:effectExtent l="0" t="0" r="0" b="63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r="14076"/>
                    <a:stretch/>
                  </pic:blipFill>
                  <pic:spPr bwMode="auto">
                    <a:xfrm>
                      <a:off x="0" y="0"/>
                      <a:ext cx="4822166" cy="3142615"/>
                    </a:xfrm>
                    <a:prstGeom prst="rect">
                      <a:avLst/>
                    </a:prstGeom>
                    <a:noFill/>
                    <a:ln>
                      <a:noFill/>
                    </a:ln>
                    <a:extLst>
                      <a:ext uri="{53640926-AAD7-44D8-BBD7-CCE9431645EC}">
                        <a14:shadowObscured xmlns:a14="http://schemas.microsoft.com/office/drawing/2010/main"/>
                      </a:ext>
                    </a:extLst>
                  </pic:spPr>
                </pic:pic>
              </a:graphicData>
            </a:graphic>
          </wp:inline>
        </w:drawing>
      </w:r>
    </w:p>
    <w:p w14:paraId="436051C0" w14:textId="6F38A8BB" w:rsidR="007305C0" w:rsidRDefault="007305C0" w:rsidP="007305C0">
      <w:pPr>
        <w:rPr>
          <w:rFonts w:ascii="Arial" w:eastAsia="Times New Roman" w:hAnsi="Arial" w:cs="Times New Roman"/>
        </w:rPr>
      </w:pPr>
      <w:r>
        <w:rPr>
          <w:rFonts w:ascii="Arial" w:eastAsia="Times New Roman" w:hAnsi="Arial" w:cs="Times New Roman"/>
        </w:rPr>
        <w:t>La base histórica</w:t>
      </w:r>
      <w:r w:rsidR="00FB77C6">
        <w:rPr>
          <w:rFonts w:ascii="Arial" w:eastAsia="Times New Roman" w:hAnsi="Arial" w:cs="Times New Roman"/>
        </w:rPr>
        <w:t xml:space="preserve"> de materialización de riesgos </w:t>
      </w:r>
      <w:r>
        <w:rPr>
          <w:rFonts w:ascii="Arial" w:eastAsia="Times New Roman" w:hAnsi="Arial" w:cs="Times New Roman"/>
        </w:rPr>
        <w:t xml:space="preserve">puede ser consultada en </w:t>
      </w:r>
      <w:hyperlink r:id="rId16" w:history="1">
        <w:r w:rsidR="00CF4199" w:rsidRPr="00F2082F">
          <w:rPr>
            <w:rStyle w:val="Hipervnculo"/>
            <w:rFonts w:ascii="Arial" w:hAnsi="Arial" w:cs="Arial"/>
          </w:rPr>
          <w:t>https://docs.google.com/spreadsheets/d/1mFxsXdr3gdCg_9E8WtjpwL3LTw0xjjES52JGKeEsPeg/edit?usp=sharing</w:t>
        </w:r>
      </w:hyperlink>
      <w:r w:rsidR="00CF4199">
        <w:t xml:space="preserve"> </w:t>
      </w:r>
    </w:p>
    <w:p w14:paraId="5ACC562A" w14:textId="1EDB90F9" w:rsidR="00935785" w:rsidRDefault="00CA77DE" w:rsidP="003C1AD5">
      <w:pPr>
        <w:rPr>
          <w:rFonts w:ascii="Arial" w:hAnsi="Arial" w:cs="Arial"/>
        </w:rPr>
      </w:pPr>
      <w:r>
        <w:rPr>
          <w:rFonts w:ascii="Arial" w:hAnsi="Arial" w:cs="Arial"/>
        </w:rPr>
        <w:t xml:space="preserve">Los riesgos que </w:t>
      </w:r>
      <w:r w:rsidR="00FE7395">
        <w:rPr>
          <w:rFonts w:ascii="Arial" w:hAnsi="Arial" w:cs="Arial"/>
        </w:rPr>
        <w:t>puedan</w:t>
      </w:r>
      <w:r>
        <w:rPr>
          <w:rFonts w:ascii="Arial" w:hAnsi="Arial" w:cs="Arial"/>
        </w:rPr>
        <w:t xml:space="preserve"> materializarse en el mes d</w:t>
      </w:r>
      <w:r w:rsidR="00FE7395">
        <w:rPr>
          <w:rFonts w:ascii="Arial" w:hAnsi="Arial" w:cs="Arial"/>
        </w:rPr>
        <w:t>e</w:t>
      </w:r>
      <w:r>
        <w:rPr>
          <w:rFonts w:ascii="Arial" w:hAnsi="Arial" w:cs="Arial"/>
        </w:rPr>
        <w:t xml:space="preserve"> </w:t>
      </w:r>
      <w:r w:rsidR="00FE7395">
        <w:rPr>
          <w:rFonts w:ascii="Arial" w:hAnsi="Arial" w:cs="Arial"/>
        </w:rPr>
        <w:t>diciembre</w:t>
      </w:r>
      <w:r>
        <w:rPr>
          <w:rFonts w:ascii="Arial" w:hAnsi="Arial" w:cs="Arial"/>
        </w:rPr>
        <w:t xml:space="preserve"> se verán reflejados en el reporte que </w:t>
      </w:r>
      <w:r w:rsidR="00FE7395">
        <w:rPr>
          <w:rFonts w:ascii="Arial" w:hAnsi="Arial" w:cs="Arial"/>
        </w:rPr>
        <w:t>realicen los enlaces de los procesos en el mes de enero de 2023.</w:t>
      </w:r>
    </w:p>
    <w:p w14:paraId="30A399E8" w14:textId="77777777" w:rsidR="00FE7395" w:rsidRDefault="00FE7395" w:rsidP="003C1AD5">
      <w:pPr>
        <w:rPr>
          <w:rFonts w:ascii="Arial" w:hAnsi="Arial" w:cs="Arial"/>
        </w:rPr>
      </w:pPr>
    </w:p>
    <w:p w14:paraId="433B6A3E" w14:textId="0F281A15" w:rsidR="00897179" w:rsidRDefault="00897179" w:rsidP="006A5DF3">
      <w:pPr>
        <w:pStyle w:val="Estilo1"/>
        <w:numPr>
          <w:ilvl w:val="1"/>
          <w:numId w:val="38"/>
        </w:numPr>
      </w:pPr>
      <w:bookmarkStart w:id="28" w:name="_Toc123042992"/>
      <w:r w:rsidRPr="00B06068">
        <w:t>ARTICULACIÓN DE PROCEDIMIENTOS CON LOS CONTROLES ASOCIADOS A RIESGOS</w:t>
      </w:r>
      <w:bookmarkEnd w:id="28"/>
    </w:p>
    <w:p w14:paraId="5967AA42" w14:textId="77777777" w:rsidR="00897179" w:rsidRDefault="00897179" w:rsidP="00897179">
      <w:pPr>
        <w:pStyle w:val="Estilo1"/>
        <w:numPr>
          <w:ilvl w:val="0"/>
          <w:numId w:val="0"/>
        </w:numPr>
        <w:ind w:left="786" w:hanging="360"/>
        <w:rPr>
          <w:rFonts w:eastAsia="Times New Roman" w:cs="Times New Roman"/>
          <w:b w:val="0"/>
          <w:color w:val="auto"/>
          <w:szCs w:val="22"/>
        </w:rPr>
      </w:pPr>
    </w:p>
    <w:p w14:paraId="64B95735" w14:textId="726EE580" w:rsidR="00897179" w:rsidRDefault="00897179" w:rsidP="00EF225B">
      <w:pPr>
        <w:pStyle w:val="Sinespaciado"/>
        <w:jc w:val="both"/>
        <w:rPr>
          <w:rFonts w:ascii="Arial" w:eastAsia="Times New Roman" w:hAnsi="Arial" w:cs="Times New Roman"/>
        </w:rPr>
      </w:pPr>
      <w:r>
        <w:rPr>
          <w:rFonts w:ascii="Arial" w:eastAsia="Times New Roman" w:hAnsi="Arial" w:cs="Times New Roman"/>
        </w:rPr>
        <w:t>En el mes de</w:t>
      </w:r>
      <w:r w:rsidR="00C54BE1">
        <w:rPr>
          <w:rFonts w:ascii="Arial" w:eastAsia="Times New Roman" w:hAnsi="Arial" w:cs="Times New Roman"/>
        </w:rPr>
        <w:t xml:space="preserve"> julio </w:t>
      </w:r>
      <w:r>
        <w:rPr>
          <w:rFonts w:ascii="Arial" w:eastAsia="Times New Roman" w:hAnsi="Arial" w:cs="Times New Roman"/>
        </w:rPr>
        <w:t>se solicitó a los responsables de procesos, la actualización de</w:t>
      </w:r>
      <w:r w:rsidR="00235AC3">
        <w:rPr>
          <w:rFonts w:ascii="Arial" w:eastAsia="Times New Roman" w:hAnsi="Arial" w:cs="Times New Roman"/>
        </w:rPr>
        <w:t xml:space="preserve"> procedimientos </w:t>
      </w:r>
      <w:r w:rsidR="00837423">
        <w:rPr>
          <w:rFonts w:ascii="Arial" w:eastAsia="Times New Roman" w:hAnsi="Arial" w:cs="Times New Roman"/>
        </w:rPr>
        <w:t xml:space="preserve">articulando los puntos de control con los controles identificados en </w:t>
      </w:r>
      <w:r w:rsidR="00CC65C1">
        <w:rPr>
          <w:rFonts w:ascii="Arial" w:eastAsia="Times New Roman" w:hAnsi="Arial" w:cs="Times New Roman"/>
        </w:rPr>
        <w:t xml:space="preserve">los riesgos de cada proceso.  Durante los meses de agosto a </w:t>
      </w:r>
      <w:r w:rsidR="00B00552">
        <w:rPr>
          <w:rFonts w:ascii="Arial" w:eastAsia="Times New Roman" w:hAnsi="Arial" w:cs="Times New Roman"/>
        </w:rPr>
        <w:t>diciem</w:t>
      </w:r>
      <w:r w:rsidR="008F2A6B">
        <w:rPr>
          <w:rFonts w:ascii="Arial" w:eastAsia="Times New Roman" w:hAnsi="Arial" w:cs="Times New Roman"/>
        </w:rPr>
        <w:t xml:space="preserve">bre </w:t>
      </w:r>
      <w:r w:rsidR="00C8777F">
        <w:rPr>
          <w:rFonts w:ascii="Arial" w:eastAsia="Times New Roman" w:hAnsi="Arial" w:cs="Times New Roman"/>
        </w:rPr>
        <w:t>s</w:t>
      </w:r>
      <w:r>
        <w:rPr>
          <w:rFonts w:ascii="Arial" w:eastAsia="Times New Roman" w:hAnsi="Arial" w:cs="Times New Roman"/>
        </w:rPr>
        <w:t xml:space="preserve">e </w:t>
      </w:r>
      <w:r w:rsidR="008F2A6B">
        <w:rPr>
          <w:rFonts w:ascii="Arial" w:eastAsia="Times New Roman" w:hAnsi="Arial" w:cs="Times New Roman"/>
        </w:rPr>
        <w:t>gestionaron</w:t>
      </w:r>
      <w:r>
        <w:rPr>
          <w:rFonts w:ascii="Arial" w:eastAsia="Times New Roman" w:hAnsi="Arial" w:cs="Times New Roman"/>
        </w:rPr>
        <w:t xml:space="preserve"> mesas de trabajo </w:t>
      </w:r>
      <w:r w:rsidR="00933A1E">
        <w:rPr>
          <w:rFonts w:ascii="Arial" w:eastAsia="Times New Roman" w:hAnsi="Arial" w:cs="Times New Roman"/>
        </w:rPr>
        <w:t xml:space="preserve">obteniendo como resultado </w:t>
      </w:r>
      <w:r w:rsidR="00CD2A5F">
        <w:rPr>
          <w:rFonts w:ascii="Arial" w:eastAsia="Times New Roman" w:hAnsi="Arial" w:cs="Times New Roman"/>
        </w:rPr>
        <w:t>la identificación de</w:t>
      </w:r>
      <w:r>
        <w:rPr>
          <w:rFonts w:ascii="Arial" w:eastAsia="Times New Roman" w:hAnsi="Arial" w:cs="Times New Roman"/>
        </w:rPr>
        <w:t xml:space="preserve"> controles de relación directa entre mapa de riesgos y procedimientos, y controles que tienen incidencia sobre el flujo del procedimiento que apoyan la correcta ejecución</w:t>
      </w:r>
      <w:r w:rsidR="003535F8">
        <w:rPr>
          <w:rFonts w:ascii="Arial" w:eastAsia="Times New Roman" w:hAnsi="Arial" w:cs="Times New Roman"/>
        </w:rPr>
        <w:t xml:space="preserve"> </w:t>
      </w:r>
      <w:r>
        <w:rPr>
          <w:rFonts w:ascii="Arial" w:eastAsia="Times New Roman" w:hAnsi="Arial" w:cs="Times New Roman"/>
        </w:rPr>
        <w:t>como puntos de control</w:t>
      </w:r>
      <w:r w:rsidR="001474B6">
        <w:rPr>
          <w:rFonts w:ascii="Arial" w:eastAsia="Times New Roman" w:hAnsi="Arial" w:cs="Times New Roman"/>
        </w:rPr>
        <w:t xml:space="preserve">.  </w:t>
      </w:r>
      <w:r>
        <w:rPr>
          <w:rFonts w:ascii="Arial" w:eastAsia="Times New Roman" w:hAnsi="Arial" w:cs="Times New Roman"/>
        </w:rPr>
        <w:t>A continuación se relacionan los procedimientos gestionados:</w:t>
      </w:r>
    </w:p>
    <w:p w14:paraId="62DD941B" w14:textId="35BC897D" w:rsidR="00F97FA6" w:rsidRDefault="00F97FA6" w:rsidP="00897179">
      <w:pPr>
        <w:pStyle w:val="Sinespaciado"/>
        <w:rPr>
          <w:rFonts w:ascii="Arial" w:eastAsia="Times New Roman" w:hAnsi="Arial" w:cs="Times New Roman"/>
        </w:rPr>
      </w:pPr>
    </w:p>
    <w:p w14:paraId="1CF344D2" w14:textId="2C5A4B41" w:rsidR="00F97FA6" w:rsidRDefault="00F97FA6" w:rsidP="00897179">
      <w:pPr>
        <w:pStyle w:val="Sinespaciado"/>
        <w:rPr>
          <w:rFonts w:ascii="Arial" w:eastAsia="Times New Roman" w:hAnsi="Arial" w:cs="Times New Roman"/>
        </w:rPr>
      </w:pPr>
    </w:p>
    <w:p w14:paraId="17ABD2A4" w14:textId="77777777" w:rsidR="00F97FA6" w:rsidRDefault="00F97FA6" w:rsidP="00897179">
      <w:pPr>
        <w:pStyle w:val="Sinespaciado"/>
        <w:rPr>
          <w:rFonts w:ascii="Arial" w:eastAsia="Times New Roman" w:hAnsi="Arial" w:cs="Times New Roman"/>
        </w:rPr>
      </w:pPr>
    </w:p>
    <w:tbl>
      <w:tblPr>
        <w:tblStyle w:val="Tablaconcuadrcula"/>
        <w:tblW w:w="0" w:type="auto"/>
        <w:tblInd w:w="786" w:type="dxa"/>
        <w:tblLook w:val="04A0" w:firstRow="1" w:lastRow="0" w:firstColumn="1" w:lastColumn="0" w:noHBand="0" w:noVBand="1"/>
      </w:tblPr>
      <w:tblGrid>
        <w:gridCol w:w="1761"/>
        <w:gridCol w:w="6281"/>
      </w:tblGrid>
      <w:tr w:rsidR="00897179" w:rsidRPr="00DC1253" w14:paraId="2BF22F90" w14:textId="77777777" w:rsidTr="00857DE7">
        <w:trPr>
          <w:tblHeader/>
        </w:trPr>
        <w:tc>
          <w:tcPr>
            <w:tcW w:w="1761" w:type="dxa"/>
            <w:vAlign w:val="center"/>
          </w:tcPr>
          <w:p w14:paraId="5CB12AAE" w14:textId="77777777" w:rsidR="00897179" w:rsidRPr="00DC1253" w:rsidRDefault="00897179" w:rsidP="0038743B">
            <w:pPr>
              <w:pStyle w:val="Estilo1"/>
              <w:numPr>
                <w:ilvl w:val="0"/>
                <w:numId w:val="0"/>
              </w:numPr>
              <w:jc w:val="center"/>
              <w:rPr>
                <w:rFonts w:eastAsia="Times New Roman" w:cs="Arial"/>
                <w:bCs/>
                <w:color w:val="auto"/>
                <w:sz w:val="20"/>
                <w:szCs w:val="20"/>
              </w:rPr>
            </w:pPr>
            <w:r w:rsidRPr="00DC1253">
              <w:rPr>
                <w:rFonts w:eastAsia="Times New Roman" w:cs="Arial"/>
                <w:bCs/>
                <w:color w:val="auto"/>
                <w:sz w:val="20"/>
                <w:szCs w:val="20"/>
              </w:rPr>
              <w:t>Proceso</w:t>
            </w:r>
          </w:p>
        </w:tc>
        <w:tc>
          <w:tcPr>
            <w:tcW w:w="6281" w:type="dxa"/>
            <w:vAlign w:val="center"/>
          </w:tcPr>
          <w:p w14:paraId="13BF4622" w14:textId="77777777" w:rsidR="00897179" w:rsidRPr="00DC1253" w:rsidRDefault="00897179" w:rsidP="0038743B">
            <w:pPr>
              <w:pStyle w:val="Estilo1"/>
              <w:numPr>
                <w:ilvl w:val="0"/>
                <w:numId w:val="0"/>
              </w:numPr>
              <w:jc w:val="center"/>
              <w:rPr>
                <w:rFonts w:eastAsia="Times New Roman" w:cs="Arial"/>
                <w:bCs/>
                <w:color w:val="auto"/>
                <w:sz w:val="20"/>
                <w:szCs w:val="20"/>
              </w:rPr>
            </w:pPr>
            <w:r w:rsidRPr="00DC1253">
              <w:rPr>
                <w:rFonts w:eastAsia="Times New Roman" w:cs="Arial"/>
                <w:bCs/>
                <w:color w:val="auto"/>
                <w:sz w:val="20"/>
                <w:szCs w:val="20"/>
              </w:rPr>
              <w:t>Procedimientos</w:t>
            </w:r>
          </w:p>
        </w:tc>
      </w:tr>
      <w:tr w:rsidR="00897179" w:rsidRPr="00DC1253" w14:paraId="52386173" w14:textId="77777777" w:rsidTr="0038743B">
        <w:tc>
          <w:tcPr>
            <w:tcW w:w="1761" w:type="dxa"/>
            <w:vAlign w:val="center"/>
          </w:tcPr>
          <w:p w14:paraId="05177D69" w14:textId="451B5631" w:rsidR="00897179" w:rsidRPr="00DC1253" w:rsidRDefault="004C33B7" w:rsidP="0038743B">
            <w:pPr>
              <w:pStyle w:val="Estilo1"/>
              <w:numPr>
                <w:ilvl w:val="0"/>
                <w:numId w:val="0"/>
              </w:numPr>
              <w:rPr>
                <w:rFonts w:eastAsia="Times New Roman" w:cs="Arial"/>
                <w:b w:val="0"/>
                <w:color w:val="auto"/>
                <w:sz w:val="20"/>
                <w:szCs w:val="20"/>
              </w:rPr>
            </w:pPr>
            <w:r w:rsidRPr="00DC1253">
              <w:rPr>
                <w:rFonts w:eastAsia="Times New Roman" w:cs="Arial"/>
                <w:b w:val="0"/>
                <w:color w:val="auto"/>
                <w:sz w:val="20"/>
                <w:szCs w:val="20"/>
              </w:rPr>
              <w:t>Fomento de la actividad física, el deporte y la recreación</w:t>
            </w:r>
          </w:p>
        </w:tc>
        <w:tc>
          <w:tcPr>
            <w:tcW w:w="6281" w:type="dxa"/>
            <w:vAlign w:val="center"/>
          </w:tcPr>
          <w:p w14:paraId="7132CD4E"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Fidelización</w:t>
            </w:r>
          </w:p>
          <w:p w14:paraId="44FB10F6"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Trámite de apoyos y estímulos</w:t>
            </w:r>
          </w:p>
          <w:p w14:paraId="6EC68F4C"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Acciones de deportivas para la formación ciudadana en Bogotá</w:t>
            </w:r>
          </w:p>
          <w:p w14:paraId="52743FF5"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Procedimiento muévete Bogotá</w:t>
            </w:r>
          </w:p>
          <w:p w14:paraId="50C682D4"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Registro e identificación usuarios de las actividades de la STRD</w:t>
            </w:r>
          </w:p>
          <w:p w14:paraId="6A95DD46"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 xml:space="preserve">Servicio integral de atención a atletas y deportistas de Bogotá: </w:t>
            </w:r>
          </w:p>
          <w:p w14:paraId="1256B39A"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Trámite pasaporte vital</w:t>
            </w:r>
          </w:p>
          <w:p w14:paraId="2334E760"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Procedimiento para la intervención de la unidad de ciencias aplicadas al deporte y la actividad física</w:t>
            </w:r>
          </w:p>
          <w:p w14:paraId="3F9D0BD7"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 xml:space="preserve">Recreación y deporte para la formación ciudadana en acciones deportivas. </w:t>
            </w:r>
          </w:p>
          <w:p w14:paraId="06DC1944"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Formación de niños, niñas y adolescentes y jóvenes en las disciplinas deportivas priorizadas en el marco de la jornada escolar complementaria en Bogotá</w:t>
            </w:r>
          </w:p>
          <w:p w14:paraId="44C1F73B"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Procedimiento para el apoyo técnico y metodológico para el atleta</w:t>
            </w:r>
          </w:p>
          <w:p w14:paraId="60366EBE"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Procedimiento de iniciación de escuelas deportivas</w:t>
            </w:r>
          </w:p>
          <w:p w14:paraId="234366D6"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Gobernanza</w:t>
            </w:r>
          </w:p>
          <w:p w14:paraId="6BCCE439"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Ciclovía</w:t>
            </w:r>
          </w:p>
          <w:p w14:paraId="2E5C5FA9"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Acciones recreativas y deportivas par la formación ciudadana en Bogotá</w:t>
            </w:r>
          </w:p>
          <w:p w14:paraId="28CEA11A"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Procedimiento para la aplicación de criterios de búsqueda</w:t>
            </w:r>
          </w:p>
          <w:p w14:paraId="1A071998"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Escuela de la bicicleta</w:t>
            </w:r>
          </w:p>
          <w:p w14:paraId="1D6DAA12"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Al trabajo en bicicleta</w:t>
            </w:r>
          </w:p>
          <w:p w14:paraId="132243D1"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Apoyo para preparación yo participación en competencias o eventos deportivos recreativos y de actividad física</w:t>
            </w:r>
          </w:p>
          <w:p w14:paraId="24906326"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Servicio social obligatorio</w:t>
            </w:r>
          </w:p>
        </w:tc>
      </w:tr>
      <w:tr w:rsidR="00897179" w:rsidRPr="00DC1253" w14:paraId="640539F2" w14:textId="77777777" w:rsidTr="0038743B">
        <w:tc>
          <w:tcPr>
            <w:tcW w:w="1761" w:type="dxa"/>
            <w:vAlign w:val="center"/>
          </w:tcPr>
          <w:p w14:paraId="6A94BFD3" w14:textId="77777777" w:rsidR="00897179" w:rsidRPr="00DC1253" w:rsidRDefault="00897179" w:rsidP="0038743B">
            <w:pPr>
              <w:pStyle w:val="Estilo1"/>
              <w:numPr>
                <w:ilvl w:val="0"/>
                <w:numId w:val="0"/>
              </w:numPr>
              <w:rPr>
                <w:rFonts w:eastAsia="Times New Roman" w:cs="Arial"/>
                <w:b w:val="0"/>
                <w:color w:val="auto"/>
                <w:sz w:val="20"/>
                <w:szCs w:val="20"/>
              </w:rPr>
            </w:pPr>
            <w:r w:rsidRPr="00DC1253">
              <w:rPr>
                <w:rFonts w:eastAsia="Times New Roman" w:cs="Arial"/>
                <w:b w:val="0"/>
                <w:color w:val="auto"/>
                <w:sz w:val="20"/>
                <w:szCs w:val="20"/>
              </w:rPr>
              <w:t>Gestión del talento humano</w:t>
            </w:r>
          </w:p>
        </w:tc>
        <w:tc>
          <w:tcPr>
            <w:tcW w:w="6281" w:type="dxa"/>
            <w:vAlign w:val="center"/>
          </w:tcPr>
          <w:p w14:paraId="678FE335"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Calidad vida laboral</w:t>
            </w:r>
          </w:p>
          <w:p w14:paraId="722A838A" w14:textId="243FCD74" w:rsidR="00897179" w:rsidRPr="00ED7B0F" w:rsidRDefault="00897179" w:rsidP="00ED7B0F">
            <w:pPr>
              <w:pStyle w:val="Textoindependiente2"/>
              <w:numPr>
                <w:ilvl w:val="0"/>
                <w:numId w:val="32"/>
              </w:numPr>
              <w:jc w:val="left"/>
              <w:rPr>
                <w:rFonts w:ascii="Arial" w:hAnsi="Arial" w:cs="Arial"/>
                <w:b w:val="0"/>
                <w:bCs/>
                <w:sz w:val="20"/>
              </w:rPr>
            </w:pPr>
            <w:r w:rsidRPr="00DC1253">
              <w:rPr>
                <w:rFonts w:ascii="Arial" w:hAnsi="Arial" w:cs="Arial"/>
                <w:b w:val="0"/>
                <w:bCs/>
                <w:sz w:val="20"/>
              </w:rPr>
              <w:t xml:space="preserve">Desvinculación personal </w:t>
            </w:r>
          </w:p>
        </w:tc>
      </w:tr>
      <w:tr w:rsidR="00897179" w:rsidRPr="00DC1253" w14:paraId="7A6ED912" w14:textId="77777777" w:rsidTr="0038743B">
        <w:tc>
          <w:tcPr>
            <w:tcW w:w="1761" w:type="dxa"/>
            <w:vAlign w:val="center"/>
          </w:tcPr>
          <w:p w14:paraId="378CD9A6" w14:textId="77777777" w:rsidR="00897179" w:rsidRPr="0038743B" w:rsidRDefault="00897179" w:rsidP="0038743B">
            <w:pPr>
              <w:pStyle w:val="Estilo1"/>
              <w:numPr>
                <w:ilvl w:val="0"/>
                <w:numId w:val="0"/>
              </w:numPr>
              <w:rPr>
                <w:rFonts w:eastAsia="Times New Roman" w:cs="Arial"/>
                <w:b w:val="0"/>
                <w:color w:val="auto"/>
                <w:sz w:val="20"/>
                <w:szCs w:val="20"/>
              </w:rPr>
            </w:pPr>
            <w:r w:rsidRPr="0038743B">
              <w:rPr>
                <w:rFonts w:eastAsia="Times New Roman" w:cs="Arial"/>
                <w:b w:val="0"/>
                <w:color w:val="auto"/>
                <w:sz w:val="20"/>
                <w:szCs w:val="20"/>
              </w:rPr>
              <w:t>Gestión de recursos físicos</w:t>
            </w:r>
          </w:p>
        </w:tc>
        <w:tc>
          <w:tcPr>
            <w:tcW w:w="6281" w:type="dxa"/>
            <w:vAlign w:val="center"/>
          </w:tcPr>
          <w:p w14:paraId="31867BE3"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Entrada y salida de bienes de consumo</w:t>
            </w:r>
          </w:p>
          <w:p w14:paraId="0F4B915A"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Entrada y salida de bienes devolutivos</w:t>
            </w:r>
          </w:p>
          <w:p w14:paraId="6113F406"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Inventario físico anual de bienes</w:t>
            </w:r>
          </w:p>
          <w:p w14:paraId="360A3D9B" w14:textId="0BE77E29" w:rsidR="00897179" w:rsidRPr="00DC1253" w:rsidRDefault="00385057"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T</w:t>
            </w:r>
            <w:r w:rsidR="00897179" w:rsidRPr="00DC1253">
              <w:rPr>
                <w:rFonts w:ascii="Arial" w:hAnsi="Arial" w:cs="Arial"/>
                <w:b w:val="0"/>
                <w:bCs/>
                <w:sz w:val="20"/>
              </w:rPr>
              <w:t>raslado y reintegro de bienes devolutivos</w:t>
            </w:r>
          </w:p>
          <w:p w14:paraId="55856B36" w14:textId="115CF134" w:rsidR="00385057" w:rsidRPr="00DC1253" w:rsidRDefault="00385057"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Mantenimiento preventivo y correctivo</w:t>
            </w:r>
          </w:p>
        </w:tc>
      </w:tr>
      <w:tr w:rsidR="00897179" w:rsidRPr="00DC1253" w14:paraId="04CB3BC5" w14:textId="77777777" w:rsidTr="0038743B">
        <w:tc>
          <w:tcPr>
            <w:tcW w:w="1761" w:type="dxa"/>
            <w:vAlign w:val="center"/>
          </w:tcPr>
          <w:p w14:paraId="098A7B4F" w14:textId="77777777" w:rsidR="00897179" w:rsidRPr="0038743B" w:rsidRDefault="00897179" w:rsidP="0038743B">
            <w:pPr>
              <w:pStyle w:val="Estilo1"/>
              <w:numPr>
                <w:ilvl w:val="0"/>
                <w:numId w:val="0"/>
              </w:numPr>
              <w:rPr>
                <w:rFonts w:eastAsia="Times New Roman" w:cs="Arial"/>
                <w:b w:val="0"/>
                <w:color w:val="auto"/>
                <w:sz w:val="20"/>
                <w:szCs w:val="20"/>
              </w:rPr>
            </w:pPr>
            <w:r w:rsidRPr="0038743B">
              <w:rPr>
                <w:rFonts w:eastAsia="Times New Roman" w:cs="Arial"/>
                <w:b w:val="0"/>
                <w:color w:val="auto"/>
                <w:sz w:val="20"/>
                <w:szCs w:val="20"/>
              </w:rPr>
              <w:t>Gestión tecnologías de información</w:t>
            </w:r>
          </w:p>
        </w:tc>
        <w:tc>
          <w:tcPr>
            <w:tcW w:w="6281" w:type="dxa"/>
            <w:vAlign w:val="center"/>
          </w:tcPr>
          <w:p w14:paraId="20A92B3E"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Gestionar la capacidad de infraestructura tecnológica</w:t>
            </w:r>
          </w:p>
          <w:p w14:paraId="14EC9D14"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Gestionar incidentes de seguridad en la información</w:t>
            </w:r>
          </w:p>
          <w:p w14:paraId="5452BA8B"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Soporte técnico de software y hardware</w:t>
            </w:r>
          </w:p>
        </w:tc>
      </w:tr>
      <w:tr w:rsidR="00897179" w:rsidRPr="00DC1253" w14:paraId="7E1B90E8" w14:textId="77777777" w:rsidTr="0038743B">
        <w:tc>
          <w:tcPr>
            <w:tcW w:w="1761" w:type="dxa"/>
            <w:vAlign w:val="center"/>
          </w:tcPr>
          <w:p w14:paraId="03C09CCF" w14:textId="720D6F22" w:rsidR="00897179" w:rsidRPr="0038743B" w:rsidRDefault="004009F6" w:rsidP="0038743B">
            <w:pPr>
              <w:pStyle w:val="Estilo1"/>
              <w:numPr>
                <w:ilvl w:val="0"/>
                <w:numId w:val="0"/>
              </w:numPr>
              <w:rPr>
                <w:rFonts w:eastAsia="Times New Roman" w:cs="Arial"/>
                <w:b w:val="0"/>
                <w:color w:val="auto"/>
                <w:sz w:val="20"/>
                <w:szCs w:val="20"/>
              </w:rPr>
            </w:pPr>
            <w:r w:rsidRPr="0038743B">
              <w:rPr>
                <w:rFonts w:eastAsia="Times New Roman" w:cs="Arial"/>
                <w:b w:val="0"/>
                <w:color w:val="auto"/>
                <w:sz w:val="20"/>
                <w:szCs w:val="20"/>
              </w:rPr>
              <w:t>Gestión de servicio a la ciudadanía</w:t>
            </w:r>
          </w:p>
        </w:tc>
        <w:tc>
          <w:tcPr>
            <w:tcW w:w="6281" w:type="dxa"/>
            <w:vAlign w:val="center"/>
          </w:tcPr>
          <w:p w14:paraId="0F4C5312"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Gestión de PQRS</w:t>
            </w:r>
          </w:p>
        </w:tc>
      </w:tr>
      <w:tr w:rsidR="00897179" w:rsidRPr="00DC1253" w14:paraId="68B426F7" w14:textId="77777777" w:rsidTr="0038743B">
        <w:tc>
          <w:tcPr>
            <w:tcW w:w="1761" w:type="dxa"/>
            <w:vAlign w:val="center"/>
          </w:tcPr>
          <w:p w14:paraId="02931D67" w14:textId="77777777" w:rsidR="00897179" w:rsidRPr="0038743B" w:rsidRDefault="00897179" w:rsidP="0038743B">
            <w:pPr>
              <w:pStyle w:val="Estilo1"/>
              <w:numPr>
                <w:ilvl w:val="0"/>
                <w:numId w:val="0"/>
              </w:numPr>
              <w:rPr>
                <w:rFonts w:eastAsia="Times New Roman" w:cs="Arial"/>
                <w:b w:val="0"/>
                <w:color w:val="auto"/>
                <w:sz w:val="20"/>
                <w:szCs w:val="20"/>
              </w:rPr>
            </w:pPr>
            <w:r w:rsidRPr="0038743B">
              <w:rPr>
                <w:rFonts w:eastAsia="Times New Roman" w:cs="Arial"/>
                <w:b w:val="0"/>
                <w:color w:val="auto"/>
                <w:sz w:val="20"/>
                <w:szCs w:val="20"/>
              </w:rPr>
              <w:t>Gestión documental</w:t>
            </w:r>
          </w:p>
        </w:tc>
        <w:tc>
          <w:tcPr>
            <w:tcW w:w="6281" w:type="dxa"/>
            <w:vAlign w:val="center"/>
          </w:tcPr>
          <w:p w14:paraId="60DBBB7A" w14:textId="77777777" w:rsidR="00897179" w:rsidRPr="00DC1253" w:rsidRDefault="00897179"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Consulta y préstamo de la documentación</w:t>
            </w:r>
          </w:p>
        </w:tc>
      </w:tr>
      <w:tr w:rsidR="00897179" w:rsidRPr="00DC1253" w14:paraId="1E14C0D8" w14:textId="77777777" w:rsidTr="0038743B">
        <w:tc>
          <w:tcPr>
            <w:tcW w:w="1761" w:type="dxa"/>
            <w:vAlign w:val="center"/>
          </w:tcPr>
          <w:p w14:paraId="6247B4EF" w14:textId="16A78E49" w:rsidR="00897179" w:rsidRPr="00DC1253" w:rsidRDefault="00D860F2" w:rsidP="0038743B">
            <w:pPr>
              <w:pStyle w:val="Estilo1"/>
              <w:numPr>
                <w:ilvl w:val="0"/>
                <w:numId w:val="0"/>
              </w:numPr>
              <w:rPr>
                <w:rFonts w:eastAsia="Times New Roman" w:cs="Arial"/>
                <w:b w:val="0"/>
                <w:color w:val="auto"/>
                <w:sz w:val="20"/>
                <w:szCs w:val="20"/>
                <w:highlight w:val="yellow"/>
              </w:rPr>
            </w:pPr>
            <w:r w:rsidRPr="00DC1253">
              <w:rPr>
                <w:rFonts w:eastAsia="Times New Roman" w:cs="Arial"/>
                <w:b w:val="0"/>
                <w:color w:val="auto"/>
                <w:sz w:val="20"/>
                <w:szCs w:val="20"/>
              </w:rPr>
              <w:t>Administración y mantenimiento de parques y escenarios</w:t>
            </w:r>
          </w:p>
        </w:tc>
        <w:tc>
          <w:tcPr>
            <w:tcW w:w="6281" w:type="dxa"/>
            <w:vAlign w:val="center"/>
          </w:tcPr>
          <w:p w14:paraId="2EBEE509" w14:textId="77777777" w:rsidR="00D860F2" w:rsidRPr="00DC1253" w:rsidRDefault="00D860F2"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Préstamo de módulos</w:t>
            </w:r>
          </w:p>
          <w:p w14:paraId="6C654503" w14:textId="77777777" w:rsidR="00D860F2" w:rsidRPr="00DC1253" w:rsidRDefault="00D860F2"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Concepto técnico para la instalación de antenas</w:t>
            </w:r>
          </w:p>
          <w:p w14:paraId="04156D85" w14:textId="77777777" w:rsidR="00D860F2" w:rsidRPr="00DC1253" w:rsidRDefault="00D860F2"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Gestión social</w:t>
            </w:r>
          </w:p>
          <w:p w14:paraId="73F5218B" w14:textId="029244AB" w:rsidR="00897179" w:rsidRPr="00DC1253" w:rsidRDefault="00D860F2"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Alianzas estratégicas</w:t>
            </w:r>
          </w:p>
        </w:tc>
      </w:tr>
      <w:tr w:rsidR="00385057" w:rsidRPr="00DC1253" w14:paraId="57C88E84" w14:textId="77777777" w:rsidTr="0038743B">
        <w:tc>
          <w:tcPr>
            <w:tcW w:w="1761" w:type="dxa"/>
            <w:vAlign w:val="center"/>
          </w:tcPr>
          <w:p w14:paraId="23C6C62A" w14:textId="248A592F" w:rsidR="00385057" w:rsidRPr="00DC1253" w:rsidRDefault="00385057" w:rsidP="0038743B">
            <w:pPr>
              <w:pStyle w:val="Estilo1"/>
              <w:numPr>
                <w:ilvl w:val="0"/>
                <w:numId w:val="0"/>
              </w:numPr>
              <w:rPr>
                <w:rFonts w:eastAsia="Times New Roman" w:cs="Arial"/>
                <w:b w:val="0"/>
                <w:color w:val="auto"/>
                <w:sz w:val="20"/>
                <w:szCs w:val="20"/>
              </w:rPr>
            </w:pPr>
            <w:r w:rsidRPr="00DC1253">
              <w:rPr>
                <w:rFonts w:eastAsia="Times New Roman" w:cs="Arial"/>
                <w:b w:val="0"/>
                <w:color w:val="auto"/>
                <w:sz w:val="20"/>
                <w:szCs w:val="20"/>
              </w:rPr>
              <w:t>Gestión Financiera</w:t>
            </w:r>
          </w:p>
        </w:tc>
        <w:tc>
          <w:tcPr>
            <w:tcW w:w="6281" w:type="dxa"/>
            <w:vAlign w:val="center"/>
          </w:tcPr>
          <w:p w14:paraId="310CE69D" w14:textId="77777777" w:rsidR="00385057" w:rsidRPr="00DC1253" w:rsidRDefault="00385057"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Elaboración y presentación estados financieros</w:t>
            </w:r>
          </w:p>
          <w:p w14:paraId="1BAD05E9" w14:textId="5C6907C7" w:rsidR="00385057" w:rsidRPr="00DC1253" w:rsidRDefault="00385057" w:rsidP="0038743B">
            <w:pPr>
              <w:pStyle w:val="Textoindependiente2"/>
              <w:numPr>
                <w:ilvl w:val="0"/>
                <w:numId w:val="32"/>
              </w:numPr>
              <w:jc w:val="left"/>
              <w:rPr>
                <w:rFonts w:ascii="Arial" w:hAnsi="Arial" w:cs="Arial"/>
                <w:b w:val="0"/>
                <w:bCs/>
                <w:sz w:val="20"/>
              </w:rPr>
            </w:pPr>
            <w:r w:rsidRPr="00DC1253">
              <w:rPr>
                <w:rFonts w:ascii="Arial" w:hAnsi="Arial" w:cs="Arial"/>
                <w:b w:val="0"/>
                <w:bCs/>
                <w:sz w:val="20"/>
              </w:rPr>
              <w:t>Generar boletín de tesorería</w:t>
            </w:r>
          </w:p>
        </w:tc>
      </w:tr>
      <w:tr w:rsidR="007C6A43" w:rsidRPr="00DC1253" w14:paraId="12FEC55D" w14:textId="77777777" w:rsidTr="0038743B">
        <w:tc>
          <w:tcPr>
            <w:tcW w:w="1761" w:type="dxa"/>
            <w:vAlign w:val="center"/>
          </w:tcPr>
          <w:p w14:paraId="099E5E60" w14:textId="527D618E" w:rsidR="007C6A43" w:rsidRPr="00DC1253" w:rsidRDefault="007C6A43" w:rsidP="0038743B">
            <w:pPr>
              <w:pStyle w:val="Estilo1"/>
              <w:numPr>
                <w:ilvl w:val="0"/>
                <w:numId w:val="0"/>
              </w:numPr>
              <w:rPr>
                <w:rFonts w:eastAsia="Times New Roman" w:cs="Arial"/>
                <w:b w:val="0"/>
                <w:color w:val="auto"/>
                <w:sz w:val="20"/>
                <w:szCs w:val="20"/>
              </w:rPr>
            </w:pPr>
            <w:r w:rsidRPr="007C6A43">
              <w:rPr>
                <w:rFonts w:eastAsia="Times New Roman" w:cs="Arial"/>
                <w:b w:val="0"/>
                <w:color w:val="auto"/>
                <w:sz w:val="20"/>
                <w:szCs w:val="20"/>
              </w:rPr>
              <w:t>Gestión de asuntos locales</w:t>
            </w:r>
          </w:p>
        </w:tc>
        <w:tc>
          <w:tcPr>
            <w:tcW w:w="6281" w:type="dxa"/>
            <w:vAlign w:val="center"/>
          </w:tcPr>
          <w:p w14:paraId="1B9735FC" w14:textId="3469942F" w:rsidR="007C6A43" w:rsidRPr="00DC1253" w:rsidRDefault="007C6A43" w:rsidP="0038743B">
            <w:pPr>
              <w:pStyle w:val="Textoindependiente2"/>
              <w:numPr>
                <w:ilvl w:val="0"/>
                <w:numId w:val="32"/>
              </w:numPr>
              <w:jc w:val="left"/>
              <w:rPr>
                <w:rFonts w:ascii="Arial" w:hAnsi="Arial" w:cs="Arial"/>
                <w:b w:val="0"/>
                <w:bCs/>
                <w:sz w:val="20"/>
              </w:rPr>
            </w:pPr>
            <w:r>
              <w:rPr>
                <w:rFonts w:ascii="Arial" w:hAnsi="Arial" w:cs="Arial"/>
                <w:b w:val="0"/>
                <w:bCs/>
                <w:sz w:val="20"/>
              </w:rPr>
              <w:t>E</w:t>
            </w:r>
            <w:r w:rsidRPr="007C6A43">
              <w:rPr>
                <w:rFonts w:ascii="Arial" w:hAnsi="Arial" w:cs="Arial"/>
                <w:b w:val="0"/>
                <w:bCs/>
                <w:sz w:val="20"/>
              </w:rPr>
              <w:t>laboración y seguimiento a la estrategia de participación ciudadana</w:t>
            </w:r>
          </w:p>
        </w:tc>
      </w:tr>
      <w:tr w:rsidR="005849B5" w:rsidRPr="00DC1253" w14:paraId="2B53E0B6" w14:textId="77777777" w:rsidTr="0038743B">
        <w:tc>
          <w:tcPr>
            <w:tcW w:w="1761" w:type="dxa"/>
            <w:vAlign w:val="center"/>
          </w:tcPr>
          <w:p w14:paraId="7898486E" w14:textId="66C4F53C" w:rsidR="005849B5" w:rsidRPr="007C6A43" w:rsidRDefault="005849B5" w:rsidP="005849B5">
            <w:pPr>
              <w:pStyle w:val="Estilo1"/>
              <w:numPr>
                <w:ilvl w:val="0"/>
                <w:numId w:val="0"/>
              </w:numPr>
              <w:rPr>
                <w:rFonts w:eastAsia="Times New Roman" w:cs="Arial"/>
                <w:b w:val="0"/>
                <w:color w:val="auto"/>
                <w:sz w:val="20"/>
                <w:szCs w:val="20"/>
              </w:rPr>
            </w:pPr>
            <w:r w:rsidRPr="00DC1253">
              <w:rPr>
                <w:rFonts w:eastAsia="Times New Roman" w:cs="Arial"/>
                <w:b w:val="0"/>
                <w:color w:val="auto"/>
                <w:sz w:val="20"/>
                <w:szCs w:val="20"/>
              </w:rPr>
              <w:t xml:space="preserve">Diseño y construcción de parques y escenarios </w:t>
            </w:r>
          </w:p>
        </w:tc>
        <w:tc>
          <w:tcPr>
            <w:tcW w:w="6281" w:type="dxa"/>
            <w:vAlign w:val="center"/>
          </w:tcPr>
          <w:p w14:paraId="2D00EA48" w14:textId="77777777" w:rsidR="005849B5" w:rsidRPr="00DC1253" w:rsidRDefault="005849B5" w:rsidP="005849B5">
            <w:pPr>
              <w:pStyle w:val="Textoindependiente2"/>
              <w:numPr>
                <w:ilvl w:val="0"/>
                <w:numId w:val="32"/>
              </w:numPr>
              <w:jc w:val="left"/>
              <w:rPr>
                <w:rFonts w:ascii="Arial" w:hAnsi="Arial" w:cs="Arial"/>
                <w:b w:val="0"/>
                <w:bCs/>
                <w:sz w:val="20"/>
              </w:rPr>
            </w:pPr>
            <w:r w:rsidRPr="00DC1253">
              <w:rPr>
                <w:rFonts w:ascii="Arial" w:hAnsi="Arial" w:cs="Arial"/>
                <w:b w:val="0"/>
                <w:bCs/>
                <w:sz w:val="20"/>
              </w:rPr>
              <w:t>Aprobación de proyecto específico urbanizadores</w:t>
            </w:r>
          </w:p>
          <w:p w14:paraId="1728A879" w14:textId="77777777" w:rsidR="005849B5" w:rsidRPr="00DC1253" w:rsidRDefault="005849B5" w:rsidP="005849B5">
            <w:pPr>
              <w:pStyle w:val="Textoindependiente2"/>
              <w:numPr>
                <w:ilvl w:val="0"/>
                <w:numId w:val="32"/>
              </w:numPr>
              <w:jc w:val="left"/>
              <w:rPr>
                <w:rFonts w:ascii="Arial" w:hAnsi="Arial" w:cs="Arial"/>
                <w:b w:val="0"/>
                <w:bCs/>
                <w:sz w:val="20"/>
              </w:rPr>
            </w:pPr>
            <w:r w:rsidRPr="00DC1253">
              <w:rPr>
                <w:rFonts w:ascii="Arial" w:hAnsi="Arial" w:cs="Arial"/>
                <w:b w:val="0"/>
                <w:bCs/>
                <w:sz w:val="20"/>
              </w:rPr>
              <w:t>Aprobación proyecto específico que no son proceso de urbanización</w:t>
            </w:r>
          </w:p>
          <w:p w14:paraId="051FAD9C" w14:textId="4D43900C" w:rsidR="005849B5" w:rsidRPr="0028248A" w:rsidRDefault="005849B5" w:rsidP="0028248A">
            <w:pPr>
              <w:pStyle w:val="Textoindependiente2"/>
              <w:numPr>
                <w:ilvl w:val="0"/>
                <w:numId w:val="32"/>
              </w:numPr>
              <w:jc w:val="left"/>
              <w:rPr>
                <w:rFonts w:ascii="Arial" w:hAnsi="Arial" w:cs="Arial"/>
                <w:b w:val="0"/>
                <w:bCs/>
                <w:sz w:val="20"/>
              </w:rPr>
            </w:pPr>
            <w:r w:rsidRPr="00DC1253">
              <w:rPr>
                <w:rFonts w:ascii="Arial" w:hAnsi="Arial" w:cs="Arial"/>
                <w:b w:val="0"/>
                <w:bCs/>
                <w:sz w:val="20"/>
              </w:rPr>
              <w:t>Seguimiento a contrato de obras</w:t>
            </w:r>
          </w:p>
        </w:tc>
      </w:tr>
    </w:tbl>
    <w:p w14:paraId="1D36CEF3" w14:textId="77777777" w:rsidR="00897179" w:rsidRDefault="00897179" w:rsidP="00897179">
      <w:pPr>
        <w:pStyle w:val="Estilo1"/>
        <w:numPr>
          <w:ilvl w:val="0"/>
          <w:numId w:val="0"/>
        </w:numPr>
        <w:ind w:left="786" w:hanging="360"/>
        <w:rPr>
          <w:rFonts w:eastAsia="Times New Roman" w:cs="Times New Roman"/>
          <w:b w:val="0"/>
          <w:color w:val="auto"/>
          <w:szCs w:val="22"/>
        </w:rPr>
      </w:pPr>
    </w:p>
    <w:p w14:paraId="19E7D75D" w14:textId="549B8693" w:rsidR="0028248A" w:rsidRPr="008A7E2F" w:rsidRDefault="0028248A" w:rsidP="0028248A">
      <w:pPr>
        <w:jc w:val="both"/>
        <w:rPr>
          <w:rFonts w:ascii="Arial" w:eastAsia="Times New Roman" w:hAnsi="Arial" w:cs="Times New Roman"/>
        </w:rPr>
      </w:pPr>
      <w:r w:rsidRPr="008A7E2F">
        <w:rPr>
          <w:rFonts w:ascii="Arial" w:eastAsia="Times New Roman" w:hAnsi="Arial" w:cs="Times New Roman"/>
        </w:rPr>
        <w:t xml:space="preserve">Por último, teniendo en cuenta los procedimientos </w:t>
      </w:r>
      <w:r w:rsidR="00874FE2" w:rsidRPr="008A7E2F">
        <w:rPr>
          <w:rFonts w:ascii="Arial" w:eastAsia="Times New Roman" w:hAnsi="Arial" w:cs="Times New Roman"/>
        </w:rPr>
        <w:t xml:space="preserve">del proceso de Diseño y construcción de parques y escenarios, la Oficina Asesora de Planeación recomendó analizar la documentación del siguiente </w:t>
      </w:r>
      <w:r w:rsidR="008A7E2F" w:rsidRPr="008A7E2F">
        <w:rPr>
          <w:rFonts w:ascii="Arial" w:eastAsia="Times New Roman" w:hAnsi="Arial" w:cs="Times New Roman"/>
        </w:rPr>
        <w:t>posible riesgo:</w:t>
      </w:r>
    </w:p>
    <w:p w14:paraId="46E779C4" w14:textId="6D86A98A" w:rsidR="00A00FAC" w:rsidRPr="008A7E2F" w:rsidRDefault="00A00FAC" w:rsidP="00A00FAC">
      <w:pPr>
        <w:ind w:left="1416"/>
        <w:jc w:val="both"/>
        <w:rPr>
          <w:rFonts w:ascii="Arial" w:hAnsi="Arial" w:cs="Arial"/>
          <w:sz w:val="18"/>
          <w:szCs w:val="18"/>
        </w:rPr>
      </w:pPr>
      <w:r w:rsidRPr="008A7E2F">
        <w:rPr>
          <w:rFonts w:ascii="Arial" w:hAnsi="Arial" w:cs="Arial"/>
          <w:i/>
          <w:iCs/>
          <w:color w:val="222222"/>
          <w:sz w:val="20"/>
          <w:szCs w:val="20"/>
          <w:shd w:val="clear" w:color="auto" w:fill="FFFFFF"/>
        </w:rPr>
        <w:t>Posibilidad de aprobación de proyecto específico para urbanizadores como no urbanizadores, sin el lleno de los requisitos técnicos y legales, por incumplimiento en la verificación de requisitos debido a que no se ejecuten los controles documentados en los procedimientos del proceso.</w:t>
      </w:r>
    </w:p>
    <w:p w14:paraId="6BE17FBE" w14:textId="77777777" w:rsidR="00487C6F" w:rsidRDefault="00487C6F" w:rsidP="00487C6F">
      <w:pPr>
        <w:jc w:val="both"/>
        <w:rPr>
          <w:rFonts w:ascii="Arial" w:eastAsia="Times New Roman" w:hAnsi="Arial" w:cs="Times New Roman"/>
        </w:rPr>
      </w:pPr>
    </w:p>
    <w:p w14:paraId="44EE8A78" w14:textId="05295532" w:rsidR="00487C6F" w:rsidRPr="00C26B68" w:rsidRDefault="00487C6F" w:rsidP="00DA0D55">
      <w:pPr>
        <w:pStyle w:val="Estilo1"/>
        <w:numPr>
          <w:ilvl w:val="1"/>
          <w:numId w:val="27"/>
        </w:numPr>
        <w:rPr>
          <w:rFonts w:eastAsia="Times New Roman" w:cs="Times New Roman"/>
        </w:rPr>
      </w:pPr>
      <w:bookmarkStart w:id="29" w:name="_Toc123042993"/>
      <w:r>
        <w:rPr>
          <w:rFonts w:eastAsia="Times New Roman" w:cs="Times New Roman"/>
          <w:bCs/>
        </w:rPr>
        <w:t>RIESGOS METODOLOGÍA GENERAL AJUSTADA MGA</w:t>
      </w:r>
      <w:bookmarkEnd w:id="29"/>
      <w:r>
        <w:rPr>
          <w:rFonts w:eastAsia="Times New Roman" w:cs="Times New Roman"/>
          <w:bCs/>
        </w:rPr>
        <w:t xml:space="preserve"> </w:t>
      </w:r>
    </w:p>
    <w:p w14:paraId="0E42ED8C" w14:textId="428F58F4" w:rsidR="00487C6F" w:rsidRDefault="00487C6F" w:rsidP="00487C6F"/>
    <w:p w14:paraId="1054681A" w14:textId="719A5EBF" w:rsidR="00E55D41" w:rsidRPr="009E7D4F" w:rsidRDefault="00E55D41" w:rsidP="00B92180">
      <w:pPr>
        <w:pStyle w:val="Sinespaciado"/>
        <w:jc w:val="both"/>
        <w:rPr>
          <w:rFonts w:ascii="Arial" w:eastAsia="Times New Roman" w:hAnsi="Arial" w:cs="Times New Roman"/>
        </w:rPr>
      </w:pPr>
      <w:r w:rsidRPr="009E7D4F">
        <w:rPr>
          <w:rFonts w:ascii="Arial" w:eastAsia="Times New Roman" w:hAnsi="Arial" w:cs="Times New Roman"/>
        </w:rPr>
        <w:t xml:space="preserve">A partir de los cambios introducidos en la política de administración del riesgo versión 5, aprobada </w:t>
      </w:r>
      <w:r w:rsidR="00E93C0F" w:rsidRPr="009E7D4F">
        <w:rPr>
          <w:rFonts w:ascii="Arial" w:eastAsia="Times New Roman" w:hAnsi="Arial" w:cs="Times New Roman"/>
        </w:rPr>
        <w:t>el 29 de julio de 2022</w:t>
      </w:r>
      <w:r w:rsidR="009E7D4F" w:rsidRPr="009E7D4F">
        <w:rPr>
          <w:rFonts w:ascii="Arial" w:eastAsia="Times New Roman" w:hAnsi="Arial" w:cs="Times New Roman"/>
        </w:rPr>
        <w:t xml:space="preserve">, </w:t>
      </w:r>
      <w:r w:rsidR="0059412C" w:rsidRPr="009E7D4F">
        <w:rPr>
          <w:rFonts w:ascii="Arial" w:eastAsia="Times New Roman" w:hAnsi="Arial" w:cs="Times New Roman"/>
        </w:rPr>
        <w:t xml:space="preserve">se incluyó en los mapas de los procesos misionales los riesgos identificados en la </w:t>
      </w:r>
      <w:r w:rsidR="009E7D4F" w:rsidRPr="009E7D4F">
        <w:rPr>
          <w:rFonts w:ascii="Arial" w:eastAsia="Times New Roman" w:hAnsi="Arial" w:cs="Times New Roman"/>
        </w:rPr>
        <w:t>formulación</w:t>
      </w:r>
      <w:r w:rsidR="0059412C" w:rsidRPr="009E7D4F">
        <w:rPr>
          <w:rFonts w:ascii="Arial" w:eastAsia="Times New Roman" w:hAnsi="Arial" w:cs="Times New Roman"/>
        </w:rPr>
        <w:t xml:space="preserve"> de proyectos de inversión</w:t>
      </w:r>
      <w:r w:rsidR="00AA0819">
        <w:rPr>
          <w:rFonts w:ascii="Arial" w:eastAsia="Times New Roman" w:hAnsi="Arial" w:cs="Times New Roman"/>
        </w:rPr>
        <w:t xml:space="preserve"> que se encuentran </w:t>
      </w:r>
      <w:r w:rsidR="00AA0819" w:rsidRPr="009E7D4F">
        <w:rPr>
          <w:rFonts w:ascii="Arial" w:eastAsia="Times New Roman" w:hAnsi="Arial" w:cs="Times New Roman"/>
        </w:rPr>
        <w:t>documentados</w:t>
      </w:r>
      <w:r w:rsidR="0059412C" w:rsidRPr="009E7D4F">
        <w:rPr>
          <w:rFonts w:ascii="Arial" w:eastAsia="Times New Roman" w:hAnsi="Arial" w:cs="Times New Roman"/>
        </w:rPr>
        <w:t xml:space="preserve"> en las fichas de la Metodología General Ajustada MGA</w:t>
      </w:r>
      <w:r w:rsidR="00D63689" w:rsidRPr="009E7D4F">
        <w:rPr>
          <w:rFonts w:ascii="Arial" w:eastAsia="Times New Roman" w:hAnsi="Arial" w:cs="Times New Roman"/>
        </w:rPr>
        <w:t>, así mismo, se ajustó el control existente para</w:t>
      </w:r>
      <w:r w:rsidR="00277AA3" w:rsidRPr="009E7D4F">
        <w:rPr>
          <w:rFonts w:ascii="Arial" w:eastAsia="Times New Roman" w:hAnsi="Arial" w:cs="Times New Roman"/>
        </w:rPr>
        <w:t xml:space="preserve"> el riesgo asociado a la </w:t>
      </w:r>
      <w:r w:rsidR="009E7D4F" w:rsidRPr="009E7D4F">
        <w:rPr>
          <w:rFonts w:ascii="Arial" w:eastAsia="Times New Roman" w:hAnsi="Arial" w:cs="Times New Roman"/>
        </w:rPr>
        <w:t>gestión</w:t>
      </w:r>
      <w:r w:rsidR="00277AA3" w:rsidRPr="009E7D4F">
        <w:rPr>
          <w:rFonts w:ascii="Arial" w:eastAsia="Times New Roman" w:hAnsi="Arial" w:cs="Times New Roman"/>
        </w:rPr>
        <w:t xml:space="preserve"> de proyectos de inversión así:</w:t>
      </w:r>
    </w:p>
    <w:p w14:paraId="43B719D2" w14:textId="37444CAD" w:rsidR="00277AA3" w:rsidRPr="009E7D4F" w:rsidRDefault="00277AA3" w:rsidP="009E7D4F">
      <w:pPr>
        <w:pStyle w:val="Sinespaciado"/>
        <w:rPr>
          <w:rFonts w:ascii="Arial" w:eastAsia="Times New Roman" w:hAnsi="Arial" w:cs="Times New Roman"/>
        </w:rPr>
      </w:pPr>
    </w:p>
    <w:tbl>
      <w:tblPr>
        <w:tblStyle w:val="Tablaconcuadrcula"/>
        <w:tblW w:w="0" w:type="auto"/>
        <w:tblLook w:val="04A0" w:firstRow="1" w:lastRow="0" w:firstColumn="1" w:lastColumn="0" w:noHBand="0" w:noVBand="1"/>
      </w:tblPr>
      <w:tblGrid>
        <w:gridCol w:w="3964"/>
        <w:gridCol w:w="4864"/>
      </w:tblGrid>
      <w:tr w:rsidR="008D117D" w:rsidRPr="00EE514E" w14:paraId="6E713556" w14:textId="77777777" w:rsidTr="00445FA9">
        <w:tc>
          <w:tcPr>
            <w:tcW w:w="3964" w:type="dxa"/>
          </w:tcPr>
          <w:p w14:paraId="4EEF5B17" w14:textId="4861DB78" w:rsidR="008D117D" w:rsidRPr="00BF507A" w:rsidRDefault="008D117D" w:rsidP="00BF507A">
            <w:pPr>
              <w:jc w:val="center"/>
              <w:rPr>
                <w:b/>
                <w:bCs/>
              </w:rPr>
            </w:pPr>
            <w:r w:rsidRPr="00BF507A">
              <w:rPr>
                <w:b/>
                <w:bCs/>
              </w:rPr>
              <w:t>Riesgo</w:t>
            </w:r>
          </w:p>
        </w:tc>
        <w:tc>
          <w:tcPr>
            <w:tcW w:w="4864" w:type="dxa"/>
          </w:tcPr>
          <w:p w14:paraId="4F864E28" w14:textId="498D95C4" w:rsidR="008D117D" w:rsidRPr="00BF507A" w:rsidRDefault="008D117D" w:rsidP="00BF507A">
            <w:pPr>
              <w:jc w:val="center"/>
              <w:rPr>
                <w:b/>
                <w:bCs/>
              </w:rPr>
            </w:pPr>
            <w:r w:rsidRPr="00BF507A">
              <w:rPr>
                <w:b/>
                <w:bCs/>
              </w:rPr>
              <w:t>Control</w:t>
            </w:r>
          </w:p>
        </w:tc>
      </w:tr>
      <w:tr w:rsidR="008D117D" w:rsidRPr="00EE514E" w14:paraId="2E364575" w14:textId="77777777" w:rsidTr="00445FA9">
        <w:tc>
          <w:tcPr>
            <w:tcW w:w="3964" w:type="dxa"/>
          </w:tcPr>
          <w:p w14:paraId="49A65E2F" w14:textId="795F3018" w:rsidR="008D117D" w:rsidRPr="00C85BAA" w:rsidRDefault="006F05EE" w:rsidP="00445FA9">
            <w:pPr>
              <w:jc w:val="both"/>
              <w:rPr>
                <w:rFonts w:ascii="Arial" w:hAnsi="Arial" w:cs="Arial"/>
                <w:sz w:val="20"/>
                <w:szCs w:val="20"/>
                <w:highlight w:val="green"/>
              </w:rPr>
            </w:pPr>
            <w:r w:rsidRPr="00C85BAA">
              <w:rPr>
                <w:rFonts w:ascii="Arial" w:hAnsi="Arial" w:cs="Arial"/>
                <w:sz w:val="20"/>
                <w:szCs w:val="20"/>
              </w:rPr>
              <w:t xml:space="preserve">Posibilidad de no </w:t>
            </w:r>
            <w:r w:rsidR="00C85BAA" w:rsidRPr="00C85BAA">
              <w:rPr>
                <w:rFonts w:ascii="Arial" w:hAnsi="Arial" w:cs="Arial"/>
                <w:sz w:val="20"/>
                <w:szCs w:val="20"/>
              </w:rPr>
              <w:t>generar valor</w:t>
            </w:r>
            <w:r w:rsidRPr="00C85BAA">
              <w:rPr>
                <w:rFonts w:ascii="Arial" w:hAnsi="Arial" w:cs="Arial"/>
                <w:sz w:val="20"/>
                <w:szCs w:val="20"/>
              </w:rPr>
              <w:t xml:space="preserve"> </w:t>
            </w:r>
            <w:r w:rsidR="00AA0819" w:rsidRPr="00C85BAA">
              <w:rPr>
                <w:rFonts w:ascii="Arial" w:hAnsi="Arial" w:cs="Arial"/>
                <w:sz w:val="20"/>
                <w:szCs w:val="20"/>
              </w:rPr>
              <w:t>público en</w:t>
            </w:r>
            <w:r w:rsidR="00445FA9" w:rsidRPr="00C85BAA">
              <w:rPr>
                <w:rFonts w:ascii="Arial" w:hAnsi="Arial" w:cs="Arial"/>
                <w:sz w:val="20"/>
                <w:szCs w:val="20"/>
              </w:rPr>
              <w:t xml:space="preserve"> </w:t>
            </w:r>
            <w:r w:rsidR="00AA0819" w:rsidRPr="00C85BAA">
              <w:rPr>
                <w:rFonts w:ascii="Arial" w:hAnsi="Arial" w:cs="Arial"/>
                <w:sz w:val="20"/>
                <w:szCs w:val="20"/>
              </w:rPr>
              <w:t>cumplimiento de</w:t>
            </w:r>
            <w:r w:rsidRPr="00C85BAA">
              <w:rPr>
                <w:rFonts w:ascii="Arial" w:hAnsi="Arial" w:cs="Arial"/>
                <w:sz w:val="20"/>
                <w:szCs w:val="20"/>
              </w:rPr>
              <w:t xml:space="preserve"> la misionalidad de la entidad </w:t>
            </w:r>
            <w:r w:rsidR="00445FA9" w:rsidRPr="00C85BAA">
              <w:rPr>
                <w:rFonts w:ascii="Arial" w:hAnsi="Arial" w:cs="Arial"/>
                <w:sz w:val="20"/>
                <w:szCs w:val="20"/>
              </w:rPr>
              <w:t>p</w:t>
            </w:r>
            <w:r w:rsidRPr="00C85BAA">
              <w:rPr>
                <w:rFonts w:ascii="Arial" w:hAnsi="Arial" w:cs="Arial"/>
                <w:sz w:val="20"/>
                <w:szCs w:val="20"/>
              </w:rPr>
              <w:t xml:space="preserve">or baja ejecución de las metas </w:t>
            </w:r>
            <w:r w:rsidR="00AA0819" w:rsidRPr="00C85BAA">
              <w:rPr>
                <w:rFonts w:ascii="Arial" w:hAnsi="Arial" w:cs="Arial"/>
                <w:sz w:val="20"/>
                <w:szCs w:val="20"/>
              </w:rPr>
              <w:t>formuladas en</w:t>
            </w:r>
            <w:r w:rsidRPr="00C85BAA">
              <w:rPr>
                <w:rFonts w:ascii="Arial" w:hAnsi="Arial" w:cs="Arial"/>
                <w:sz w:val="20"/>
                <w:szCs w:val="20"/>
              </w:rPr>
              <w:t xml:space="preserve"> los proyectos de </w:t>
            </w:r>
            <w:r w:rsidR="008C2E28" w:rsidRPr="00C85BAA">
              <w:rPr>
                <w:rFonts w:ascii="Arial" w:hAnsi="Arial" w:cs="Arial"/>
                <w:sz w:val="20"/>
                <w:szCs w:val="20"/>
              </w:rPr>
              <w:t>inversión de</w:t>
            </w:r>
            <w:r w:rsidRPr="00C85BAA">
              <w:rPr>
                <w:rFonts w:ascii="Arial" w:hAnsi="Arial" w:cs="Arial"/>
                <w:sz w:val="20"/>
                <w:szCs w:val="20"/>
              </w:rPr>
              <w:t xml:space="preserve"> cada vigencia</w:t>
            </w:r>
          </w:p>
        </w:tc>
        <w:tc>
          <w:tcPr>
            <w:tcW w:w="4864" w:type="dxa"/>
          </w:tcPr>
          <w:p w14:paraId="0E780A78" w14:textId="69819E41" w:rsidR="008D117D" w:rsidRPr="00C85BAA" w:rsidRDefault="00AB4F5C" w:rsidP="00AA0819">
            <w:pPr>
              <w:jc w:val="both"/>
              <w:rPr>
                <w:rFonts w:ascii="Arial" w:hAnsi="Arial" w:cs="Arial"/>
                <w:sz w:val="20"/>
                <w:szCs w:val="20"/>
                <w:highlight w:val="green"/>
              </w:rPr>
            </w:pPr>
            <w:r w:rsidRPr="00C85BAA">
              <w:rPr>
                <w:rFonts w:ascii="Arial" w:hAnsi="Arial" w:cs="Arial"/>
                <w:sz w:val="20"/>
                <w:szCs w:val="20"/>
              </w:rPr>
              <w:t>Verificar el cumplimiento de las metas y las actividades que conforman el (los) proyecto(s) de inversión, teniendo en cuenta entre otros factores, los riesgos descritos en las fichas de la Metodología General Ajustada MGA, (que sean competencia directa de la gerencia del proyecto).</w:t>
            </w:r>
          </w:p>
        </w:tc>
      </w:tr>
    </w:tbl>
    <w:p w14:paraId="523E5772" w14:textId="69C2DC94" w:rsidR="00277AA3" w:rsidRDefault="00277AA3" w:rsidP="00487C6F">
      <w:pPr>
        <w:rPr>
          <w:highlight w:val="green"/>
        </w:rPr>
      </w:pPr>
    </w:p>
    <w:p w14:paraId="4DAB1C8F" w14:textId="68701282" w:rsidR="00487C6F" w:rsidRPr="00115F9D" w:rsidRDefault="008049C7" w:rsidP="00115F9D">
      <w:pPr>
        <w:pStyle w:val="Estilo1"/>
        <w:numPr>
          <w:ilvl w:val="1"/>
          <w:numId w:val="27"/>
        </w:numPr>
        <w:rPr>
          <w:rFonts w:eastAsia="Times New Roman" w:cs="Times New Roman"/>
          <w:bCs/>
        </w:rPr>
      </w:pPr>
      <w:bookmarkStart w:id="30" w:name="_Toc123042994"/>
      <w:r w:rsidRPr="00115F9D">
        <w:rPr>
          <w:rFonts w:eastAsia="Times New Roman" w:cs="Times New Roman"/>
          <w:bCs/>
        </w:rPr>
        <w:t>IDENTIFICACIÓN PRELIMINAR DE AJUSTES A MAPAS DE RIESGOS 2023</w:t>
      </w:r>
      <w:bookmarkEnd w:id="30"/>
    </w:p>
    <w:p w14:paraId="376A157E" w14:textId="77777777" w:rsidR="00001247" w:rsidRDefault="00001247" w:rsidP="000F3C71"/>
    <w:p w14:paraId="63CD0E31" w14:textId="4A9A34F7" w:rsidR="00FF775E" w:rsidRDefault="00001247" w:rsidP="000F3C71">
      <w:pPr>
        <w:rPr>
          <w:rFonts w:ascii="Arial" w:hAnsi="Arial" w:cs="Arial"/>
        </w:rPr>
      </w:pPr>
      <w:r w:rsidRPr="00001247">
        <w:rPr>
          <w:rFonts w:ascii="Arial" w:hAnsi="Arial" w:cs="Arial"/>
        </w:rPr>
        <w:t>Con e</w:t>
      </w:r>
      <w:r>
        <w:rPr>
          <w:rFonts w:ascii="Arial" w:hAnsi="Arial" w:cs="Arial"/>
        </w:rPr>
        <w:t xml:space="preserve">n el fin de realizar un </w:t>
      </w:r>
      <w:r w:rsidR="002F4994">
        <w:rPr>
          <w:rFonts w:ascii="Arial" w:hAnsi="Arial" w:cs="Arial"/>
        </w:rPr>
        <w:t xml:space="preserve">trabajo preliminar sobre las posibles </w:t>
      </w:r>
      <w:r w:rsidR="001A220E">
        <w:rPr>
          <w:rFonts w:ascii="Arial" w:hAnsi="Arial" w:cs="Arial"/>
        </w:rPr>
        <w:t>actualizaciones</w:t>
      </w:r>
      <w:r w:rsidR="002F4994">
        <w:rPr>
          <w:rFonts w:ascii="Arial" w:hAnsi="Arial" w:cs="Arial"/>
        </w:rPr>
        <w:t xml:space="preserve"> de los </w:t>
      </w:r>
      <w:r w:rsidR="001A220E">
        <w:rPr>
          <w:rFonts w:ascii="Arial" w:hAnsi="Arial" w:cs="Arial"/>
        </w:rPr>
        <w:t>mapas</w:t>
      </w:r>
      <w:r w:rsidR="002F4994">
        <w:rPr>
          <w:rFonts w:ascii="Arial" w:hAnsi="Arial" w:cs="Arial"/>
        </w:rPr>
        <w:t xml:space="preserve"> de riesgos para la vigencia 2023, se </w:t>
      </w:r>
      <w:r w:rsidR="00FF775E">
        <w:rPr>
          <w:rFonts w:ascii="Arial" w:hAnsi="Arial" w:cs="Arial"/>
        </w:rPr>
        <w:t xml:space="preserve">solicitó a los </w:t>
      </w:r>
      <w:r w:rsidR="001A220E">
        <w:rPr>
          <w:rFonts w:ascii="Arial" w:hAnsi="Arial" w:cs="Arial"/>
        </w:rPr>
        <w:t>responsables</w:t>
      </w:r>
      <w:r w:rsidR="00FF775E">
        <w:rPr>
          <w:rFonts w:ascii="Arial" w:hAnsi="Arial" w:cs="Arial"/>
        </w:rPr>
        <w:t xml:space="preserve"> de procesos si los mapas tendrían alguna de las siguientes </w:t>
      </w:r>
      <w:r w:rsidR="001A220E">
        <w:rPr>
          <w:rFonts w:ascii="Arial" w:hAnsi="Arial" w:cs="Arial"/>
        </w:rPr>
        <w:t>modificaciones</w:t>
      </w:r>
      <w:r w:rsidR="007C612F">
        <w:rPr>
          <w:rFonts w:ascii="Arial" w:hAnsi="Arial" w:cs="Arial"/>
        </w:rPr>
        <w:t>:</w:t>
      </w:r>
    </w:p>
    <w:p w14:paraId="7BD88E96" w14:textId="77777777" w:rsidR="00752EC8" w:rsidRDefault="00752EC8" w:rsidP="000F3C71">
      <w:pPr>
        <w:rPr>
          <w:rFonts w:ascii="Arial" w:hAnsi="Arial" w:cs="Arial"/>
        </w:rPr>
      </w:pPr>
    </w:p>
    <w:p w14:paraId="1D371C38" w14:textId="54829CA1" w:rsidR="00752EC8" w:rsidRPr="003A6829" w:rsidRDefault="00752EC8" w:rsidP="003A6829">
      <w:pPr>
        <w:pStyle w:val="Prrafodelista"/>
        <w:numPr>
          <w:ilvl w:val="0"/>
          <w:numId w:val="32"/>
        </w:numPr>
        <w:rPr>
          <w:rFonts w:ascii="Arial" w:hAnsi="Arial" w:cs="Arial"/>
        </w:rPr>
      </w:pPr>
      <w:r w:rsidRPr="003A6829">
        <w:rPr>
          <w:rFonts w:ascii="Arial" w:hAnsi="Arial" w:cs="Arial"/>
        </w:rPr>
        <w:t>Existe</w:t>
      </w:r>
      <w:r w:rsidR="005F287B" w:rsidRPr="003A6829">
        <w:rPr>
          <w:rFonts w:ascii="Arial" w:hAnsi="Arial" w:cs="Arial"/>
        </w:rPr>
        <w:t xml:space="preserve">ncia de </w:t>
      </w:r>
      <w:r w:rsidRPr="003A6829">
        <w:rPr>
          <w:rFonts w:ascii="Arial" w:hAnsi="Arial" w:cs="Arial"/>
        </w:rPr>
        <w:t>algún factor interno o externo que requiera ser documentado como un nuevo riesgo</w:t>
      </w:r>
    </w:p>
    <w:p w14:paraId="76478D18" w14:textId="4040582B" w:rsidR="00234C45" w:rsidRPr="003A6829" w:rsidRDefault="005F287B" w:rsidP="003A6829">
      <w:pPr>
        <w:pStyle w:val="Prrafodelista"/>
        <w:numPr>
          <w:ilvl w:val="0"/>
          <w:numId w:val="32"/>
        </w:numPr>
        <w:rPr>
          <w:rFonts w:ascii="Arial" w:hAnsi="Arial" w:cs="Arial"/>
        </w:rPr>
      </w:pPr>
      <w:r w:rsidRPr="003A6829">
        <w:rPr>
          <w:rFonts w:ascii="Arial" w:hAnsi="Arial" w:cs="Arial"/>
        </w:rPr>
        <w:t>A</w:t>
      </w:r>
      <w:r w:rsidR="00234C45" w:rsidRPr="003A6829">
        <w:rPr>
          <w:rFonts w:ascii="Arial" w:hAnsi="Arial" w:cs="Arial"/>
        </w:rPr>
        <w:t>juste en la redacción de la descripción del riesgo</w:t>
      </w:r>
    </w:p>
    <w:p w14:paraId="47E792E4" w14:textId="4D361C0D" w:rsidR="00234C45" w:rsidRPr="003A6829" w:rsidRDefault="005F287B" w:rsidP="003A6829">
      <w:pPr>
        <w:pStyle w:val="Prrafodelista"/>
        <w:numPr>
          <w:ilvl w:val="0"/>
          <w:numId w:val="32"/>
        </w:numPr>
        <w:rPr>
          <w:rFonts w:ascii="Arial" w:hAnsi="Arial" w:cs="Arial"/>
        </w:rPr>
      </w:pPr>
      <w:r w:rsidRPr="003A6829">
        <w:rPr>
          <w:rFonts w:ascii="Arial" w:hAnsi="Arial" w:cs="Arial"/>
        </w:rPr>
        <w:t>Aj</w:t>
      </w:r>
      <w:r w:rsidR="00234C45" w:rsidRPr="003A6829">
        <w:rPr>
          <w:rFonts w:ascii="Arial" w:hAnsi="Arial" w:cs="Arial"/>
        </w:rPr>
        <w:t>uste en la frecuencia con la cual se realiza la actividad</w:t>
      </w:r>
    </w:p>
    <w:p w14:paraId="0DF2F124" w14:textId="128D52E3" w:rsidR="001B08E4" w:rsidRPr="003A6829" w:rsidRDefault="00491B14" w:rsidP="003A6829">
      <w:pPr>
        <w:pStyle w:val="Prrafodelista"/>
        <w:numPr>
          <w:ilvl w:val="0"/>
          <w:numId w:val="32"/>
        </w:numPr>
        <w:rPr>
          <w:rFonts w:ascii="Arial" w:hAnsi="Arial" w:cs="Arial"/>
        </w:rPr>
      </w:pPr>
      <w:r w:rsidRPr="003A6829">
        <w:rPr>
          <w:rFonts w:ascii="Arial" w:hAnsi="Arial" w:cs="Arial"/>
        </w:rPr>
        <w:t>Ajuste en el c</w:t>
      </w:r>
      <w:r w:rsidR="001B08E4" w:rsidRPr="003A6829">
        <w:rPr>
          <w:rFonts w:ascii="Arial" w:hAnsi="Arial" w:cs="Arial"/>
        </w:rPr>
        <w:t>riterio de impacto</w:t>
      </w:r>
      <w:r w:rsidRPr="003A6829">
        <w:rPr>
          <w:rFonts w:ascii="Arial" w:hAnsi="Arial" w:cs="Arial"/>
        </w:rPr>
        <w:t xml:space="preserve"> del riesgo</w:t>
      </w:r>
    </w:p>
    <w:p w14:paraId="7BF1B026" w14:textId="575D49E8" w:rsidR="001B08E4" w:rsidRPr="003A6829" w:rsidRDefault="000F0807" w:rsidP="003A6829">
      <w:pPr>
        <w:pStyle w:val="Prrafodelista"/>
        <w:numPr>
          <w:ilvl w:val="0"/>
          <w:numId w:val="32"/>
        </w:numPr>
        <w:rPr>
          <w:rFonts w:ascii="Arial" w:hAnsi="Arial" w:cs="Arial"/>
        </w:rPr>
      </w:pPr>
      <w:r w:rsidRPr="003A6829">
        <w:rPr>
          <w:rFonts w:ascii="Arial" w:hAnsi="Arial" w:cs="Arial"/>
        </w:rPr>
        <w:t>Identificación de afectación económica del impacto del riesgo</w:t>
      </w:r>
    </w:p>
    <w:p w14:paraId="3A3148FA" w14:textId="1A639E32" w:rsidR="001B08E4" w:rsidRPr="003A6829" w:rsidRDefault="000F0807" w:rsidP="003A6829">
      <w:pPr>
        <w:pStyle w:val="Prrafodelista"/>
        <w:numPr>
          <w:ilvl w:val="0"/>
          <w:numId w:val="32"/>
        </w:numPr>
        <w:rPr>
          <w:rFonts w:ascii="Arial" w:hAnsi="Arial" w:cs="Arial"/>
        </w:rPr>
      </w:pPr>
      <w:r w:rsidRPr="003A6829">
        <w:rPr>
          <w:rFonts w:ascii="Arial" w:hAnsi="Arial" w:cs="Arial"/>
        </w:rPr>
        <w:t xml:space="preserve">Actualización en </w:t>
      </w:r>
      <w:r w:rsidR="00A30B2B" w:rsidRPr="003A6829">
        <w:rPr>
          <w:rFonts w:ascii="Arial" w:hAnsi="Arial" w:cs="Arial"/>
        </w:rPr>
        <w:t xml:space="preserve">los </w:t>
      </w:r>
      <w:r w:rsidR="001B08E4" w:rsidRPr="003A6829">
        <w:rPr>
          <w:rFonts w:ascii="Arial" w:hAnsi="Arial" w:cs="Arial"/>
        </w:rPr>
        <w:t>responsables del control</w:t>
      </w:r>
    </w:p>
    <w:p w14:paraId="728E451E" w14:textId="77777777" w:rsidR="00C01E6B" w:rsidRPr="003A6829" w:rsidRDefault="00C01E6B" w:rsidP="003A6829">
      <w:pPr>
        <w:pStyle w:val="Prrafodelista"/>
        <w:numPr>
          <w:ilvl w:val="0"/>
          <w:numId w:val="32"/>
        </w:numPr>
        <w:rPr>
          <w:rFonts w:ascii="Arial" w:hAnsi="Arial" w:cs="Arial"/>
        </w:rPr>
      </w:pPr>
      <w:r w:rsidRPr="003A6829">
        <w:rPr>
          <w:rFonts w:ascii="Arial" w:hAnsi="Arial" w:cs="Arial"/>
        </w:rPr>
        <w:t>Modificación en la periodicidad de los controles</w:t>
      </w:r>
    </w:p>
    <w:p w14:paraId="32A15F34" w14:textId="77777777" w:rsidR="004A405F" w:rsidRPr="003A6829" w:rsidRDefault="004A405F" w:rsidP="003A6829">
      <w:pPr>
        <w:pStyle w:val="Prrafodelista"/>
        <w:numPr>
          <w:ilvl w:val="0"/>
          <w:numId w:val="32"/>
        </w:numPr>
        <w:rPr>
          <w:rFonts w:ascii="Arial" w:hAnsi="Arial" w:cs="Arial"/>
        </w:rPr>
      </w:pPr>
      <w:r w:rsidRPr="003A6829">
        <w:rPr>
          <w:rFonts w:ascii="Arial" w:hAnsi="Arial" w:cs="Arial"/>
        </w:rPr>
        <w:t xml:space="preserve">Ajuste en </w:t>
      </w:r>
      <w:r w:rsidR="00EF2A95" w:rsidRPr="003A6829">
        <w:rPr>
          <w:rFonts w:ascii="Arial" w:hAnsi="Arial" w:cs="Arial"/>
        </w:rPr>
        <w:t xml:space="preserve">la redacción de la </w:t>
      </w:r>
      <w:r w:rsidRPr="003A6829">
        <w:rPr>
          <w:rFonts w:ascii="Arial" w:hAnsi="Arial" w:cs="Arial"/>
        </w:rPr>
        <w:t>d</w:t>
      </w:r>
      <w:r w:rsidR="00EF2A95" w:rsidRPr="003A6829">
        <w:rPr>
          <w:rFonts w:ascii="Arial" w:hAnsi="Arial" w:cs="Arial"/>
        </w:rPr>
        <w:t xml:space="preserve">escripción del </w:t>
      </w:r>
      <w:r w:rsidRPr="003A6829">
        <w:rPr>
          <w:rFonts w:ascii="Arial" w:hAnsi="Arial" w:cs="Arial"/>
        </w:rPr>
        <w:t>c</w:t>
      </w:r>
      <w:r w:rsidR="00EF2A95" w:rsidRPr="003A6829">
        <w:rPr>
          <w:rFonts w:ascii="Arial" w:hAnsi="Arial" w:cs="Arial"/>
        </w:rPr>
        <w:t xml:space="preserve">ontrol </w:t>
      </w:r>
    </w:p>
    <w:p w14:paraId="7CFA84D2" w14:textId="77777777" w:rsidR="008D0CDE" w:rsidRPr="003A6829" w:rsidRDefault="008D0CDE" w:rsidP="003A6829">
      <w:pPr>
        <w:pStyle w:val="Prrafodelista"/>
        <w:numPr>
          <w:ilvl w:val="0"/>
          <w:numId w:val="32"/>
        </w:numPr>
        <w:rPr>
          <w:rFonts w:ascii="Arial" w:hAnsi="Arial" w:cs="Arial"/>
        </w:rPr>
      </w:pPr>
      <w:r w:rsidRPr="003A6829">
        <w:rPr>
          <w:rFonts w:ascii="Arial" w:hAnsi="Arial" w:cs="Arial"/>
        </w:rPr>
        <w:t xml:space="preserve">Modificación en la </w:t>
      </w:r>
      <w:r w:rsidR="00EF2A95" w:rsidRPr="003A6829">
        <w:rPr>
          <w:rFonts w:ascii="Arial" w:hAnsi="Arial" w:cs="Arial"/>
        </w:rPr>
        <w:t>descripción de los soportes de la ejecución del control</w:t>
      </w:r>
    </w:p>
    <w:p w14:paraId="31C48404" w14:textId="54D78720" w:rsidR="00EF2A95" w:rsidRPr="003A6829" w:rsidRDefault="008D0CDE" w:rsidP="003A6829">
      <w:pPr>
        <w:pStyle w:val="Prrafodelista"/>
        <w:numPr>
          <w:ilvl w:val="0"/>
          <w:numId w:val="32"/>
        </w:numPr>
        <w:rPr>
          <w:rFonts w:ascii="Arial" w:hAnsi="Arial" w:cs="Arial"/>
        </w:rPr>
      </w:pPr>
      <w:r w:rsidRPr="003A6829">
        <w:rPr>
          <w:rFonts w:ascii="Arial" w:hAnsi="Arial" w:cs="Arial"/>
        </w:rPr>
        <w:t xml:space="preserve">Actualización del plan de acción </w:t>
      </w:r>
    </w:p>
    <w:p w14:paraId="751E56CF" w14:textId="15188B4D" w:rsidR="00EF2A95" w:rsidRPr="003A6829" w:rsidRDefault="00653DD0" w:rsidP="003A6829">
      <w:pPr>
        <w:pStyle w:val="Prrafodelista"/>
        <w:numPr>
          <w:ilvl w:val="0"/>
          <w:numId w:val="32"/>
        </w:numPr>
        <w:rPr>
          <w:rFonts w:ascii="Arial" w:hAnsi="Arial" w:cs="Arial"/>
        </w:rPr>
      </w:pPr>
      <w:r w:rsidRPr="003A6829">
        <w:rPr>
          <w:rFonts w:ascii="Arial" w:hAnsi="Arial" w:cs="Arial"/>
        </w:rPr>
        <w:t>Ajuste en el p</w:t>
      </w:r>
      <w:r w:rsidR="007D7AD3" w:rsidRPr="003A6829">
        <w:rPr>
          <w:rFonts w:ascii="Arial" w:hAnsi="Arial" w:cs="Arial"/>
        </w:rPr>
        <w:t>lan de acción</w:t>
      </w:r>
    </w:p>
    <w:p w14:paraId="494295EB" w14:textId="263F01FD" w:rsidR="00234C45" w:rsidRDefault="00F035D5" w:rsidP="00234C45">
      <w:pPr>
        <w:rPr>
          <w:rFonts w:ascii="Arial" w:hAnsi="Arial" w:cs="Arial"/>
        </w:rPr>
      </w:pPr>
      <w:r>
        <w:rPr>
          <w:rFonts w:ascii="Arial" w:hAnsi="Arial" w:cs="Arial"/>
        </w:rPr>
        <w:t>Del resultado de la identificación preliminar de ajustes a los mapas se obtuvo lo siguiente:</w:t>
      </w:r>
    </w:p>
    <w:p w14:paraId="34069B93" w14:textId="3344899E" w:rsidR="00C942AF" w:rsidRDefault="00C942AF" w:rsidP="00C942AF">
      <w:pPr>
        <w:rPr>
          <w:rFonts w:ascii="Arial" w:eastAsia="Times New Roman" w:hAnsi="Arial" w:cs="Times New Roman"/>
          <w:highlight w:val="green"/>
        </w:rPr>
      </w:pPr>
    </w:p>
    <w:tbl>
      <w:tblPr>
        <w:tblW w:w="8359" w:type="dxa"/>
        <w:tblLayout w:type="fixed"/>
        <w:tblCellMar>
          <w:left w:w="70" w:type="dxa"/>
          <w:right w:w="70" w:type="dxa"/>
        </w:tblCellMar>
        <w:tblLook w:val="04A0" w:firstRow="1" w:lastRow="0" w:firstColumn="1" w:lastColumn="0" w:noHBand="0" w:noVBand="1"/>
      </w:tblPr>
      <w:tblGrid>
        <w:gridCol w:w="3539"/>
        <w:gridCol w:w="4820"/>
      </w:tblGrid>
      <w:tr w:rsidR="00C942AF" w:rsidRPr="00771565" w14:paraId="23C9E495" w14:textId="77777777" w:rsidTr="00810EB7">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B2FA3" w14:textId="77777777" w:rsidR="00C942AF" w:rsidRPr="00771565" w:rsidRDefault="00C942AF" w:rsidP="001D0600">
            <w:pPr>
              <w:jc w:val="center"/>
              <w:rPr>
                <w:rFonts w:ascii="Arial" w:hAnsi="Arial" w:cs="Arial"/>
                <w:b/>
                <w:bCs/>
                <w:color w:val="000000"/>
                <w:sz w:val="18"/>
                <w:szCs w:val="18"/>
                <w:lang w:eastAsia="es-CO"/>
              </w:rPr>
            </w:pPr>
            <w:r w:rsidRPr="00771565">
              <w:rPr>
                <w:rFonts w:ascii="Arial" w:hAnsi="Arial" w:cs="Arial"/>
                <w:b/>
                <w:bCs/>
                <w:color w:val="000000"/>
                <w:sz w:val="18"/>
                <w:szCs w:val="18"/>
                <w:lang w:eastAsia="es-CO"/>
              </w:rPr>
              <w:t>PROCESO</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2AF8D3C" w14:textId="77777777" w:rsidR="00C942AF" w:rsidRPr="00771565" w:rsidRDefault="00C942AF" w:rsidP="001D0600">
            <w:pPr>
              <w:jc w:val="center"/>
              <w:rPr>
                <w:rFonts w:ascii="Arial" w:hAnsi="Arial" w:cs="Arial"/>
                <w:b/>
                <w:bCs/>
                <w:color w:val="000000"/>
                <w:sz w:val="18"/>
                <w:szCs w:val="18"/>
                <w:lang w:eastAsia="es-CO"/>
              </w:rPr>
            </w:pPr>
            <w:r w:rsidRPr="00771565">
              <w:rPr>
                <w:rFonts w:ascii="Arial" w:hAnsi="Arial" w:cs="Arial"/>
                <w:b/>
                <w:bCs/>
                <w:color w:val="000000"/>
                <w:sz w:val="18"/>
                <w:szCs w:val="18"/>
                <w:lang w:eastAsia="es-CO"/>
              </w:rPr>
              <w:t>NOVEDAD</w:t>
            </w:r>
          </w:p>
        </w:tc>
      </w:tr>
      <w:tr w:rsidR="00C942AF" w:rsidRPr="00771565" w14:paraId="30A227DB" w14:textId="77777777" w:rsidTr="00810EB7">
        <w:trPr>
          <w:trHeight w:val="52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352DAF0"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Diseño y construcción de parques y escenarios</w:t>
            </w:r>
          </w:p>
        </w:tc>
        <w:tc>
          <w:tcPr>
            <w:tcW w:w="4820" w:type="dxa"/>
            <w:tcBorders>
              <w:top w:val="nil"/>
              <w:left w:val="nil"/>
              <w:bottom w:val="single" w:sz="4" w:space="0" w:color="auto"/>
              <w:right w:val="single" w:sz="4" w:space="0" w:color="auto"/>
            </w:tcBorders>
            <w:shd w:val="clear" w:color="auto" w:fill="auto"/>
            <w:vAlign w:val="bottom"/>
            <w:hideMark/>
          </w:tcPr>
          <w:p w14:paraId="6CA5D325" w14:textId="45A938D3"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Sin cambios </w:t>
            </w:r>
            <w:r w:rsidR="00A7215F">
              <w:rPr>
                <w:rFonts w:ascii="Arial" w:hAnsi="Arial" w:cs="Arial"/>
                <w:color w:val="000000"/>
                <w:sz w:val="18"/>
                <w:szCs w:val="18"/>
                <w:lang w:eastAsia="es-CO"/>
              </w:rPr>
              <w:t xml:space="preserve"> </w:t>
            </w:r>
          </w:p>
        </w:tc>
      </w:tr>
      <w:tr w:rsidR="00C942AF" w:rsidRPr="00771565" w14:paraId="0E416D85" w14:textId="77777777" w:rsidTr="00810EB7">
        <w:trPr>
          <w:trHeight w:val="52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7DFC84F"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Administración y mantenimiento de parques y escenarios</w:t>
            </w:r>
          </w:p>
        </w:tc>
        <w:tc>
          <w:tcPr>
            <w:tcW w:w="4820" w:type="dxa"/>
            <w:tcBorders>
              <w:top w:val="nil"/>
              <w:left w:val="nil"/>
              <w:bottom w:val="single" w:sz="4" w:space="0" w:color="auto"/>
              <w:right w:val="single" w:sz="4" w:space="0" w:color="auto"/>
            </w:tcBorders>
            <w:shd w:val="clear" w:color="auto" w:fill="auto"/>
            <w:vAlign w:val="bottom"/>
            <w:hideMark/>
          </w:tcPr>
          <w:p w14:paraId="3F14710A" w14:textId="7A079D91"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Sin cambios </w:t>
            </w:r>
            <w:r w:rsidR="00A7215F">
              <w:rPr>
                <w:rFonts w:ascii="Arial" w:hAnsi="Arial" w:cs="Arial"/>
                <w:color w:val="000000"/>
                <w:sz w:val="18"/>
                <w:szCs w:val="18"/>
                <w:lang w:eastAsia="es-CO"/>
              </w:rPr>
              <w:t xml:space="preserve"> </w:t>
            </w:r>
          </w:p>
        </w:tc>
      </w:tr>
      <w:tr w:rsidR="00C942AF" w:rsidRPr="00771565" w14:paraId="0D43371A" w14:textId="77777777" w:rsidTr="00810EB7">
        <w:trPr>
          <w:trHeight w:val="52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F133578"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Fomento de la actividad física, el deporte y la recreación</w:t>
            </w:r>
          </w:p>
        </w:tc>
        <w:tc>
          <w:tcPr>
            <w:tcW w:w="4820" w:type="dxa"/>
            <w:tcBorders>
              <w:top w:val="nil"/>
              <w:left w:val="nil"/>
              <w:bottom w:val="single" w:sz="4" w:space="0" w:color="auto"/>
              <w:right w:val="single" w:sz="4" w:space="0" w:color="auto"/>
            </w:tcBorders>
            <w:shd w:val="clear" w:color="auto" w:fill="auto"/>
            <w:vAlign w:val="bottom"/>
            <w:hideMark/>
          </w:tcPr>
          <w:p w14:paraId="1EF7389A" w14:textId="2E7F752E"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Sin cambios </w:t>
            </w:r>
            <w:r w:rsidR="00A7215F">
              <w:rPr>
                <w:rFonts w:ascii="Arial" w:hAnsi="Arial" w:cs="Arial"/>
                <w:color w:val="000000"/>
                <w:sz w:val="18"/>
                <w:szCs w:val="18"/>
                <w:lang w:eastAsia="es-CO"/>
              </w:rPr>
              <w:t xml:space="preserve"> </w:t>
            </w:r>
          </w:p>
        </w:tc>
      </w:tr>
      <w:tr w:rsidR="00C942AF" w:rsidRPr="00771565" w14:paraId="114038C9" w14:textId="77777777" w:rsidTr="00810EB7">
        <w:trPr>
          <w:trHeight w:val="451"/>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6A59B0A"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Gestión de talento humano</w:t>
            </w:r>
          </w:p>
        </w:tc>
        <w:tc>
          <w:tcPr>
            <w:tcW w:w="4820" w:type="dxa"/>
            <w:tcBorders>
              <w:top w:val="nil"/>
              <w:left w:val="nil"/>
              <w:bottom w:val="single" w:sz="4" w:space="0" w:color="auto"/>
              <w:right w:val="single" w:sz="4" w:space="0" w:color="auto"/>
            </w:tcBorders>
            <w:shd w:val="clear" w:color="auto" w:fill="auto"/>
            <w:vAlign w:val="bottom"/>
            <w:hideMark/>
          </w:tcPr>
          <w:p w14:paraId="5797C9E0" w14:textId="77777777" w:rsidR="00F018EF" w:rsidRDefault="00C942AF" w:rsidP="00F018EF">
            <w:pPr>
              <w:pStyle w:val="Prrafodelista"/>
              <w:numPr>
                <w:ilvl w:val="0"/>
                <w:numId w:val="45"/>
              </w:numPr>
              <w:rPr>
                <w:rFonts w:ascii="Arial" w:hAnsi="Arial" w:cs="Arial"/>
                <w:color w:val="000000"/>
                <w:sz w:val="18"/>
                <w:szCs w:val="18"/>
                <w:lang w:eastAsia="es-CO"/>
              </w:rPr>
            </w:pPr>
            <w:r w:rsidRPr="00F018EF">
              <w:rPr>
                <w:rFonts w:ascii="Arial" w:hAnsi="Arial" w:cs="Arial"/>
                <w:color w:val="000000"/>
                <w:sz w:val="18"/>
                <w:szCs w:val="18"/>
                <w:lang w:eastAsia="es-CO"/>
              </w:rPr>
              <w:t xml:space="preserve">Ajustes de forma en mapa de riesgos de gestión.  </w:t>
            </w:r>
          </w:p>
          <w:p w14:paraId="7A39AA1E" w14:textId="682B137E" w:rsidR="00C942AF" w:rsidRPr="00F018EF" w:rsidRDefault="00C942AF" w:rsidP="00F018EF">
            <w:pPr>
              <w:pStyle w:val="Prrafodelista"/>
              <w:numPr>
                <w:ilvl w:val="0"/>
                <w:numId w:val="45"/>
              </w:numPr>
              <w:rPr>
                <w:rFonts w:ascii="Arial" w:hAnsi="Arial" w:cs="Arial"/>
                <w:color w:val="000000"/>
                <w:sz w:val="18"/>
                <w:szCs w:val="18"/>
                <w:lang w:eastAsia="es-CO"/>
              </w:rPr>
            </w:pPr>
            <w:r w:rsidRPr="00F018EF">
              <w:rPr>
                <w:rFonts w:ascii="Arial" w:hAnsi="Arial" w:cs="Arial"/>
                <w:color w:val="000000"/>
                <w:sz w:val="18"/>
                <w:szCs w:val="18"/>
                <w:lang w:eastAsia="es-CO"/>
              </w:rPr>
              <w:t>Riesgos de corrupción sin cambios</w:t>
            </w:r>
          </w:p>
        </w:tc>
      </w:tr>
      <w:tr w:rsidR="00C942AF" w:rsidRPr="00771565" w14:paraId="51A20A9A" w14:textId="77777777" w:rsidTr="00810EB7">
        <w:trPr>
          <w:trHeight w:val="247"/>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7CF4278"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Gestión de comunicaciones</w:t>
            </w:r>
          </w:p>
        </w:tc>
        <w:tc>
          <w:tcPr>
            <w:tcW w:w="4820" w:type="dxa"/>
            <w:tcBorders>
              <w:top w:val="nil"/>
              <w:left w:val="nil"/>
              <w:bottom w:val="single" w:sz="4" w:space="0" w:color="auto"/>
              <w:right w:val="single" w:sz="4" w:space="0" w:color="auto"/>
            </w:tcBorders>
            <w:shd w:val="clear" w:color="auto" w:fill="auto"/>
            <w:vAlign w:val="bottom"/>
            <w:hideMark/>
          </w:tcPr>
          <w:p w14:paraId="1535F26D" w14:textId="445B74C6"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Sin cambios </w:t>
            </w:r>
          </w:p>
        </w:tc>
      </w:tr>
      <w:tr w:rsidR="00C942AF" w:rsidRPr="00771565" w14:paraId="3C8132A4" w14:textId="77777777" w:rsidTr="00810EB7">
        <w:trPr>
          <w:trHeight w:val="52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07D88F7"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Gestión de recursos físicos</w:t>
            </w:r>
          </w:p>
        </w:tc>
        <w:tc>
          <w:tcPr>
            <w:tcW w:w="4820" w:type="dxa"/>
            <w:tcBorders>
              <w:top w:val="nil"/>
              <w:left w:val="nil"/>
              <w:bottom w:val="single" w:sz="4" w:space="0" w:color="auto"/>
              <w:right w:val="single" w:sz="4" w:space="0" w:color="auto"/>
            </w:tcBorders>
            <w:shd w:val="clear" w:color="auto" w:fill="auto"/>
            <w:vAlign w:val="bottom"/>
            <w:hideMark/>
          </w:tcPr>
          <w:p w14:paraId="7AFC4F75" w14:textId="3B6E1D4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Sin cambios </w:t>
            </w:r>
          </w:p>
        </w:tc>
      </w:tr>
      <w:tr w:rsidR="00C942AF" w:rsidRPr="00771565" w14:paraId="7B02B961" w14:textId="77777777" w:rsidTr="00810EB7">
        <w:trPr>
          <w:trHeight w:val="52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3809039"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Gestión de tecnología de la información </w:t>
            </w:r>
          </w:p>
        </w:tc>
        <w:tc>
          <w:tcPr>
            <w:tcW w:w="4820" w:type="dxa"/>
            <w:tcBorders>
              <w:top w:val="nil"/>
              <w:left w:val="nil"/>
              <w:bottom w:val="single" w:sz="4" w:space="0" w:color="auto"/>
              <w:right w:val="single" w:sz="4" w:space="0" w:color="auto"/>
            </w:tcBorders>
            <w:shd w:val="clear" w:color="auto" w:fill="auto"/>
            <w:vAlign w:val="bottom"/>
            <w:hideMark/>
          </w:tcPr>
          <w:p w14:paraId="3629C1F6" w14:textId="0A6601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Sin cambios </w:t>
            </w:r>
          </w:p>
        </w:tc>
      </w:tr>
      <w:tr w:rsidR="00C942AF" w:rsidRPr="00771565" w14:paraId="39FBA00C" w14:textId="77777777" w:rsidTr="00810EB7">
        <w:trPr>
          <w:trHeight w:val="52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28EB53A"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Gestión financiera</w:t>
            </w:r>
          </w:p>
        </w:tc>
        <w:tc>
          <w:tcPr>
            <w:tcW w:w="4820" w:type="dxa"/>
            <w:tcBorders>
              <w:top w:val="nil"/>
              <w:left w:val="nil"/>
              <w:bottom w:val="single" w:sz="4" w:space="0" w:color="auto"/>
              <w:right w:val="single" w:sz="4" w:space="0" w:color="auto"/>
            </w:tcBorders>
            <w:shd w:val="clear" w:color="auto" w:fill="auto"/>
            <w:vAlign w:val="bottom"/>
            <w:hideMark/>
          </w:tcPr>
          <w:p w14:paraId="27CB36A2"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Ajustes de forma en riesgos de gestión y corrupción</w:t>
            </w:r>
          </w:p>
        </w:tc>
      </w:tr>
      <w:tr w:rsidR="00C942AF" w:rsidRPr="00771565" w14:paraId="58091A20" w14:textId="77777777" w:rsidTr="00810EB7">
        <w:trPr>
          <w:trHeight w:val="337"/>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537B2DF"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Adquisición de bienes y servicios</w:t>
            </w:r>
          </w:p>
        </w:tc>
        <w:tc>
          <w:tcPr>
            <w:tcW w:w="4820" w:type="dxa"/>
            <w:tcBorders>
              <w:top w:val="nil"/>
              <w:left w:val="nil"/>
              <w:bottom w:val="single" w:sz="4" w:space="0" w:color="auto"/>
              <w:right w:val="single" w:sz="4" w:space="0" w:color="auto"/>
            </w:tcBorders>
            <w:shd w:val="clear" w:color="auto" w:fill="auto"/>
            <w:vAlign w:val="bottom"/>
            <w:hideMark/>
          </w:tcPr>
          <w:p w14:paraId="740DD9BA" w14:textId="77777777" w:rsidR="00C942AF" w:rsidRDefault="00820444" w:rsidP="007477DF">
            <w:pPr>
              <w:pStyle w:val="Prrafodelista"/>
              <w:numPr>
                <w:ilvl w:val="0"/>
                <w:numId w:val="45"/>
              </w:numPr>
              <w:rPr>
                <w:rFonts w:ascii="Arial" w:hAnsi="Arial" w:cs="Arial"/>
                <w:color w:val="000000"/>
                <w:sz w:val="18"/>
                <w:szCs w:val="18"/>
                <w:lang w:eastAsia="es-CO"/>
              </w:rPr>
            </w:pPr>
            <w:r w:rsidRPr="007477DF">
              <w:rPr>
                <w:rFonts w:ascii="Arial" w:hAnsi="Arial" w:cs="Arial"/>
                <w:color w:val="000000"/>
                <w:sz w:val="18"/>
                <w:szCs w:val="18"/>
                <w:lang w:eastAsia="es-CO"/>
              </w:rPr>
              <w:t xml:space="preserve">Ajustes en </w:t>
            </w:r>
            <w:r w:rsidR="007477DF" w:rsidRPr="007477DF">
              <w:rPr>
                <w:rFonts w:ascii="Arial" w:hAnsi="Arial" w:cs="Arial"/>
                <w:color w:val="000000"/>
                <w:sz w:val="18"/>
                <w:szCs w:val="18"/>
                <w:lang w:eastAsia="es-CO"/>
              </w:rPr>
              <w:t>la frecuencia de ejecución de actividades</w:t>
            </w:r>
          </w:p>
          <w:p w14:paraId="44D5C591" w14:textId="3C10A2E3" w:rsidR="007477DF" w:rsidRPr="007477DF" w:rsidRDefault="00710D26" w:rsidP="007477DF">
            <w:pPr>
              <w:pStyle w:val="Prrafodelista"/>
              <w:numPr>
                <w:ilvl w:val="0"/>
                <w:numId w:val="45"/>
              </w:numPr>
              <w:rPr>
                <w:rFonts w:ascii="Arial" w:hAnsi="Arial" w:cs="Arial"/>
                <w:color w:val="000000"/>
                <w:sz w:val="18"/>
                <w:szCs w:val="18"/>
                <w:lang w:eastAsia="es-CO"/>
              </w:rPr>
            </w:pPr>
            <w:r>
              <w:rPr>
                <w:rFonts w:ascii="Arial" w:hAnsi="Arial" w:cs="Arial"/>
                <w:color w:val="000000"/>
                <w:sz w:val="18"/>
                <w:szCs w:val="18"/>
                <w:lang w:eastAsia="es-CO"/>
              </w:rPr>
              <w:t>Ajuste en la valoración de la probabilidad residual</w:t>
            </w:r>
          </w:p>
        </w:tc>
      </w:tr>
      <w:tr w:rsidR="00C942AF" w:rsidRPr="00771565" w14:paraId="5A26786E" w14:textId="77777777" w:rsidTr="00810EB7">
        <w:trPr>
          <w:trHeight w:val="426"/>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03C1E48"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Gestión jurídica</w:t>
            </w:r>
          </w:p>
        </w:tc>
        <w:tc>
          <w:tcPr>
            <w:tcW w:w="4820" w:type="dxa"/>
            <w:tcBorders>
              <w:top w:val="nil"/>
              <w:left w:val="nil"/>
              <w:bottom w:val="single" w:sz="4" w:space="0" w:color="auto"/>
              <w:right w:val="single" w:sz="4" w:space="0" w:color="auto"/>
            </w:tcBorders>
            <w:shd w:val="clear" w:color="auto" w:fill="auto"/>
            <w:vAlign w:val="bottom"/>
            <w:hideMark/>
          </w:tcPr>
          <w:p w14:paraId="3BE7FA99" w14:textId="6592730C" w:rsidR="00710D26" w:rsidRDefault="00C942AF" w:rsidP="00710D26">
            <w:pPr>
              <w:pStyle w:val="Prrafodelista"/>
              <w:numPr>
                <w:ilvl w:val="0"/>
                <w:numId w:val="45"/>
              </w:numPr>
              <w:rPr>
                <w:rFonts w:ascii="Arial" w:hAnsi="Arial" w:cs="Arial"/>
                <w:color w:val="000000"/>
                <w:sz w:val="18"/>
                <w:szCs w:val="18"/>
                <w:lang w:eastAsia="es-CO"/>
              </w:rPr>
            </w:pPr>
            <w:r w:rsidRPr="00710D26">
              <w:rPr>
                <w:rFonts w:ascii="Arial" w:hAnsi="Arial" w:cs="Arial"/>
                <w:color w:val="000000"/>
                <w:sz w:val="18"/>
                <w:szCs w:val="18"/>
                <w:lang w:eastAsia="es-CO"/>
              </w:rPr>
              <w:t>Ajuste de forma redacción controles y plan de contingencia</w:t>
            </w:r>
          </w:p>
          <w:p w14:paraId="4D629622" w14:textId="54F2BCAA" w:rsidR="00C942AF" w:rsidRPr="00771565" w:rsidRDefault="00C942AF" w:rsidP="00710D26">
            <w:pPr>
              <w:pStyle w:val="Prrafodelista"/>
              <w:numPr>
                <w:ilvl w:val="0"/>
                <w:numId w:val="45"/>
              </w:numPr>
              <w:rPr>
                <w:rFonts w:ascii="Arial" w:hAnsi="Arial" w:cs="Arial"/>
                <w:color w:val="000000"/>
                <w:sz w:val="18"/>
                <w:szCs w:val="18"/>
                <w:lang w:eastAsia="es-CO"/>
              </w:rPr>
            </w:pPr>
            <w:r w:rsidRPr="00771565">
              <w:rPr>
                <w:rFonts w:ascii="Arial" w:hAnsi="Arial" w:cs="Arial"/>
                <w:color w:val="000000"/>
                <w:sz w:val="18"/>
                <w:szCs w:val="18"/>
                <w:lang w:eastAsia="es-CO"/>
              </w:rPr>
              <w:t xml:space="preserve">Ajuste redacción y frecuencia plan de acción </w:t>
            </w:r>
          </w:p>
        </w:tc>
      </w:tr>
      <w:tr w:rsidR="00C942AF" w:rsidRPr="00771565" w14:paraId="4FC12ADC" w14:textId="77777777" w:rsidTr="00810EB7">
        <w:trPr>
          <w:trHeight w:val="52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0E70B40"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Control disciplinario</w:t>
            </w:r>
          </w:p>
        </w:tc>
        <w:tc>
          <w:tcPr>
            <w:tcW w:w="4820" w:type="dxa"/>
            <w:tcBorders>
              <w:top w:val="nil"/>
              <w:left w:val="nil"/>
              <w:bottom w:val="single" w:sz="4" w:space="0" w:color="auto"/>
              <w:right w:val="single" w:sz="4" w:space="0" w:color="auto"/>
            </w:tcBorders>
            <w:shd w:val="clear" w:color="auto" w:fill="auto"/>
            <w:vAlign w:val="bottom"/>
            <w:hideMark/>
          </w:tcPr>
          <w:p w14:paraId="0AA75053" w14:textId="26A43AF5"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Ajustes de forma en</w:t>
            </w:r>
            <w:r w:rsidR="000648CB">
              <w:rPr>
                <w:rFonts w:ascii="Arial" w:hAnsi="Arial" w:cs="Arial"/>
                <w:color w:val="000000"/>
                <w:sz w:val="18"/>
                <w:szCs w:val="18"/>
                <w:lang w:eastAsia="es-CO"/>
              </w:rPr>
              <w:t xml:space="preserve"> la redacción de</w:t>
            </w:r>
            <w:r w:rsidRPr="00771565">
              <w:rPr>
                <w:rFonts w:ascii="Arial" w:hAnsi="Arial" w:cs="Arial"/>
                <w:color w:val="000000"/>
                <w:sz w:val="18"/>
                <w:szCs w:val="18"/>
                <w:lang w:eastAsia="es-CO"/>
              </w:rPr>
              <w:t xml:space="preserve"> riesgos de gestión y corrupción</w:t>
            </w:r>
          </w:p>
        </w:tc>
      </w:tr>
      <w:tr w:rsidR="00C942AF" w:rsidRPr="00771565" w14:paraId="6D1B5E05" w14:textId="77777777" w:rsidTr="00810EB7">
        <w:trPr>
          <w:trHeight w:val="52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096284B"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Gestión documental</w:t>
            </w:r>
          </w:p>
        </w:tc>
        <w:tc>
          <w:tcPr>
            <w:tcW w:w="4820" w:type="dxa"/>
            <w:tcBorders>
              <w:top w:val="nil"/>
              <w:left w:val="nil"/>
              <w:bottom w:val="single" w:sz="4" w:space="0" w:color="auto"/>
              <w:right w:val="single" w:sz="4" w:space="0" w:color="auto"/>
            </w:tcBorders>
            <w:shd w:val="clear" w:color="auto" w:fill="auto"/>
            <w:hideMark/>
          </w:tcPr>
          <w:p w14:paraId="5B948E13" w14:textId="42442071"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Sin cambios </w:t>
            </w:r>
            <w:r w:rsidR="00A7215F">
              <w:rPr>
                <w:rFonts w:ascii="Arial" w:hAnsi="Arial" w:cs="Arial"/>
                <w:color w:val="000000"/>
                <w:sz w:val="18"/>
                <w:szCs w:val="18"/>
                <w:lang w:eastAsia="es-CO"/>
              </w:rPr>
              <w:t xml:space="preserve"> </w:t>
            </w:r>
          </w:p>
        </w:tc>
      </w:tr>
      <w:tr w:rsidR="00C942AF" w:rsidRPr="00771565" w14:paraId="4DD2D0A3" w14:textId="77777777" w:rsidTr="00810EB7">
        <w:trPr>
          <w:trHeight w:val="525"/>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4DF2CDF7"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Gestión de Asuntos Locales</w:t>
            </w:r>
          </w:p>
        </w:tc>
        <w:tc>
          <w:tcPr>
            <w:tcW w:w="4820" w:type="dxa"/>
            <w:tcBorders>
              <w:top w:val="nil"/>
              <w:left w:val="nil"/>
              <w:bottom w:val="single" w:sz="4" w:space="0" w:color="auto"/>
              <w:right w:val="single" w:sz="4" w:space="0" w:color="auto"/>
            </w:tcBorders>
            <w:shd w:val="clear" w:color="auto" w:fill="auto"/>
            <w:hideMark/>
          </w:tcPr>
          <w:p w14:paraId="76D46926" w14:textId="15B38EA6"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Sin cambios </w:t>
            </w:r>
            <w:r w:rsidR="00A7215F">
              <w:rPr>
                <w:rFonts w:ascii="Arial" w:hAnsi="Arial" w:cs="Arial"/>
                <w:color w:val="000000"/>
                <w:sz w:val="18"/>
                <w:szCs w:val="18"/>
                <w:lang w:eastAsia="es-CO"/>
              </w:rPr>
              <w:t xml:space="preserve"> </w:t>
            </w:r>
          </w:p>
        </w:tc>
      </w:tr>
      <w:tr w:rsidR="00C942AF" w:rsidRPr="00771565" w14:paraId="26213130" w14:textId="77777777" w:rsidTr="00810EB7">
        <w:trPr>
          <w:trHeight w:val="15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B9AE48B" w14:textId="77777777"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Servicio a la ciudadanía</w:t>
            </w:r>
          </w:p>
        </w:tc>
        <w:tc>
          <w:tcPr>
            <w:tcW w:w="4820" w:type="dxa"/>
            <w:tcBorders>
              <w:top w:val="nil"/>
              <w:left w:val="nil"/>
              <w:bottom w:val="single" w:sz="4" w:space="0" w:color="auto"/>
              <w:right w:val="single" w:sz="4" w:space="0" w:color="auto"/>
            </w:tcBorders>
            <w:shd w:val="clear" w:color="auto" w:fill="auto"/>
            <w:vAlign w:val="bottom"/>
            <w:hideMark/>
          </w:tcPr>
          <w:p w14:paraId="703E6E7A" w14:textId="73EA5868" w:rsidR="00C942AF" w:rsidRPr="00771565" w:rsidRDefault="00C942AF" w:rsidP="001D0600">
            <w:pPr>
              <w:rPr>
                <w:rFonts w:ascii="Arial" w:hAnsi="Arial" w:cs="Arial"/>
                <w:color w:val="000000"/>
                <w:sz w:val="18"/>
                <w:szCs w:val="18"/>
                <w:lang w:eastAsia="es-CO"/>
              </w:rPr>
            </w:pPr>
            <w:r w:rsidRPr="00771565">
              <w:rPr>
                <w:rFonts w:ascii="Arial" w:hAnsi="Arial" w:cs="Arial"/>
                <w:color w:val="000000"/>
                <w:sz w:val="18"/>
                <w:szCs w:val="18"/>
                <w:lang w:eastAsia="es-CO"/>
              </w:rPr>
              <w:t xml:space="preserve">Sin cambios </w:t>
            </w:r>
          </w:p>
        </w:tc>
      </w:tr>
    </w:tbl>
    <w:p w14:paraId="400C5D0B" w14:textId="0488E39C" w:rsidR="00C942AF" w:rsidRDefault="00C942AF" w:rsidP="000F3C71"/>
    <w:p w14:paraId="07C22787" w14:textId="65B388B7" w:rsidR="007B4139" w:rsidRPr="00D77819" w:rsidRDefault="007B4139" w:rsidP="000F3C71">
      <w:pPr>
        <w:rPr>
          <w:rFonts w:ascii="Arial" w:hAnsi="Arial" w:cs="Arial"/>
        </w:rPr>
      </w:pPr>
      <w:r w:rsidRPr="00D77819">
        <w:rPr>
          <w:rFonts w:ascii="Arial" w:hAnsi="Arial" w:cs="Arial"/>
        </w:rPr>
        <w:t>El ejercicio de revisión final</w:t>
      </w:r>
      <w:r w:rsidR="00115FBC" w:rsidRPr="00D77819">
        <w:rPr>
          <w:rFonts w:ascii="Arial" w:hAnsi="Arial" w:cs="Arial"/>
        </w:rPr>
        <w:t xml:space="preserve"> sobre la </w:t>
      </w:r>
      <w:r w:rsidR="00147D89" w:rsidRPr="00D77819">
        <w:rPr>
          <w:rFonts w:ascii="Arial" w:hAnsi="Arial" w:cs="Arial"/>
        </w:rPr>
        <w:t xml:space="preserve">identificación de nuevos cambios </w:t>
      </w:r>
      <w:r w:rsidR="00115FBC" w:rsidRPr="00D77819">
        <w:rPr>
          <w:rFonts w:ascii="Arial" w:hAnsi="Arial" w:cs="Arial"/>
        </w:rPr>
        <w:t xml:space="preserve">y/o validación de ajustes se realizará en </w:t>
      </w:r>
      <w:r w:rsidR="00D77819">
        <w:rPr>
          <w:rFonts w:ascii="Arial" w:hAnsi="Arial" w:cs="Arial"/>
        </w:rPr>
        <w:t xml:space="preserve">el primer trimestre de </w:t>
      </w:r>
      <w:r w:rsidR="00D77819" w:rsidRPr="00D77819">
        <w:rPr>
          <w:rFonts w:ascii="Arial" w:hAnsi="Arial" w:cs="Arial"/>
        </w:rPr>
        <w:t>la vigencia 2023.</w:t>
      </w:r>
    </w:p>
    <w:p w14:paraId="28360640" w14:textId="77777777" w:rsidR="00476A6B" w:rsidRPr="00E26BF7" w:rsidRDefault="00476A6B" w:rsidP="003C1AD5">
      <w:pPr>
        <w:rPr>
          <w:rFonts w:ascii="Arial" w:hAnsi="Arial" w:cs="Arial"/>
        </w:rPr>
      </w:pPr>
    </w:p>
    <w:p w14:paraId="5047DD51" w14:textId="05FE0AD6" w:rsidR="00547BA2" w:rsidRPr="002A67F9" w:rsidRDefault="00547BA2" w:rsidP="00DA0D55">
      <w:pPr>
        <w:pStyle w:val="Ttulo1"/>
        <w:rPr>
          <w:sz w:val="22"/>
          <w:szCs w:val="28"/>
        </w:rPr>
      </w:pPr>
      <w:bookmarkStart w:id="31" w:name="_Toc123042995"/>
      <w:r w:rsidRPr="002A67F9">
        <w:rPr>
          <w:sz w:val="22"/>
          <w:szCs w:val="28"/>
        </w:rPr>
        <w:t>ACTUALIZACIÓN DE MAPAS</w:t>
      </w:r>
      <w:r w:rsidR="00D4054B" w:rsidRPr="002A67F9">
        <w:rPr>
          <w:sz w:val="22"/>
          <w:szCs w:val="28"/>
        </w:rPr>
        <w:t xml:space="preserve"> DE RIESGOS</w:t>
      </w:r>
      <w:bookmarkEnd w:id="31"/>
    </w:p>
    <w:p w14:paraId="007C3E82" w14:textId="77777777" w:rsidR="007F1F44" w:rsidRDefault="007F1F44" w:rsidP="009E1179">
      <w:pPr>
        <w:jc w:val="both"/>
        <w:rPr>
          <w:rFonts w:ascii="Arial" w:hAnsi="Arial" w:cs="Arial"/>
        </w:rPr>
      </w:pPr>
    </w:p>
    <w:p w14:paraId="06D036E5" w14:textId="228480EC" w:rsidR="00D77684" w:rsidRDefault="00A46DF9" w:rsidP="009E1179">
      <w:pPr>
        <w:jc w:val="both"/>
        <w:rPr>
          <w:rFonts w:ascii="Arial" w:hAnsi="Arial" w:cs="Arial"/>
        </w:rPr>
      </w:pPr>
      <w:r>
        <w:rPr>
          <w:rFonts w:ascii="Arial" w:hAnsi="Arial" w:cs="Arial"/>
        </w:rPr>
        <w:t xml:space="preserve">Para el </w:t>
      </w:r>
      <w:r w:rsidR="005D64BB">
        <w:rPr>
          <w:rFonts w:ascii="Arial" w:hAnsi="Arial" w:cs="Arial"/>
        </w:rPr>
        <w:t xml:space="preserve">periodo </w:t>
      </w:r>
      <w:r w:rsidR="00810EB7">
        <w:rPr>
          <w:rFonts w:ascii="Arial" w:hAnsi="Arial" w:cs="Arial"/>
        </w:rPr>
        <w:t xml:space="preserve">agosto – </w:t>
      </w:r>
      <w:r w:rsidR="00360563">
        <w:rPr>
          <w:rFonts w:ascii="Arial" w:hAnsi="Arial" w:cs="Arial"/>
        </w:rPr>
        <w:t>dici</w:t>
      </w:r>
      <w:r w:rsidR="00810EB7" w:rsidRPr="00810EB7">
        <w:rPr>
          <w:rFonts w:ascii="Arial" w:hAnsi="Arial" w:cs="Arial"/>
        </w:rPr>
        <w:t xml:space="preserve">embre </w:t>
      </w:r>
      <w:r w:rsidR="00C15FB6" w:rsidRPr="00810EB7">
        <w:rPr>
          <w:rFonts w:ascii="Arial" w:hAnsi="Arial" w:cs="Arial"/>
        </w:rPr>
        <w:t>se realizaron los</w:t>
      </w:r>
      <w:r w:rsidR="00C15FB6">
        <w:rPr>
          <w:rFonts w:ascii="Arial" w:hAnsi="Arial" w:cs="Arial"/>
        </w:rPr>
        <w:t xml:space="preserve"> siguientes ajustes:</w:t>
      </w:r>
    </w:p>
    <w:p w14:paraId="5A696EE1" w14:textId="3635EC3D" w:rsidR="00D4054B" w:rsidRDefault="005B2B66" w:rsidP="005B2B66">
      <w:pPr>
        <w:pStyle w:val="Estilo1"/>
        <w:numPr>
          <w:ilvl w:val="0"/>
          <w:numId w:val="0"/>
        </w:numPr>
        <w:ind w:left="720" w:hanging="360"/>
      </w:pPr>
      <w:bookmarkStart w:id="32" w:name="_Toc123042996"/>
      <w:r>
        <w:t>7.1 RIESGOS DE GESTIÓN</w:t>
      </w:r>
      <w:bookmarkEnd w:id="32"/>
    </w:p>
    <w:p w14:paraId="3081F08D" w14:textId="1CC7ADB6" w:rsidR="00D77684" w:rsidRDefault="00D77684" w:rsidP="00D77684"/>
    <w:p w14:paraId="335FEC85" w14:textId="478E67BC" w:rsidR="00AF3640" w:rsidRDefault="00AF3640" w:rsidP="00D77684">
      <w:pPr>
        <w:rPr>
          <w:rFonts w:ascii="Arial" w:hAnsi="Arial" w:cs="Arial"/>
          <w:b/>
          <w:bCs/>
        </w:rPr>
      </w:pPr>
      <w:r w:rsidRPr="00AF3640">
        <w:rPr>
          <w:rFonts w:ascii="Arial" w:hAnsi="Arial" w:cs="Arial"/>
          <w:b/>
          <w:bCs/>
        </w:rPr>
        <w:t>Diseño y construcción de parques y escenarios</w:t>
      </w:r>
    </w:p>
    <w:tbl>
      <w:tblPr>
        <w:tblStyle w:val="Tablaconcuadrcula"/>
        <w:tblW w:w="0" w:type="auto"/>
        <w:tblLook w:val="04A0" w:firstRow="1" w:lastRow="0" w:firstColumn="1" w:lastColumn="0" w:noHBand="0" w:noVBand="1"/>
      </w:tblPr>
      <w:tblGrid>
        <w:gridCol w:w="1627"/>
        <w:gridCol w:w="7201"/>
      </w:tblGrid>
      <w:tr w:rsidR="00335D8E" w:rsidRPr="00B16EB5" w14:paraId="59B78E01" w14:textId="77777777" w:rsidTr="00A00FAC">
        <w:trPr>
          <w:trHeight w:val="303"/>
        </w:trPr>
        <w:tc>
          <w:tcPr>
            <w:tcW w:w="1627" w:type="dxa"/>
          </w:tcPr>
          <w:p w14:paraId="3F2E6E88" w14:textId="7F788BC4" w:rsidR="00335D8E" w:rsidRPr="00EA7E20" w:rsidRDefault="00335D8E" w:rsidP="00335D8E">
            <w:pPr>
              <w:jc w:val="center"/>
              <w:rPr>
                <w:rFonts w:ascii="Arial" w:eastAsia="Times New Roman" w:hAnsi="Arial" w:cs="Times New Roman"/>
                <w:b/>
                <w:bCs/>
              </w:rPr>
            </w:pPr>
            <w:r w:rsidRPr="00EA7E20">
              <w:rPr>
                <w:rFonts w:ascii="Arial" w:eastAsia="Times New Roman" w:hAnsi="Arial" w:cs="Times New Roman"/>
                <w:b/>
                <w:bCs/>
              </w:rPr>
              <w:t>Fecha</w:t>
            </w:r>
          </w:p>
        </w:tc>
        <w:tc>
          <w:tcPr>
            <w:tcW w:w="7201" w:type="dxa"/>
          </w:tcPr>
          <w:p w14:paraId="73533224" w14:textId="0C252113" w:rsidR="00335D8E" w:rsidRPr="00EA7E20" w:rsidRDefault="00335D8E" w:rsidP="00335D8E">
            <w:pPr>
              <w:jc w:val="center"/>
              <w:rPr>
                <w:rFonts w:ascii="Arial" w:eastAsia="Times New Roman" w:hAnsi="Arial" w:cs="Times New Roman"/>
                <w:b/>
                <w:bCs/>
              </w:rPr>
            </w:pPr>
            <w:r w:rsidRPr="00EA7E20">
              <w:rPr>
                <w:rFonts w:ascii="Arial" w:eastAsia="Times New Roman" w:hAnsi="Arial" w:cs="Times New Roman"/>
                <w:b/>
                <w:bCs/>
              </w:rPr>
              <w:t>Cambio realizado</w:t>
            </w:r>
          </w:p>
        </w:tc>
      </w:tr>
      <w:tr w:rsidR="006311C1" w:rsidRPr="00B16EB5" w14:paraId="3A6BE631" w14:textId="77777777" w:rsidTr="00A812F0">
        <w:trPr>
          <w:trHeight w:val="1013"/>
        </w:trPr>
        <w:tc>
          <w:tcPr>
            <w:tcW w:w="1627" w:type="dxa"/>
            <w:hideMark/>
          </w:tcPr>
          <w:p w14:paraId="21281FFA" w14:textId="05E75016" w:rsidR="006311C1" w:rsidRPr="003C5566" w:rsidRDefault="006311C1" w:rsidP="001D0600">
            <w:pPr>
              <w:rPr>
                <w:rFonts w:ascii="Arial" w:eastAsia="Times New Roman" w:hAnsi="Arial" w:cs="Times New Roman"/>
              </w:rPr>
            </w:pPr>
            <w:r w:rsidRPr="003C5566">
              <w:rPr>
                <w:rFonts w:ascii="Arial" w:eastAsia="Times New Roman" w:hAnsi="Arial" w:cs="Times New Roman"/>
              </w:rPr>
              <w:t>31 de octubre de 2022</w:t>
            </w:r>
          </w:p>
        </w:tc>
        <w:tc>
          <w:tcPr>
            <w:tcW w:w="7201" w:type="dxa"/>
            <w:hideMark/>
          </w:tcPr>
          <w:p w14:paraId="1B5F8487" w14:textId="3D8430DE" w:rsidR="006311C1" w:rsidRPr="00EA7E20" w:rsidRDefault="006311C1" w:rsidP="001D0600">
            <w:pPr>
              <w:rPr>
                <w:rFonts w:ascii="Arial" w:eastAsia="Times New Roman" w:hAnsi="Arial" w:cs="Times New Roman"/>
              </w:rPr>
            </w:pPr>
            <w:r w:rsidRPr="00EA7E20">
              <w:rPr>
                <w:rFonts w:ascii="Arial" w:eastAsia="Times New Roman" w:hAnsi="Arial" w:cs="Times New Roman"/>
              </w:rPr>
              <w:t xml:space="preserve">Se </w:t>
            </w:r>
            <w:r w:rsidRPr="003C5566">
              <w:rPr>
                <w:rFonts w:ascii="Arial" w:eastAsia="Times New Roman" w:hAnsi="Arial" w:cs="Times New Roman"/>
              </w:rPr>
              <w:t xml:space="preserve">modifica la redacción del control del riesgo 3, con el fin de que la verificación de la posible baja ejecución de metas de proyectos de </w:t>
            </w:r>
            <w:r w:rsidR="008C2E28" w:rsidRPr="003C5566">
              <w:rPr>
                <w:rFonts w:ascii="Arial" w:eastAsia="Times New Roman" w:hAnsi="Arial" w:cs="Times New Roman"/>
              </w:rPr>
              <w:t>inversión</w:t>
            </w:r>
            <w:r w:rsidRPr="003C5566">
              <w:rPr>
                <w:rFonts w:ascii="Arial" w:eastAsia="Times New Roman" w:hAnsi="Arial" w:cs="Times New Roman"/>
              </w:rPr>
              <w:t xml:space="preserve"> incluya la revisión de los riesgos documentados en las fichas MGA</w:t>
            </w:r>
          </w:p>
        </w:tc>
      </w:tr>
    </w:tbl>
    <w:p w14:paraId="7802DEBE" w14:textId="77777777" w:rsidR="006311C1" w:rsidRDefault="006311C1" w:rsidP="00D77684">
      <w:pPr>
        <w:rPr>
          <w:rFonts w:ascii="Arial" w:hAnsi="Arial" w:cs="Arial"/>
          <w:b/>
          <w:bCs/>
        </w:rPr>
      </w:pPr>
    </w:p>
    <w:p w14:paraId="4743A779" w14:textId="312B4403" w:rsidR="001B78BA" w:rsidRDefault="007F639F" w:rsidP="001B78BA">
      <w:pPr>
        <w:rPr>
          <w:rFonts w:ascii="Arial" w:eastAsia="Times New Roman" w:hAnsi="Arial" w:cs="Times New Roman"/>
          <w:b/>
          <w:bCs/>
        </w:rPr>
      </w:pPr>
      <w:r w:rsidRPr="007F639F">
        <w:rPr>
          <w:rFonts w:ascii="Arial" w:eastAsia="Times New Roman" w:hAnsi="Arial" w:cs="Times New Roman"/>
          <w:b/>
          <w:bCs/>
        </w:rPr>
        <w:t>Gestión de Asuntos Locales</w:t>
      </w:r>
    </w:p>
    <w:tbl>
      <w:tblPr>
        <w:tblStyle w:val="Tablaconcuadrcula"/>
        <w:tblW w:w="0" w:type="auto"/>
        <w:tblLook w:val="04A0" w:firstRow="1" w:lastRow="0" w:firstColumn="1" w:lastColumn="0" w:noHBand="0" w:noVBand="1"/>
      </w:tblPr>
      <w:tblGrid>
        <w:gridCol w:w="1740"/>
        <w:gridCol w:w="7088"/>
      </w:tblGrid>
      <w:tr w:rsidR="00A000A9" w:rsidRPr="00B16EB5" w14:paraId="0AE4ADC3" w14:textId="77777777" w:rsidTr="00A000A9">
        <w:trPr>
          <w:trHeight w:val="374"/>
        </w:trPr>
        <w:tc>
          <w:tcPr>
            <w:tcW w:w="1740" w:type="dxa"/>
          </w:tcPr>
          <w:p w14:paraId="41B8F600" w14:textId="7B4B6676" w:rsidR="00A000A9" w:rsidRPr="00B16EB5" w:rsidRDefault="00A000A9" w:rsidP="00A000A9">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6FC2452C" w14:textId="16A6C431" w:rsidR="00A000A9" w:rsidRPr="00B16EB5" w:rsidRDefault="00A000A9" w:rsidP="00006201">
            <w:pPr>
              <w:jc w:val="center"/>
              <w:rPr>
                <w:rFonts w:ascii="Arial" w:eastAsia="Times New Roman" w:hAnsi="Arial" w:cs="Times New Roman"/>
                <w:highlight w:val="green"/>
              </w:rPr>
            </w:pPr>
            <w:r w:rsidRPr="00EA7E20">
              <w:rPr>
                <w:rFonts w:ascii="Arial" w:eastAsia="Times New Roman" w:hAnsi="Arial" w:cs="Times New Roman"/>
                <w:b/>
                <w:bCs/>
              </w:rPr>
              <w:t>Cambio realizado</w:t>
            </w:r>
          </w:p>
        </w:tc>
      </w:tr>
      <w:tr w:rsidR="00A000A9" w:rsidRPr="00B16EB5" w14:paraId="5A523CCD" w14:textId="77777777" w:rsidTr="00AB6582">
        <w:trPr>
          <w:trHeight w:val="1117"/>
        </w:trPr>
        <w:tc>
          <w:tcPr>
            <w:tcW w:w="1740" w:type="dxa"/>
            <w:hideMark/>
          </w:tcPr>
          <w:p w14:paraId="30610613" w14:textId="479CACBD" w:rsidR="00A000A9" w:rsidRPr="00AB6582" w:rsidRDefault="00A000A9" w:rsidP="00A000A9">
            <w:pPr>
              <w:rPr>
                <w:rFonts w:ascii="Arial" w:eastAsia="Times New Roman" w:hAnsi="Arial" w:cs="Times New Roman"/>
              </w:rPr>
            </w:pPr>
            <w:r w:rsidRPr="00AB6582">
              <w:rPr>
                <w:rFonts w:ascii="Arial" w:eastAsia="Times New Roman" w:hAnsi="Arial" w:cs="Times New Roman"/>
              </w:rPr>
              <w:t>22 de septiembre de 2022</w:t>
            </w:r>
          </w:p>
        </w:tc>
        <w:tc>
          <w:tcPr>
            <w:tcW w:w="7088" w:type="dxa"/>
            <w:hideMark/>
          </w:tcPr>
          <w:p w14:paraId="1532D641" w14:textId="77777777" w:rsidR="00A000A9" w:rsidRPr="00AB6582" w:rsidRDefault="00A000A9" w:rsidP="00A000A9">
            <w:pPr>
              <w:rPr>
                <w:rFonts w:ascii="Arial" w:eastAsia="Times New Roman" w:hAnsi="Arial" w:cs="Times New Roman"/>
              </w:rPr>
            </w:pPr>
            <w:r w:rsidRPr="00AB6582">
              <w:rPr>
                <w:rFonts w:ascii="Arial" w:eastAsia="Times New Roman" w:hAnsi="Arial" w:cs="Times New Roman"/>
              </w:rPr>
              <w:t>Se adicionó un nuevo riesgo relacionado con la documentación de compromisos en la plataforma Colibrí de la Veeduría Distrital, en el que se establecieron dos controles los cuales se documentaron en el procedimiento para la elaboración y seguimiento a la estrategia de participación ciudadana</w:t>
            </w:r>
          </w:p>
        </w:tc>
      </w:tr>
    </w:tbl>
    <w:p w14:paraId="2665F47C" w14:textId="77777777" w:rsidR="00A000A9" w:rsidRPr="007F639F" w:rsidRDefault="00A000A9" w:rsidP="001B78BA">
      <w:pPr>
        <w:rPr>
          <w:rFonts w:ascii="Arial" w:eastAsia="Times New Roman" w:hAnsi="Arial" w:cs="Times New Roman"/>
          <w:b/>
          <w:bCs/>
          <w:highlight w:val="green"/>
        </w:rPr>
      </w:pPr>
    </w:p>
    <w:p w14:paraId="7DF7BEBE" w14:textId="541EC2FA" w:rsidR="0023443E" w:rsidRPr="00006201" w:rsidRDefault="00006201" w:rsidP="001B78BA">
      <w:pPr>
        <w:rPr>
          <w:rFonts w:ascii="Arial" w:eastAsia="Times New Roman" w:hAnsi="Arial" w:cs="Times New Roman"/>
          <w:b/>
          <w:bCs/>
        </w:rPr>
      </w:pPr>
      <w:r w:rsidRPr="00006201">
        <w:rPr>
          <w:rFonts w:ascii="Arial" w:eastAsia="Times New Roman" w:hAnsi="Arial" w:cs="Times New Roman"/>
          <w:b/>
          <w:bCs/>
        </w:rPr>
        <w:t>Gestión documental</w:t>
      </w:r>
    </w:p>
    <w:tbl>
      <w:tblPr>
        <w:tblStyle w:val="Tablaconcuadrcula"/>
        <w:tblW w:w="0" w:type="auto"/>
        <w:tblLook w:val="04A0" w:firstRow="1" w:lastRow="0" w:firstColumn="1" w:lastColumn="0" w:noHBand="0" w:noVBand="1"/>
      </w:tblPr>
      <w:tblGrid>
        <w:gridCol w:w="1740"/>
        <w:gridCol w:w="7088"/>
      </w:tblGrid>
      <w:tr w:rsidR="0023443E" w:rsidRPr="00B16EB5" w14:paraId="58428DB6" w14:textId="77777777" w:rsidTr="001D0600">
        <w:trPr>
          <w:trHeight w:val="374"/>
        </w:trPr>
        <w:tc>
          <w:tcPr>
            <w:tcW w:w="1740" w:type="dxa"/>
          </w:tcPr>
          <w:p w14:paraId="23FF5430" w14:textId="77777777" w:rsidR="0023443E" w:rsidRPr="00B16EB5" w:rsidRDefault="0023443E" w:rsidP="001D0600">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154D79B3" w14:textId="77777777" w:rsidR="0023443E" w:rsidRPr="00B16EB5" w:rsidRDefault="0023443E" w:rsidP="00006201">
            <w:pPr>
              <w:jc w:val="center"/>
              <w:rPr>
                <w:rFonts w:ascii="Arial" w:eastAsia="Times New Roman" w:hAnsi="Arial" w:cs="Times New Roman"/>
                <w:highlight w:val="green"/>
              </w:rPr>
            </w:pPr>
            <w:r w:rsidRPr="00EA7E20">
              <w:rPr>
                <w:rFonts w:ascii="Arial" w:eastAsia="Times New Roman" w:hAnsi="Arial" w:cs="Times New Roman"/>
                <w:b/>
                <w:bCs/>
              </w:rPr>
              <w:t>Cambio realizado</w:t>
            </w:r>
          </w:p>
        </w:tc>
      </w:tr>
      <w:tr w:rsidR="0023443E" w:rsidRPr="00AB6582" w14:paraId="78B98E64" w14:textId="77777777" w:rsidTr="0023443E">
        <w:trPr>
          <w:trHeight w:val="1117"/>
        </w:trPr>
        <w:tc>
          <w:tcPr>
            <w:tcW w:w="1740" w:type="dxa"/>
          </w:tcPr>
          <w:p w14:paraId="0C43561D" w14:textId="3F66D60B" w:rsidR="0023443E" w:rsidRPr="00B34A7D" w:rsidRDefault="0023443E" w:rsidP="001D0600">
            <w:pPr>
              <w:rPr>
                <w:rFonts w:ascii="Arial" w:eastAsia="Times New Roman" w:hAnsi="Arial" w:cs="Times New Roman"/>
              </w:rPr>
            </w:pPr>
            <w:r w:rsidRPr="00B34A7D">
              <w:rPr>
                <w:rFonts w:ascii="Arial" w:eastAsia="Times New Roman" w:hAnsi="Arial" w:cs="Times New Roman"/>
              </w:rPr>
              <w:t>16 de septiembre de 2022</w:t>
            </w:r>
          </w:p>
        </w:tc>
        <w:tc>
          <w:tcPr>
            <w:tcW w:w="7088" w:type="dxa"/>
          </w:tcPr>
          <w:p w14:paraId="0E4B4598" w14:textId="247B9440" w:rsidR="0023443E" w:rsidRPr="00B34A7D" w:rsidRDefault="00B34A7D" w:rsidP="001D0600">
            <w:pPr>
              <w:rPr>
                <w:rFonts w:ascii="Arial" w:eastAsia="Times New Roman" w:hAnsi="Arial" w:cs="Times New Roman"/>
              </w:rPr>
            </w:pPr>
            <w:r w:rsidRPr="00B34A7D">
              <w:rPr>
                <w:rFonts w:ascii="Arial" w:eastAsia="Times New Roman" w:hAnsi="Arial" w:cs="Times New Roman"/>
              </w:rPr>
              <w:t>- Actualización de la frecuencia de ejecución de la actividad, la cual pasa de 5000 a 12, lo que indica que la actividad se desarrolla mensualmente</w:t>
            </w:r>
            <w:r w:rsidRPr="00B34A7D">
              <w:rPr>
                <w:rFonts w:ascii="Arial" w:eastAsia="Times New Roman" w:hAnsi="Arial" w:cs="Times New Roman"/>
              </w:rPr>
              <w:br/>
              <w:t>- Eliminación de dos de las causas raíces del riesgo 1, debido a que la entidad ya cuenta con un archivo central con especificaciones técnicas de acuerdo con la normativa vigente y sobre el cual se le hace seguimiento mediante el sistema integrado de conservación - SIC.</w:t>
            </w:r>
            <w:r w:rsidRPr="00B34A7D">
              <w:rPr>
                <w:rFonts w:ascii="Arial" w:eastAsia="Times New Roman" w:hAnsi="Arial" w:cs="Times New Roman"/>
              </w:rPr>
              <w:br/>
              <w:t>- Ajuste de la periodicidad del segundo control del riesgo 2, el cual pasa de anual a "</w:t>
            </w:r>
            <w:r w:rsidRPr="00B34A7D">
              <w:rPr>
                <w:rFonts w:ascii="Arial" w:eastAsia="Times New Roman" w:hAnsi="Arial" w:cs="Times New Roman"/>
                <w:i/>
                <w:iCs/>
              </w:rPr>
              <w:t>De acuerdo con la necesidad de  denuncia cuando se pierda un expediente</w:t>
            </w:r>
            <w:r w:rsidRPr="00B34A7D">
              <w:rPr>
                <w:rFonts w:ascii="Arial" w:eastAsia="Times New Roman" w:hAnsi="Arial" w:cs="Times New Roman"/>
              </w:rPr>
              <w:t>"</w:t>
            </w:r>
            <w:r w:rsidRPr="00B34A7D">
              <w:rPr>
                <w:rFonts w:ascii="Arial" w:eastAsia="Times New Roman" w:hAnsi="Arial" w:cs="Times New Roman"/>
              </w:rPr>
              <w:br/>
              <w:t>- Ajuste en la periodicidad del control 1, la cual pasa de semestral a: De acuerdo con la necesidad , cuando se presente deterioros en documentos</w:t>
            </w:r>
            <w:r w:rsidRPr="00B34A7D">
              <w:rPr>
                <w:rFonts w:ascii="Arial" w:eastAsia="Times New Roman" w:hAnsi="Arial" w:cs="Times New Roman"/>
              </w:rPr>
              <w:br/>
              <w:t>- Ajuste en la redacción de los controles para que coincidan con la redacción de los procedimientos del proceso</w:t>
            </w:r>
          </w:p>
        </w:tc>
      </w:tr>
    </w:tbl>
    <w:p w14:paraId="30937514" w14:textId="77777777" w:rsidR="0023443E" w:rsidRDefault="0023443E" w:rsidP="001B78BA">
      <w:pPr>
        <w:rPr>
          <w:rFonts w:ascii="Arial" w:eastAsia="Times New Roman" w:hAnsi="Arial" w:cs="Times New Roman"/>
          <w:highlight w:val="green"/>
        </w:rPr>
      </w:pPr>
    </w:p>
    <w:p w14:paraId="1123C03F" w14:textId="77777777" w:rsidR="002E1EE2" w:rsidRDefault="002E1EE2" w:rsidP="001B78BA">
      <w:pPr>
        <w:rPr>
          <w:rFonts w:ascii="Arial" w:eastAsia="Times New Roman" w:hAnsi="Arial" w:cs="Times New Roman"/>
          <w:b/>
          <w:bCs/>
        </w:rPr>
      </w:pPr>
    </w:p>
    <w:p w14:paraId="11116F83" w14:textId="33F3201D" w:rsidR="001B78BA" w:rsidRDefault="007C7DEA" w:rsidP="001B78BA">
      <w:pPr>
        <w:rPr>
          <w:rFonts w:ascii="Arial" w:eastAsia="Times New Roman" w:hAnsi="Arial" w:cs="Times New Roman"/>
          <w:b/>
          <w:bCs/>
        </w:rPr>
      </w:pPr>
      <w:r w:rsidRPr="007C7DEA">
        <w:rPr>
          <w:rFonts w:ascii="Arial" w:eastAsia="Times New Roman" w:hAnsi="Arial" w:cs="Times New Roman"/>
          <w:b/>
          <w:bCs/>
        </w:rPr>
        <w:t>Fomento de la actividad física, el deporte y la recreación</w:t>
      </w:r>
    </w:p>
    <w:tbl>
      <w:tblPr>
        <w:tblStyle w:val="Tablaconcuadrcula"/>
        <w:tblW w:w="0" w:type="auto"/>
        <w:tblLook w:val="04A0" w:firstRow="1" w:lastRow="0" w:firstColumn="1" w:lastColumn="0" w:noHBand="0" w:noVBand="1"/>
      </w:tblPr>
      <w:tblGrid>
        <w:gridCol w:w="1740"/>
        <w:gridCol w:w="7088"/>
      </w:tblGrid>
      <w:tr w:rsidR="007C7DEA" w:rsidRPr="00B16EB5" w14:paraId="781F9777" w14:textId="77777777" w:rsidTr="001D0600">
        <w:trPr>
          <w:trHeight w:val="374"/>
        </w:trPr>
        <w:tc>
          <w:tcPr>
            <w:tcW w:w="1740" w:type="dxa"/>
          </w:tcPr>
          <w:p w14:paraId="3EF291B0" w14:textId="77777777" w:rsidR="007C7DEA" w:rsidRPr="00B16EB5" w:rsidRDefault="007C7DEA" w:rsidP="001D0600">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7ACBD10B" w14:textId="77777777" w:rsidR="007C7DEA" w:rsidRPr="00B16EB5" w:rsidRDefault="007C7DEA" w:rsidP="003564BE">
            <w:pPr>
              <w:jc w:val="center"/>
              <w:rPr>
                <w:rFonts w:ascii="Arial" w:eastAsia="Times New Roman" w:hAnsi="Arial" w:cs="Times New Roman"/>
                <w:highlight w:val="green"/>
              </w:rPr>
            </w:pPr>
            <w:r w:rsidRPr="00EA7E20">
              <w:rPr>
                <w:rFonts w:ascii="Arial" w:eastAsia="Times New Roman" w:hAnsi="Arial" w:cs="Times New Roman"/>
                <w:b/>
                <w:bCs/>
              </w:rPr>
              <w:t>Cambio realizado</w:t>
            </w:r>
          </w:p>
        </w:tc>
      </w:tr>
      <w:tr w:rsidR="007C7DEA" w:rsidRPr="00AB6582" w14:paraId="4CD4AF19" w14:textId="77777777" w:rsidTr="001D0600">
        <w:trPr>
          <w:trHeight w:val="1117"/>
        </w:trPr>
        <w:tc>
          <w:tcPr>
            <w:tcW w:w="1740" w:type="dxa"/>
          </w:tcPr>
          <w:p w14:paraId="6F02B5D3" w14:textId="22E64FC8" w:rsidR="007C7DEA" w:rsidRPr="00B34A7D" w:rsidRDefault="007C7DEA" w:rsidP="001D0600">
            <w:pPr>
              <w:rPr>
                <w:rFonts w:ascii="Arial" w:eastAsia="Times New Roman" w:hAnsi="Arial" w:cs="Times New Roman"/>
              </w:rPr>
            </w:pPr>
            <w:r>
              <w:rPr>
                <w:rFonts w:ascii="Arial" w:eastAsia="Times New Roman" w:hAnsi="Arial" w:cs="Times New Roman"/>
              </w:rPr>
              <w:t>26 de agosto de 2022</w:t>
            </w:r>
          </w:p>
        </w:tc>
        <w:tc>
          <w:tcPr>
            <w:tcW w:w="7088" w:type="dxa"/>
          </w:tcPr>
          <w:p w14:paraId="56065AC2" w14:textId="3687297F" w:rsidR="007C7DEA" w:rsidRPr="00B34A7D" w:rsidRDefault="007C7DEA" w:rsidP="001D0600">
            <w:pPr>
              <w:rPr>
                <w:rFonts w:ascii="Arial" w:eastAsia="Times New Roman" w:hAnsi="Arial" w:cs="Times New Roman"/>
              </w:rPr>
            </w:pPr>
            <w:r w:rsidRPr="002E1EE2">
              <w:rPr>
                <w:rFonts w:ascii="Arial" w:eastAsia="Times New Roman" w:hAnsi="Arial" w:cs="Times New Roman"/>
              </w:rPr>
              <w:t>Se modifica el control del riesgo 2, ajustando la redacción para que se tenga en cuenta los riesgos documentados en las fichas MGA, al momento de analizar las causas de una baja ejecución de metas de proyectos de inversión</w:t>
            </w:r>
          </w:p>
        </w:tc>
      </w:tr>
    </w:tbl>
    <w:p w14:paraId="14691827" w14:textId="47D1C3F3" w:rsidR="007C7DEA" w:rsidRDefault="007C7DEA" w:rsidP="001B78BA">
      <w:pPr>
        <w:rPr>
          <w:rFonts w:ascii="Arial" w:eastAsia="Times New Roman" w:hAnsi="Arial" w:cs="Times New Roman"/>
          <w:b/>
          <w:bCs/>
          <w:highlight w:val="green"/>
        </w:rPr>
      </w:pPr>
    </w:p>
    <w:p w14:paraId="55572827" w14:textId="33EDB190" w:rsidR="003C0863" w:rsidRDefault="0060146F" w:rsidP="001B78BA">
      <w:pPr>
        <w:rPr>
          <w:rFonts w:ascii="Arial" w:eastAsia="Times New Roman" w:hAnsi="Arial" w:cs="Times New Roman"/>
          <w:b/>
          <w:bCs/>
          <w:highlight w:val="green"/>
        </w:rPr>
      </w:pPr>
      <w:r w:rsidRPr="0060146F">
        <w:rPr>
          <w:rFonts w:ascii="Arial" w:eastAsia="Times New Roman" w:hAnsi="Arial" w:cs="Times New Roman"/>
          <w:b/>
          <w:bCs/>
        </w:rPr>
        <w:t>Gestión de recursos físicos</w:t>
      </w:r>
    </w:p>
    <w:tbl>
      <w:tblPr>
        <w:tblStyle w:val="Tablaconcuadrcula"/>
        <w:tblW w:w="0" w:type="auto"/>
        <w:tblLook w:val="04A0" w:firstRow="1" w:lastRow="0" w:firstColumn="1" w:lastColumn="0" w:noHBand="0" w:noVBand="1"/>
      </w:tblPr>
      <w:tblGrid>
        <w:gridCol w:w="1740"/>
        <w:gridCol w:w="7088"/>
      </w:tblGrid>
      <w:tr w:rsidR="003C0863" w:rsidRPr="00B16EB5" w14:paraId="23B3D1E5" w14:textId="77777777" w:rsidTr="001D0600">
        <w:trPr>
          <w:trHeight w:val="374"/>
        </w:trPr>
        <w:tc>
          <w:tcPr>
            <w:tcW w:w="1740" w:type="dxa"/>
          </w:tcPr>
          <w:p w14:paraId="18D5513E" w14:textId="77777777" w:rsidR="003C0863" w:rsidRPr="00B16EB5" w:rsidRDefault="003C0863" w:rsidP="001D0600">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4A9A7CD5" w14:textId="77777777" w:rsidR="003C0863" w:rsidRPr="00B16EB5" w:rsidRDefault="003C0863" w:rsidP="003564BE">
            <w:pPr>
              <w:jc w:val="center"/>
              <w:rPr>
                <w:rFonts w:ascii="Arial" w:eastAsia="Times New Roman" w:hAnsi="Arial" w:cs="Times New Roman"/>
                <w:highlight w:val="green"/>
              </w:rPr>
            </w:pPr>
            <w:r w:rsidRPr="00EA7E20">
              <w:rPr>
                <w:rFonts w:ascii="Arial" w:eastAsia="Times New Roman" w:hAnsi="Arial" w:cs="Times New Roman"/>
                <w:b/>
                <w:bCs/>
              </w:rPr>
              <w:t>Cambio realizado</w:t>
            </w:r>
          </w:p>
        </w:tc>
      </w:tr>
      <w:tr w:rsidR="003C0863" w:rsidRPr="00AB6582" w14:paraId="32FAE385" w14:textId="77777777" w:rsidTr="001D0600">
        <w:trPr>
          <w:trHeight w:val="1117"/>
        </w:trPr>
        <w:tc>
          <w:tcPr>
            <w:tcW w:w="1740" w:type="dxa"/>
          </w:tcPr>
          <w:p w14:paraId="448801DA" w14:textId="23DD8848" w:rsidR="003C0863" w:rsidRPr="00B34A7D" w:rsidRDefault="0060146F" w:rsidP="001D0600">
            <w:pPr>
              <w:rPr>
                <w:rFonts w:ascii="Arial" w:eastAsia="Times New Roman" w:hAnsi="Arial" w:cs="Times New Roman"/>
              </w:rPr>
            </w:pPr>
            <w:r>
              <w:rPr>
                <w:rFonts w:ascii="Arial" w:eastAsia="Times New Roman" w:hAnsi="Arial" w:cs="Times New Roman"/>
              </w:rPr>
              <w:t>27 de octubre de 2022</w:t>
            </w:r>
          </w:p>
        </w:tc>
        <w:tc>
          <w:tcPr>
            <w:tcW w:w="7088" w:type="dxa"/>
          </w:tcPr>
          <w:p w14:paraId="545580B5" w14:textId="77777777" w:rsidR="002E1EE2" w:rsidRDefault="00212708" w:rsidP="001D0600">
            <w:pPr>
              <w:rPr>
                <w:rFonts w:ascii="Arial" w:eastAsia="Times New Roman" w:hAnsi="Arial" w:cs="Times New Roman"/>
              </w:rPr>
            </w:pPr>
            <w:r w:rsidRPr="00212708">
              <w:rPr>
                <w:rFonts w:ascii="Arial" w:eastAsia="Times New Roman" w:hAnsi="Arial" w:cs="Times New Roman"/>
              </w:rPr>
              <w:t>En el marco de las actividades de actualización de procedimientos realizadas en el mes de septiembre de 2022, se realizaron los siguientes ajustes en la redacción de:</w:t>
            </w:r>
          </w:p>
          <w:p w14:paraId="30BBE2DC" w14:textId="267D4C8A" w:rsidR="003C0863" w:rsidRPr="00B34A7D" w:rsidRDefault="00212708" w:rsidP="001D0600">
            <w:pPr>
              <w:rPr>
                <w:rFonts w:ascii="Arial" w:eastAsia="Times New Roman" w:hAnsi="Arial" w:cs="Times New Roman"/>
              </w:rPr>
            </w:pPr>
            <w:r w:rsidRPr="00212708">
              <w:rPr>
                <w:rFonts w:ascii="Arial" w:eastAsia="Times New Roman" w:hAnsi="Arial" w:cs="Times New Roman"/>
              </w:rPr>
              <w:br/>
              <w:t xml:space="preserve">-  Cómo se realiza la actividad de control y cómo se actúa en caso de observaciones o desviaciones de los controles 1 </w:t>
            </w:r>
            <w:r w:rsidR="00324697" w:rsidRPr="00212708">
              <w:rPr>
                <w:rFonts w:ascii="Arial" w:eastAsia="Times New Roman" w:hAnsi="Arial" w:cs="Times New Roman"/>
              </w:rPr>
              <w:t>y 2</w:t>
            </w:r>
            <w:r w:rsidRPr="00212708">
              <w:rPr>
                <w:rFonts w:ascii="Arial" w:eastAsia="Times New Roman" w:hAnsi="Arial" w:cs="Times New Roman"/>
              </w:rPr>
              <w:t xml:space="preserve"> del riesgo 1</w:t>
            </w:r>
            <w:r w:rsidRPr="00212708">
              <w:rPr>
                <w:rFonts w:ascii="Arial" w:eastAsia="Times New Roman" w:hAnsi="Arial" w:cs="Times New Roman"/>
              </w:rPr>
              <w:br/>
            </w:r>
            <w:r w:rsidRPr="00212708">
              <w:rPr>
                <w:rFonts w:ascii="Arial" w:eastAsia="Times New Roman" w:hAnsi="Arial" w:cs="Times New Roman"/>
              </w:rPr>
              <w:br/>
              <w:t xml:space="preserve">- Se incluye el campo "Procedimiento" (columna Y), y se relacionan los </w:t>
            </w:r>
            <w:r w:rsidR="00324697" w:rsidRPr="00212708">
              <w:rPr>
                <w:rFonts w:ascii="Arial" w:eastAsia="Times New Roman" w:hAnsi="Arial" w:cs="Times New Roman"/>
              </w:rPr>
              <w:t>procedimientos “</w:t>
            </w:r>
            <w:r w:rsidRPr="00212708">
              <w:rPr>
                <w:rFonts w:ascii="Arial" w:eastAsia="Times New Roman" w:hAnsi="Arial" w:cs="Times New Roman"/>
              </w:rPr>
              <w:t>Traslado y reintegro de bienes devolutivos" e "Inventario físico anual de bienes</w:t>
            </w:r>
            <w:r w:rsidR="00C41346" w:rsidRPr="00212708">
              <w:rPr>
                <w:rFonts w:ascii="Arial" w:eastAsia="Times New Roman" w:hAnsi="Arial" w:cs="Times New Roman"/>
              </w:rPr>
              <w:t>” para</w:t>
            </w:r>
            <w:r w:rsidRPr="00212708">
              <w:rPr>
                <w:rFonts w:ascii="Arial" w:eastAsia="Times New Roman" w:hAnsi="Arial" w:cs="Times New Roman"/>
              </w:rPr>
              <w:t xml:space="preserve"> el control de riesgo 1.  </w:t>
            </w:r>
            <w:r w:rsidRPr="00212708">
              <w:rPr>
                <w:rFonts w:ascii="Arial" w:eastAsia="Times New Roman" w:hAnsi="Arial" w:cs="Times New Roman"/>
              </w:rPr>
              <w:br/>
              <w:t xml:space="preserve">- Se relacionan los </w:t>
            </w:r>
            <w:r w:rsidR="00324697" w:rsidRPr="00212708">
              <w:rPr>
                <w:rFonts w:ascii="Arial" w:eastAsia="Times New Roman" w:hAnsi="Arial" w:cs="Times New Roman"/>
              </w:rPr>
              <w:t>procedimientos “</w:t>
            </w:r>
            <w:r w:rsidRPr="00212708">
              <w:rPr>
                <w:rFonts w:ascii="Arial" w:eastAsia="Times New Roman" w:hAnsi="Arial" w:cs="Times New Roman"/>
              </w:rPr>
              <w:t>Entrada y salida de bienes de consumo" y "Entrada y salida de bienes devolutivos</w:t>
            </w:r>
            <w:r w:rsidR="00C41346" w:rsidRPr="00212708">
              <w:rPr>
                <w:rFonts w:ascii="Arial" w:eastAsia="Times New Roman" w:hAnsi="Arial" w:cs="Times New Roman"/>
              </w:rPr>
              <w:t>” para</w:t>
            </w:r>
            <w:r w:rsidRPr="00212708">
              <w:rPr>
                <w:rFonts w:ascii="Arial" w:eastAsia="Times New Roman" w:hAnsi="Arial" w:cs="Times New Roman"/>
              </w:rPr>
              <w:t xml:space="preserve"> los controles 2, 3 y 4 del riesgo 1</w:t>
            </w:r>
          </w:p>
        </w:tc>
      </w:tr>
    </w:tbl>
    <w:p w14:paraId="6B7BF667" w14:textId="0DA8B679" w:rsidR="003C0863" w:rsidRDefault="003C0863" w:rsidP="001B78BA">
      <w:pPr>
        <w:rPr>
          <w:rFonts w:ascii="Arial" w:eastAsia="Times New Roman" w:hAnsi="Arial" w:cs="Times New Roman"/>
          <w:b/>
          <w:bCs/>
          <w:highlight w:val="green"/>
        </w:rPr>
      </w:pPr>
    </w:p>
    <w:p w14:paraId="1C6CE68C" w14:textId="285600B3" w:rsidR="003C0863" w:rsidRDefault="00212708" w:rsidP="001B78BA">
      <w:pPr>
        <w:rPr>
          <w:rFonts w:ascii="Arial" w:eastAsia="Times New Roman" w:hAnsi="Arial" w:cs="Times New Roman"/>
          <w:b/>
          <w:bCs/>
          <w:highlight w:val="green"/>
        </w:rPr>
      </w:pPr>
      <w:r w:rsidRPr="00212708">
        <w:rPr>
          <w:rFonts w:ascii="Arial" w:eastAsia="Times New Roman" w:hAnsi="Arial" w:cs="Times New Roman"/>
          <w:b/>
          <w:bCs/>
        </w:rPr>
        <w:t>Servicio a la ciudadanía</w:t>
      </w:r>
    </w:p>
    <w:tbl>
      <w:tblPr>
        <w:tblStyle w:val="Tablaconcuadrcula"/>
        <w:tblW w:w="0" w:type="auto"/>
        <w:tblLook w:val="04A0" w:firstRow="1" w:lastRow="0" w:firstColumn="1" w:lastColumn="0" w:noHBand="0" w:noVBand="1"/>
      </w:tblPr>
      <w:tblGrid>
        <w:gridCol w:w="1740"/>
        <w:gridCol w:w="7088"/>
      </w:tblGrid>
      <w:tr w:rsidR="00212708" w:rsidRPr="00B16EB5" w14:paraId="5C71A951" w14:textId="77777777" w:rsidTr="001D0600">
        <w:trPr>
          <w:trHeight w:val="374"/>
        </w:trPr>
        <w:tc>
          <w:tcPr>
            <w:tcW w:w="1740" w:type="dxa"/>
          </w:tcPr>
          <w:p w14:paraId="5773E4A4" w14:textId="77777777" w:rsidR="00212708" w:rsidRPr="00B16EB5" w:rsidRDefault="00212708" w:rsidP="001D0600">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141749AA" w14:textId="77777777" w:rsidR="00212708" w:rsidRPr="00B16EB5" w:rsidRDefault="00212708" w:rsidP="003564BE">
            <w:pPr>
              <w:jc w:val="center"/>
              <w:rPr>
                <w:rFonts w:ascii="Arial" w:eastAsia="Times New Roman" w:hAnsi="Arial" w:cs="Times New Roman"/>
                <w:highlight w:val="green"/>
              </w:rPr>
            </w:pPr>
            <w:r w:rsidRPr="00EA7E20">
              <w:rPr>
                <w:rFonts w:ascii="Arial" w:eastAsia="Times New Roman" w:hAnsi="Arial" w:cs="Times New Roman"/>
                <w:b/>
                <w:bCs/>
              </w:rPr>
              <w:t>Cambio realizado</w:t>
            </w:r>
          </w:p>
        </w:tc>
      </w:tr>
      <w:tr w:rsidR="00212708" w:rsidRPr="00AB6582" w14:paraId="269F4EA5" w14:textId="77777777" w:rsidTr="001D0600">
        <w:trPr>
          <w:trHeight w:val="1117"/>
        </w:trPr>
        <w:tc>
          <w:tcPr>
            <w:tcW w:w="1740" w:type="dxa"/>
          </w:tcPr>
          <w:p w14:paraId="0F7968DD" w14:textId="1028A3DE" w:rsidR="00212708" w:rsidRPr="00B34A7D" w:rsidRDefault="00212708" w:rsidP="001D0600">
            <w:pPr>
              <w:rPr>
                <w:rFonts w:ascii="Arial" w:eastAsia="Times New Roman" w:hAnsi="Arial" w:cs="Times New Roman"/>
              </w:rPr>
            </w:pPr>
            <w:r>
              <w:rPr>
                <w:rFonts w:ascii="Arial" w:eastAsia="Times New Roman" w:hAnsi="Arial" w:cs="Times New Roman"/>
              </w:rPr>
              <w:t>24 de noviembre de 2022</w:t>
            </w:r>
          </w:p>
        </w:tc>
        <w:tc>
          <w:tcPr>
            <w:tcW w:w="7088" w:type="dxa"/>
          </w:tcPr>
          <w:p w14:paraId="3FB890FF" w14:textId="5C8B08C7" w:rsidR="00212708" w:rsidRPr="00324697" w:rsidRDefault="005B3DAA" w:rsidP="001D0600">
            <w:pPr>
              <w:rPr>
                <w:rFonts w:ascii="Arial" w:eastAsia="Times New Roman" w:hAnsi="Arial" w:cs="Times New Roman"/>
              </w:rPr>
            </w:pPr>
            <w:r w:rsidRPr="00324697">
              <w:rPr>
                <w:rFonts w:ascii="Arial" w:eastAsia="Times New Roman" w:hAnsi="Arial" w:cs="Times New Roman"/>
              </w:rPr>
              <w:t>Se eliminan los controles para los riesgos 1 y 2 "</w:t>
            </w:r>
            <w:r w:rsidRPr="00324697">
              <w:rPr>
                <w:rFonts w:ascii="Arial" w:eastAsia="Times New Roman" w:hAnsi="Arial" w:cs="Times New Roman"/>
                <w:i/>
                <w:iCs/>
              </w:rPr>
              <w:t xml:space="preserve">Revisar que los funcionarios y contratistas se </w:t>
            </w:r>
            <w:r w:rsidR="00324697" w:rsidRPr="00324697">
              <w:rPr>
                <w:rFonts w:ascii="Arial" w:eastAsia="Times New Roman" w:hAnsi="Arial" w:cs="Times New Roman"/>
                <w:i/>
                <w:iCs/>
              </w:rPr>
              <w:t>apropien de</w:t>
            </w:r>
            <w:r w:rsidRPr="00324697">
              <w:rPr>
                <w:rFonts w:ascii="Arial" w:eastAsia="Times New Roman" w:hAnsi="Arial" w:cs="Times New Roman"/>
                <w:i/>
                <w:iCs/>
              </w:rPr>
              <w:t xml:space="preserve"> los </w:t>
            </w:r>
            <w:r w:rsidR="00C41346" w:rsidRPr="00324697">
              <w:rPr>
                <w:rFonts w:ascii="Arial" w:eastAsia="Times New Roman" w:hAnsi="Arial" w:cs="Times New Roman"/>
                <w:i/>
                <w:iCs/>
              </w:rPr>
              <w:t>conocimientos básicos</w:t>
            </w:r>
            <w:r w:rsidRPr="00324697">
              <w:rPr>
                <w:rFonts w:ascii="Arial" w:eastAsia="Times New Roman" w:hAnsi="Arial" w:cs="Times New Roman"/>
                <w:i/>
                <w:iCs/>
              </w:rPr>
              <w:t xml:space="preserve"> sobre la gestión de las PQRS en la entidad</w:t>
            </w:r>
            <w:r w:rsidRPr="00324697">
              <w:rPr>
                <w:rFonts w:ascii="Arial" w:eastAsia="Times New Roman" w:hAnsi="Arial" w:cs="Times New Roman"/>
              </w:rPr>
              <w:t>"</w:t>
            </w:r>
            <w:r w:rsidRPr="00324697">
              <w:rPr>
                <w:rFonts w:ascii="Arial" w:eastAsia="Times New Roman" w:hAnsi="Arial" w:cs="Times New Roman"/>
              </w:rPr>
              <w:br/>
            </w:r>
            <w:r w:rsidRPr="00324697">
              <w:rPr>
                <w:rFonts w:ascii="Arial" w:eastAsia="Times New Roman" w:hAnsi="Arial" w:cs="Times New Roman"/>
              </w:rPr>
              <w:br/>
              <w:t>El riesgo residual 1 queda en zona baja.</w:t>
            </w:r>
            <w:r w:rsidRPr="00324697">
              <w:rPr>
                <w:rFonts w:ascii="Arial" w:eastAsia="Times New Roman" w:hAnsi="Arial" w:cs="Times New Roman"/>
              </w:rPr>
              <w:br/>
            </w:r>
            <w:r w:rsidRPr="00324697">
              <w:rPr>
                <w:rFonts w:ascii="Arial" w:eastAsia="Times New Roman" w:hAnsi="Arial" w:cs="Times New Roman"/>
              </w:rPr>
              <w:br/>
              <w:t xml:space="preserve">Se ajusta la redacción del control 5 quedando </w:t>
            </w:r>
            <w:r w:rsidR="00324697" w:rsidRPr="00324697">
              <w:rPr>
                <w:rFonts w:ascii="Arial" w:eastAsia="Times New Roman" w:hAnsi="Arial" w:cs="Times New Roman"/>
              </w:rPr>
              <w:t>así</w:t>
            </w:r>
            <w:r w:rsidRPr="00324697">
              <w:rPr>
                <w:rFonts w:ascii="Arial" w:eastAsia="Times New Roman" w:hAnsi="Arial" w:cs="Times New Roman"/>
              </w:rPr>
              <w:t>: "Evaluar si las respuestas a PQRDS cumplen con los criterios de coherencia, claridad, solución de fondo, oportunidad, calidez y manejo de sistema"</w:t>
            </w:r>
          </w:p>
        </w:tc>
      </w:tr>
    </w:tbl>
    <w:p w14:paraId="3EA0EEB6" w14:textId="159E427D" w:rsidR="007C7DEA" w:rsidRDefault="007C7DEA" w:rsidP="001B78BA">
      <w:pPr>
        <w:rPr>
          <w:rFonts w:ascii="Arial" w:eastAsia="Times New Roman" w:hAnsi="Arial" w:cs="Times New Roman"/>
          <w:b/>
          <w:bCs/>
          <w:highlight w:val="green"/>
        </w:rPr>
      </w:pPr>
    </w:p>
    <w:p w14:paraId="15178EEE" w14:textId="77777777" w:rsidR="00C41346" w:rsidRDefault="00C41346" w:rsidP="001B78BA">
      <w:pPr>
        <w:rPr>
          <w:rFonts w:ascii="Arial" w:eastAsia="Times New Roman" w:hAnsi="Arial" w:cs="Times New Roman"/>
          <w:b/>
          <w:bCs/>
          <w:highlight w:val="green"/>
        </w:rPr>
      </w:pPr>
    </w:p>
    <w:p w14:paraId="13267ED9" w14:textId="77777777" w:rsidR="00C41346" w:rsidRDefault="00C41346" w:rsidP="001B78BA">
      <w:pPr>
        <w:rPr>
          <w:rFonts w:ascii="Arial" w:eastAsia="Times New Roman" w:hAnsi="Arial" w:cs="Times New Roman"/>
          <w:b/>
          <w:bCs/>
          <w:highlight w:val="green"/>
        </w:rPr>
      </w:pPr>
    </w:p>
    <w:p w14:paraId="28AA3C23" w14:textId="77777777" w:rsidR="00C41346" w:rsidRDefault="00C41346" w:rsidP="001B78BA">
      <w:pPr>
        <w:rPr>
          <w:rFonts w:ascii="Arial" w:eastAsia="Times New Roman" w:hAnsi="Arial" w:cs="Times New Roman"/>
          <w:b/>
          <w:bCs/>
          <w:highlight w:val="green"/>
        </w:rPr>
      </w:pPr>
    </w:p>
    <w:p w14:paraId="73696AAE" w14:textId="5218B456" w:rsidR="00212708" w:rsidRDefault="00966060" w:rsidP="001B78BA">
      <w:pPr>
        <w:rPr>
          <w:rFonts w:ascii="Arial" w:eastAsia="Times New Roman" w:hAnsi="Arial" w:cs="Times New Roman"/>
          <w:b/>
          <w:bCs/>
        </w:rPr>
      </w:pPr>
      <w:r w:rsidRPr="00966060">
        <w:rPr>
          <w:rFonts w:ascii="Arial" w:eastAsia="Times New Roman" w:hAnsi="Arial" w:cs="Times New Roman"/>
          <w:b/>
          <w:bCs/>
        </w:rPr>
        <w:t>Gestión de tecnología de la información</w:t>
      </w:r>
    </w:p>
    <w:tbl>
      <w:tblPr>
        <w:tblStyle w:val="Tablaconcuadrcula"/>
        <w:tblW w:w="0" w:type="auto"/>
        <w:tblLook w:val="04A0" w:firstRow="1" w:lastRow="0" w:firstColumn="1" w:lastColumn="0" w:noHBand="0" w:noVBand="1"/>
      </w:tblPr>
      <w:tblGrid>
        <w:gridCol w:w="1740"/>
        <w:gridCol w:w="7088"/>
      </w:tblGrid>
      <w:tr w:rsidR="00966060" w:rsidRPr="00B16EB5" w14:paraId="2685B872" w14:textId="77777777" w:rsidTr="001D0600">
        <w:trPr>
          <w:trHeight w:val="374"/>
        </w:trPr>
        <w:tc>
          <w:tcPr>
            <w:tcW w:w="1740" w:type="dxa"/>
          </w:tcPr>
          <w:p w14:paraId="509179EF" w14:textId="77777777" w:rsidR="00966060" w:rsidRPr="00B16EB5" w:rsidRDefault="00966060" w:rsidP="001D0600">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77FFAC66" w14:textId="77777777" w:rsidR="00966060" w:rsidRPr="00B16EB5" w:rsidRDefault="00966060" w:rsidP="003564BE">
            <w:pPr>
              <w:jc w:val="center"/>
              <w:rPr>
                <w:rFonts w:ascii="Arial" w:eastAsia="Times New Roman" w:hAnsi="Arial" w:cs="Times New Roman"/>
                <w:highlight w:val="green"/>
              </w:rPr>
            </w:pPr>
            <w:r w:rsidRPr="00EA7E20">
              <w:rPr>
                <w:rFonts w:ascii="Arial" w:eastAsia="Times New Roman" w:hAnsi="Arial" w:cs="Times New Roman"/>
                <w:b/>
                <w:bCs/>
              </w:rPr>
              <w:t>Cambio realizado</w:t>
            </w:r>
          </w:p>
        </w:tc>
      </w:tr>
      <w:tr w:rsidR="00FA02B0" w:rsidRPr="00AB6582" w14:paraId="1252135E" w14:textId="77777777" w:rsidTr="00FA02B0">
        <w:trPr>
          <w:trHeight w:val="587"/>
        </w:trPr>
        <w:tc>
          <w:tcPr>
            <w:tcW w:w="1740" w:type="dxa"/>
          </w:tcPr>
          <w:p w14:paraId="7301BCC3" w14:textId="48A61F95" w:rsidR="00FA02B0" w:rsidRPr="00B34A7D" w:rsidRDefault="00FA02B0" w:rsidP="00FA02B0">
            <w:pPr>
              <w:rPr>
                <w:rFonts w:ascii="Arial" w:eastAsia="Times New Roman" w:hAnsi="Arial" w:cs="Times New Roman"/>
              </w:rPr>
            </w:pPr>
            <w:r>
              <w:rPr>
                <w:rFonts w:ascii="Arial" w:eastAsia="Times New Roman" w:hAnsi="Arial" w:cs="Times New Roman"/>
              </w:rPr>
              <w:t>25 de octubre de 2022</w:t>
            </w:r>
          </w:p>
        </w:tc>
        <w:tc>
          <w:tcPr>
            <w:tcW w:w="7088" w:type="dxa"/>
          </w:tcPr>
          <w:p w14:paraId="24B36C65" w14:textId="0A5E4D87" w:rsidR="00FA02B0" w:rsidRPr="00FA02B0" w:rsidRDefault="00FA02B0" w:rsidP="00FA02B0">
            <w:pPr>
              <w:jc w:val="both"/>
              <w:rPr>
                <w:rFonts w:ascii="Arial" w:eastAsia="Times New Roman" w:hAnsi="Arial" w:cs="Times New Roman"/>
              </w:rPr>
            </w:pPr>
            <w:r w:rsidRPr="00FA02B0">
              <w:rPr>
                <w:rFonts w:ascii="Arial" w:eastAsia="Times New Roman" w:hAnsi="Arial" w:cs="Times New Roman"/>
              </w:rPr>
              <w:t>En el marco de las actividades de actualización de procedimientos realizadas en el mes de septiembre de 2022, se incluyó la columna AJ9 "Procedimiento" en la que se asocian los procedimientos que soportan los controles de los riesgos identificados.  Es de anotar que la redacción en el mapa de riesgos es general y no específica, pues la parte específica se desagrega en cada uno de los pasos y controles de un procedimiento, esta situación debido a que la gestión de un riesgo no necesariamente llama un solo procedimiento, pues se pueden presentar situaciones en las que se requiera uno o más procedimientos para evitar que se materialice el riesgo.</w:t>
            </w:r>
          </w:p>
        </w:tc>
      </w:tr>
    </w:tbl>
    <w:p w14:paraId="18CB1971" w14:textId="709D8729" w:rsidR="00966060" w:rsidRDefault="00966060" w:rsidP="001B78BA">
      <w:pPr>
        <w:rPr>
          <w:rFonts w:ascii="Arial" w:eastAsia="Times New Roman" w:hAnsi="Arial" w:cs="Times New Roman"/>
          <w:b/>
          <w:bCs/>
          <w:highlight w:val="green"/>
        </w:rPr>
      </w:pPr>
    </w:p>
    <w:p w14:paraId="66573198" w14:textId="32907C9E" w:rsidR="00FA02B0" w:rsidRDefault="00FA02B0" w:rsidP="001B78BA">
      <w:pPr>
        <w:rPr>
          <w:rFonts w:ascii="Arial" w:eastAsia="Times New Roman" w:hAnsi="Arial" w:cs="Times New Roman"/>
          <w:b/>
          <w:bCs/>
        </w:rPr>
      </w:pPr>
      <w:r w:rsidRPr="00FA02B0">
        <w:rPr>
          <w:rFonts w:ascii="Arial" w:eastAsia="Times New Roman" w:hAnsi="Arial" w:cs="Times New Roman"/>
          <w:b/>
          <w:bCs/>
        </w:rPr>
        <w:t>Gestión del talento humano</w:t>
      </w:r>
    </w:p>
    <w:tbl>
      <w:tblPr>
        <w:tblStyle w:val="Tablaconcuadrcula"/>
        <w:tblW w:w="0" w:type="auto"/>
        <w:tblLook w:val="04A0" w:firstRow="1" w:lastRow="0" w:firstColumn="1" w:lastColumn="0" w:noHBand="0" w:noVBand="1"/>
      </w:tblPr>
      <w:tblGrid>
        <w:gridCol w:w="1740"/>
        <w:gridCol w:w="7088"/>
      </w:tblGrid>
      <w:tr w:rsidR="001F5D8E" w:rsidRPr="00B16EB5" w14:paraId="4E7A4219" w14:textId="77777777" w:rsidTr="001D0600">
        <w:trPr>
          <w:trHeight w:val="374"/>
        </w:trPr>
        <w:tc>
          <w:tcPr>
            <w:tcW w:w="1740" w:type="dxa"/>
          </w:tcPr>
          <w:p w14:paraId="2D8FBD5C" w14:textId="77777777" w:rsidR="001F5D8E" w:rsidRPr="00B16EB5" w:rsidRDefault="001F5D8E" w:rsidP="001D0600">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7E60466A" w14:textId="77777777" w:rsidR="001F5D8E" w:rsidRPr="00B16EB5" w:rsidRDefault="001F5D8E" w:rsidP="003564BE">
            <w:pPr>
              <w:jc w:val="center"/>
              <w:rPr>
                <w:rFonts w:ascii="Arial" w:eastAsia="Times New Roman" w:hAnsi="Arial" w:cs="Times New Roman"/>
                <w:highlight w:val="green"/>
              </w:rPr>
            </w:pPr>
            <w:r w:rsidRPr="00EA7E20">
              <w:rPr>
                <w:rFonts w:ascii="Arial" w:eastAsia="Times New Roman" w:hAnsi="Arial" w:cs="Times New Roman"/>
                <w:b/>
                <w:bCs/>
              </w:rPr>
              <w:t>Cambio realizado</w:t>
            </w:r>
          </w:p>
        </w:tc>
      </w:tr>
      <w:tr w:rsidR="001F5D8E" w:rsidRPr="00AB6582" w14:paraId="787FE79D" w14:textId="77777777" w:rsidTr="001D0600">
        <w:trPr>
          <w:trHeight w:val="587"/>
        </w:trPr>
        <w:tc>
          <w:tcPr>
            <w:tcW w:w="1740" w:type="dxa"/>
          </w:tcPr>
          <w:p w14:paraId="4346A102" w14:textId="07940C63" w:rsidR="001F5D8E" w:rsidRPr="001F5D8E" w:rsidRDefault="001F5D8E" w:rsidP="001D0600">
            <w:pPr>
              <w:rPr>
                <w:rFonts w:ascii="Arial" w:eastAsia="Times New Roman" w:hAnsi="Arial" w:cs="Times New Roman"/>
              </w:rPr>
            </w:pPr>
            <w:r w:rsidRPr="001F5D8E">
              <w:rPr>
                <w:rFonts w:ascii="Arial" w:eastAsia="Times New Roman" w:hAnsi="Arial" w:cs="Times New Roman"/>
              </w:rPr>
              <w:t>4 de octubre 2022</w:t>
            </w:r>
          </w:p>
        </w:tc>
        <w:tc>
          <w:tcPr>
            <w:tcW w:w="7088" w:type="dxa"/>
          </w:tcPr>
          <w:p w14:paraId="079BA119" w14:textId="75D66279" w:rsidR="001F5D8E" w:rsidRPr="001F5D8E" w:rsidRDefault="001F5D8E" w:rsidP="001D0600">
            <w:pPr>
              <w:jc w:val="both"/>
              <w:rPr>
                <w:rFonts w:ascii="Arial" w:eastAsia="Times New Roman" w:hAnsi="Arial" w:cs="Times New Roman"/>
              </w:rPr>
            </w:pPr>
            <w:r w:rsidRPr="001F5D8E">
              <w:rPr>
                <w:rFonts w:ascii="Arial" w:eastAsia="Times New Roman" w:hAnsi="Arial" w:cs="Times New Roman"/>
              </w:rPr>
              <w:t>En el marco de las actividades de actualización de procedimientos realizadas en el mes de septiembre de 2022, se realizaron los siguientes ajustes en la redacción de:</w:t>
            </w:r>
            <w:r w:rsidRPr="001F5D8E">
              <w:rPr>
                <w:rFonts w:ascii="Arial" w:eastAsia="Times New Roman" w:hAnsi="Arial" w:cs="Times New Roman"/>
              </w:rPr>
              <w:br/>
              <w:t>- Periodicidad y Propósito del control 1 del riesgo 2</w:t>
            </w:r>
            <w:r w:rsidRPr="001F5D8E">
              <w:rPr>
                <w:rFonts w:ascii="Arial" w:eastAsia="Times New Roman" w:hAnsi="Arial" w:cs="Times New Roman"/>
              </w:rPr>
              <w:br/>
              <w:t>- Propósito de control, cómo se realiza la actividad de control y cómo se actúa en caso de observaciones o desviaciones del control 2 del riesgo 2</w:t>
            </w:r>
            <w:r w:rsidRPr="001F5D8E">
              <w:rPr>
                <w:rFonts w:ascii="Arial" w:eastAsia="Times New Roman" w:hAnsi="Arial" w:cs="Times New Roman"/>
              </w:rPr>
              <w:br/>
              <w:t>- Propósito de control, cómo se realiza la actividad de control y cómo se actúa en caso de observaciones o desviaciones del control 1 y 2 del riesgo 3</w:t>
            </w:r>
            <w:r w:rsidRPr="001F5D8E">
              <w:rPr>
                <w:rFonts w:ascii="Arial" w:eastAsia="Times New Roman" w:hAnsi="Arial" w:cs="Times New Roman"/>
              </w:rPr>
              <w:br/>
            </w:r>
            <w:r w:rsidRPr="001F5D8E">
              <w:rPr>
                <w:rFonts w:ascii="Arial" w:eastAsia="Times New Roman" w:hAnsi="Arial" w:cs="Times New Roman"/>
              </w:rPr>
              <w:br/>
              <w:t>Por otra parte, se incluye el campo "Procedimiento" (columna Y), y se relaciona el procedimiento "Calidad de vida laboral" para los controles del riesgo 2, y el procedimiento "Desvinculación de personal" para los controles del riesgo 3</w:t>
            </w:r>
            <w:r w:rsidRPr="001F5D8E">
              <w:rPr>
                <w:rFonts w:ascii="Arial" w:eastAsia="Times New Roman" w:hAnsi="Arial" w:cs="Times New Roman"/>
              </w:rPr>
              <w:br/>
            </w:r>
            <w:r w:rsidRPr="001F5D8E">
              <w:rPr>
                <w:rFonts w:ascii="Arial" w:eastAsia="Times New Roman" w:hAnsi="Arial" w:cs="Times New Roman"/>
              </w:rPr>
              <w:br/>
              <w:t>Se cambia el estado "sin documentar", por "documentado" para los controles de los riesgos 2 y 3</w:t>
            </w:r>
          </w:p>
        </w:tc>
      </w:tr>
    </w:tbl>
    <w:p w14:paraId="6C0989F2" w14:textId="44FDECDE" w:rsidR="00FA02B0" w:rsidRDefault="00FA02B0" w:rsidP="001B78BA">
      <w:pPr>
        <w:rPr>
          <w:rFonts w:ascii="Arial" w:eastAsia="Times New Roman" w:hAnsi="Arial" w:cs="Times New Roman"/>
          <w:b/>
          <w:bCs/>
        </w:rPr>
      </w:pPr>
    </w:p>
    <w:p w14:paraId="5C74E679" w14:textId="42F140B8" w:rsidR="00FA02B0" w:rsidRPr="00FA02B0" w:rsidRDefault="004B5ECD" w:rsidP="001B78BA">
      <w:pPr>
        <w:rPr>
          <w:rFonts w:ascii="Arial" w:eastAsia="Times New Roman" w:hAnsi="Arial" w:cs="Times New Roman"/>
          <w:b/>
          <w:bCs/>
        </w:rPr>
      </w:pPr>
      <w:r w:rsidRPr="004B5ECD">
        <w:rPr>
          <w:rFonts w:ascii="Arial" w:eastAsia="Times New Roman" w:hAnsi="Arial" w:cs="Times New Roman"/>
          <w:b/>
          <w:bCs/>
        </w:rPr>
        <w:t>Administración y mantenimiento de parques y escenarios</w:t>
      </w:r>
    </w:p>
    <w:tbl>
      <w:tblPr>
        <w:tblStyle w:val="Tablaconcuadrcula"/>
        <w:tblW w:w="0" w:type="auto"/>
        <w:tblLook w:val="04A0" w:firstRow="1" w:lastRow="0" w:firstColumn="1" w:lastColumn="0" w:noHBand="0" w:noVBand="1"/>
      </w:tblPr>
      <w:tblGrid>
        <w:gridCol w:w="1740"/>
        <w:gridCol w:w="7088"/>
      </w:tblGrid>
      <w:tr w:rsidR="004B5ECD" w:rsidRPr="00B16EB5" w14:paraId="5BF43EA9" w14:textId="77777777" w:rsidTr="001D0600">
        <w:trPr>
          <w:trHeight w:val="374"/>
        </w:trPr>
        <w:tc>
          <w:tcPr>
            <w:tcW w:w="1740" w:type="dxa"/>
          </w:tcPr>
          <w:p w14:paraId="40BBB0AA" w14:textId="77777777" w:rsidR="004B5ECD" w:rsidRPr="00B16EB5" w:rsidRDefault="004B5ECD" w:rsidP="001D0600">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7B753EB9" w14:textId="77777777" w:rsidR="004B5ECD" w:rsidRPr="00B16EB5" w:rsidRDefault="004B5ECD" w:rsidP="003564BE">
            <w:pPr>
              <w:jc w:val="center"/>
              <w:rPr>
                <w:rFonts w:ascii="Arial" w:eastAsia="Times New Roman" w:hAnsi="Arial" w:cs="Times New Roman"/>
                <w:highlight w:val="green"/>
              </w:rPr>
            </w:pPr>
            <w:r w:rsidRPr="00EA7E20">
              <w:rPr>
                <w:rFonts w:ascii="Arial" w:eastAsia="Times New Roman" w:hAnsi="Arial" w:cs="Times New Roman"/>
                <w:b/>
                <w:bCs/>
              </w:rPr>
              <w:t>Cambio realizado</w:t>
            </w:r>
          </w:p>
        </w:tc>
      </w:tr>
      <w:tr w:rsidR="004B5ECD" w:rsidRPr="00AB6582" w14:paraId="7052C883" w14:textId="77777777" w:rsidTr="001D0600">
        <w:trPr>
          <w:trHeight w:val="587"/>
        </w:trPr>
        <w:tc>
          <w:tcPr>
            <w:tcW w:w="1740" w:type="dxa"/>
          </w:tcPr>
          <w:p w14:paraId="4414B22F" w14:textId="068422B0" w:rsidR="004B5ECD" w:rsidRPr="004B5ECD" w:rsidRDefault="004B5ECD" w:rsidP="001D0600">
            <w:pPr>
              <w:rPr>
                <w:rFonts w:ascii="Arial" w:eastAsia="Times New Roman" w:hAnsi="Arial" w:cs="Times New Roman"/>
              </w:rPr>
            </w:pPr>
            <w:r w:rsidRPr="004B5ECD">
              <w:rPr>
                <w:rFonts w:ascii="Arial" w:eastAsia="Times New Roman" w:hAnsi="Arial" w:cs="Times New Roman"/>
              </w:rPr>
              <w:t>8 de noviembre de 2022</w:t>
            </w:r>
          </w:p>
        </w:tc>
        <w:tc>
          <w:tcPr>
            <w:tcW w:w="7088" w:type="dxa"/>
          </w:tcPr>
          <w:p w14:paraId="69049847" w14:textId="54987275" w:rsidR="004B5ECD" w:rsidRPr="004B5ECD" w:rsidRDefault="004B5ECD" w:rsidP="001D0600">
            <w:pPr>
              <w:jc w:val="both"/>
              <w:rPr>
                <w:rFonts w:ascii="Arial" w:eastAsia="Times New Roman" w:hAnsi="Arial" w:cs="Times New Roman"/>
              </w:rPr>
            </w:pPr>
            <w:r w:rsidRPr="004B5ECD">
              <w:rPr>
                <w:rFonts w:ascii="Arial" w:eastAsia="Times New Roman" w:hAnsi="Arial" w:cs="Times New Roman"/>
              </w:rPr>
              <w:t>Se modifica la redacción del control del riesgo 4, con el fin de que la verificación de la posible baja ejecución de metas de proyectos de inversión incluya la revisión de los riesgos documentados en las fichas MGA</w:t>
            </w:r>
          </w:p>
        </w:tc>
      </w:tr>
    </w:tbl>
    <w:p w14:paraId="4CFE6BA1" w14:textId="62EAAE4E" w:rsidR="00212708" w:rsidRDefault="00212708" w:rsidP="001B78BA">
      <w:pPr>
        <w:rPr>
          <w:rFonts w:ascii="Arial" w:eastAsia="Times New Roman" w:hAnsi="Arial" w:cs="Times New Roman"/>
          <w:b/>
          <w:bCs/>
          <w:highlight w:val="green"/>
        </w:rPr>
      </w:pPr>
    </w:p>
    <w:p w14:paraId="602DCA97" w14:textId="57C1DE0B" w:rsidR="004B5ECD" w:rsidRDefault="004B5ECD" w:rsidP="001B78BA">
      <w:pPr>
        <w:rPr>
          <w:rFonts w:ascii="Arial" w:eastAsia="Times New Roman" w:hAnsi="Arial" w:cs="Times New Roman"/>
          <w:b/>
          <w:bCs/>
          <w:highlight w:val="green"/>
        </w:rPr>
      </w:pPr>
    </w:p>
    <w:p w14:paraId="4723F300" w14:textId="0501E4AC" w:rsidR="00D77684" w:rsidRDefault="006C3501" w:rsidP="00D77684">
      <w:pPr>
        <w:pStyle w:val="Estilo1"/>
        <w:numPr>
          <w:ilvl w:val="0"/>
          <w:numId w:val="0"/>
        </w:numPr>
        <w:ind w:left="360"/>
      </w:pPr>
      <w:bookmarkStart w:id="33" w:name="_Toc123042997"/>
      <w:r>
        <w:t>7.2 RIESGOS DE CORRUPCIÓN</w:t>
      </w:r>
      <w:bookmarkEnd w:id="33"/>
    </w:p>
    <w:p w14:paraId="1110A4F4" w14:textId="70FF67C1" w:rsidR="00F71385" w:rsidRDefault="00F71385" w:rsidP="00F71385">
      <w:pPr>
        <w:rPr>
          <w:rFonts w:ascii="Arial" w:hAnsi="Arial" w:cs="Arial"/>
        </w:rPr>
      </w:pPr>
    </w:p>
    <w:p w14:paraId="51538297" w14:textId="77777777" w:rsidR="001F66A7" w:rsidRDefault="001F66A7" w:rsidP="001F66A7">
      <w:pPr>
        <w:rPr>
          <w:rFonts w:ascii="Arial" w:hAnsi="Arial" w:cs="Arial"/>
          <w:b/>
          <w:bCs/>
        </w:rPr>
      </w:pPr>
      <w:r w:rsidRPr="00AF3640">
        <w:rPr>
          <w:rFonts w:ascii="Arial" w:hAnsi="Arial" w:cs="Arial"/>
          <w:b/>
          <w:bCs/>
        </w:rPr>
        <w:t>Diseño y construcción de parques y escenarios</w:t>
      </w:r>
    </w:p>
    <w:tbl>
      <w:tblPr>
        <w:tblStyle w:val="Tablaconcuadrcula"/>
        <w:tblW w:w="0" w:type="auto"/>
        <w:tblLook w:val="04A0" w:firstRow="1" w:lastRow="0" w:firstColumn="1" w:lastColumn="0" w:noHBand="0" w:noVBand="1"/>
      </w:tblPr>
      <w:tblGrid>
        <w:gridCol w:w="1740"/>
        <w:gridCol w:w="7088"/>
      </w:tblGrid>
      <w:tr w:rsidR="001F66A7" w:rsidRPr="00B16EB5" w14:paraId="46EB5A19" w14:textId="77777777" w:rsidTr="001D0600">
        <w:trPr>
          <w:trHeight w:val="374"/>
        </w:trPr>
        <w:tc>
          <w:tcPr>
            <w:tcW w:w="1740" w:type="dxa"/>
          </w:tcPr>
          <w:p w14:paraId="154F1D8E" w14:textId="77777777" w:rsidR="001F66A7" w:rsidRPr="00B16EB5" w:rsidRDefault="001F66A7" w:rsidP="001D0600">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172D7B99" w14:textId="77777777" w:rsidR="001F66A7" w:rsidRPr="00B16EB5" w:rsidRDefault="001F66A7" w:rsidP="001D0600">
            <w:pPr>
              <w:rPr>
                <w:rFonts w:ascii="Arial" w:eastAsia="Times New Roman" w:hAnsi="Arial" w:cs="Times New Roman"/>
                <w:highlight w:val="green"/>
              </w:rPr>
            </w:pPr>
            <w:r w:rsidRPr="00EA7E20">
              <w:rPr>
                <w:rFonts w:ascii="Arial" w:eastAsia="Times New Roman" w:hAnsi="Arial" w:cs="Times New Roman"/>
                <w:b/>
                <w:bCs/>
              </w:rPr>
              <w:t>Cambio realizado</w:t>
            </w:r>
          </w:p>
        </w:tc>
      </w:tr>
      <w:tr w:rsidR="001F66A7" w:rsidRPr="00AB6582" w14:paraId="79A07F10" w14:textId="77777777" w:rsidTr="001D0600">
        <w:trPr>
          <w:trHeight w:val="587"/>
        </w:trPr>
        <w:tc>
          <w:tcPr>
            <w:tcW w:w="1740" w:type="dxa"/>
          </w:tcPr>
          <w:p w14:paraId="4DEC4FCA" w14:textId="3DC66556" w:rsidR="001F66A7" w:rsidRPr="004B5ECD" w:rsidRDefault="003D1A65" w:rsidP="001D0600">
            <w:pPr>
              <w:rPr>
                <w:rFonts w:ascii="Arial" w:eastAsia="Times New Roman" w:hAnsi="Arial" w:cs="Times New Roman"/>
              </w:rPr>
            </w:pPr>
            <w:r w:rsidRPr="00BF0324">
              <w:rPr>
                <w:rFonts w:ascii="Arial" w:hAnsi="Arial" w:cs="Arial"/>
              </w:rPr>
              <w:t>21 de septiembre de 2022</w:t>
            </w:r>
          </w:p>
        </w:tc>
        <w:tc>
          <w:tcPr>
            <w:tcW w:w="7088" w:type="dxa"/>
          </w:tcPr>
          <w:p w14:paraId="7DBDE8FF" w14:textId="4A4D3E5B" w:rsidR="001F66A7" w:rsidRPr="004B5ECD" w:rsidRDefault="003D1A65" w:rsidP="001D0600">
            <w:pPr>
              <w:jc w:val="both"/>
              <w:rPr>
                <w:rFonts w:ascii="Arial" w:eastAsia="Times New Roman" w:hAnsi="Arial" w:cs="Times New Roman"/>
              </w:rPr>
            </w:pPr>
            <w:r w:rsidRPr="00BF0324">
              <w:rPr>
                <w:rFonts w:ascii="Arial" w:hAnsi="Arial" w:cs="Arial"/>
              </w:rPr>
              <w:t xml:space="preserve">Se ajusta redacción de la acción del control 2, cambiando el destinatario </w:t>
            </w:r>
            <w:r w:rsidR="000F40F8">
              <w:rPr>
                <w:rFonts w:ascii="Arial" w:hAnsi="Arial" w:cs="Arial"/>
              </w:rPr>
              <w:t>“</w:t>
            </w:r>
            <w:r w:rsidRPr="00BF0324">
              <w:rPr>
                <w:rFonts w:ascii="Arial" w:hAnsi="Arial" w:cs="Arial"/>
              </w:rPr>
              <w:t>interventores</w:t>
            </w:r>
            <w:r w:rsidR="000F40F8">
              <w:rPr>
                <w:rFonts w:ascii="Arial" w:hAnsi="Arial" w:cs="Arial"/>
              </w:rPr>
              <w:t>”</w:t>
            </w:r>
            <w:r w:rsidRPr="00BF0324">
              <w:rPr>
                <w:rFonts w:ascii="Arial" w:hAnsi="Arial" w:cs="Arial"/>
              </w:rPr>
              <w:t xml:space="preserve"> por </w:t>
            </w:r>
            <w:r w:rsidR="000F40F8">
              <w:rPr>
                <w:rFonts w:ascii="Arial" w:hAnsi="Arial" w:cs="Arial"/>
              </w:rPr>
              <w:t>“</w:t>
            </w:r>
            <w:r w:rsidRPr="00BF0324">
              <w:rPr>
                <w:rFonts w:ascii="Arial" w:hAnsi="Arial" w:cs="Arial"/>
              </w:rPr>
              <w:t>supervisores</w:t>
            </w:r>
            <w:r w:rsidR="000F40F8">
              <w:rPr>
                <w:rFonts w:ascii="Arial" w:hAnsi="Arial" w:cs="Arial"/>
              </w:rPr>
              <w:t>”</w:t>
            </w:r>
            <w:r w:rsidRPr="00BF0324">
              <w:rPr>
                <w:rFonts w:ascii="Arial" w:hAnsi="Arial" w:cs="Arial"/>
              </w:rPr>
              <w:t xml:space="preserve">.  La nueva redacción queda </w:t>
            </w:r>
            <w:r w:rsidR="005903C2" w:rsidRPr="00BF0324">
              <w:rPr>
                <w:rFonts w:ascii="Arial" w:hAnsi="Arial" w:cs="Arial"/>
              </w:rPr>
              <w:t>así</w:t>
            </w:r>
            <w:r w:rsidRPr="00BF0324">
              <w:rPr>
                <w:rFonts w:ascii="Arial" w:hAnsi="Arial" w:cs="Arial"/>
              </w:rPr>
              <w:t>: Comunicación oficial informando a los supervisores y apoyos a la supervisión los componentes a tener en cuenta para la liquidación de los contratos</w:t>
            </w:r>
          </w:p>
        </w:tc>
      </w:tr>
    </w:tbl>
    <w:p w14:paraId="113C4C9B" w14:textId="2B35132B" w:rsidR="001F66A7" w:rsidRDefault="001F66A7" w:rsidP="00F71385">
      <w:pPr>
        <w:rPr>
          <w:rFonts w:ascii="Arial" w:hAnsi="Arial" w:cs="Arial"/>
        </w:rPr>
      </w:pPr>
    </w:p>
    <w:p w14:paraId="2E2D2772" w14:textId="5704C50D" w:rsidR="001F66A7" w:rsidRDefault="003D1A65" w:rsidP="00F71385">
      <w:pPr>
        <w:rPr>
          <w:rFonts w:ascii="Arial" w:hAnsi="Arial" w:cs="Arial"/>
          <w:b/>
          <w:bCs/>
        </w:rPr>
      </w:pPr>
      <w:r w:rsidRPr="003D1A65">
        <w:rPr>
          <w:rFonts w:ascii="Arial" w:hAnsi="Arial" w:cs="Arial"/>
          <w:b/>
          <w:bCs/>
        </w:rPr>
        <w:t>Control, evaluación y mejora</w:t>
      </w:r>
    </w:p>
    <w:tbl>
      <w:tblPr>
        <w:tblStyle w:val="Tablaconcuadrcula"/>
        <w:tblW w:w="0" w:type="auto"/>
        <w:tblLook w:val="04A0" w:firstRow="1" w:lastRow="0" w:firstColumn="1" w:lastColumn="0" w:noHBand="0" w:noVBand="1"/>
      </w:tblPr>
      <w:tblGrid>
        <w:gridCol w:w="1740"/>
        <w:gridCol w:w="7088"/>
      </w:tblGrid>
      <w:tr w:rsidR="00FB1BB4" w:rsidRPr="00B16EB5" w14:paraId="7408B2F2" w14:textId="77777777" w:rsidTr="001D0600">
        <w:trPr>
          <w:trHeight w:val="374"/>
        </w:trPr>
        <w:tc>
          <w:tcPr>
            <w:tcW w:w="1740" w:type="dxa"/>
          </w:tcPr>
          <w:p w14:paraId="56D8A68B" w14:textId="77777777" w:rsidR="00FB1BB4" w:rsidRPr="00B16EB5" w:rsidRDefault="00FB1BB4" w:rsidP="001D0600">
            <w:pPr>
              <w:rPr>
                <w:rFonts w:ascii="Arial" w:eastAsia="Times New Roman" w:hAnsi="Arial" w:cs="Times New Roman"/>
                <w:highlight w:val="green"/>
              </w:rPr>
            </w:pPr>
            <w:r w:rsidRPr="00EA7E20">
              <w:rPr>
                <w:rFonts w:ascii="Arial" w:eastAsia="Times New Roman" w:hAnsi="Arial" w:cs="Times New Roman"/>
                <w:b/>
                <w:bCs/>
              </w:rPr>
              <w:t>Fecha</w:t>
            </w:r>
          </w:p>
        </w:tc>
        <w:tc>
          <w:tcPr>
            <w:tcW w:w="7088" w:type="dxa"/>
          </w:tcPr>
          <w:p w14:paraId="507A046D" w14:textId="77777777" w:rsidR="00FB1BB4" w:rsidRPr="00B16EB5" w:rsidRDefault="00FB1BB4" w:rsidP="001D0600">
            <w:pPr>
              <w:rPr>
                <w:rFonts w:ascii="Arial" w:eastAsia="Times New Roman" w:hAnsi="Arial" w:cs="Times New Roman"/>
                <w:highlight w:val="green"/>
              </w:rPr>
            </w:pPr>
            <w:r w:rsidRPr="00EA7E20">
              <w:rPr>
                <w:rFonts w:ascii="Arial" w:eastAsia="Times New Roman" w:hAnsi="Arial" w:cs="Times New Roman"/>
                <w:b/>
                <w:bCs/>
              </w:rPr>
              <w:t>Cambio realizado</w:t>
            </w:r>
          </w:p>
        </w:tc>
      </w:tr>
      <w:tr w:rsidR="00FB1BB4" w:rsidRPr="00AB6582" w14:paraId="7A0FA6A1" w14:textId="77777777" w:rsidTr="001D0600">
        <w:trPr>
          <w:trHeight w:val="587"/>
        </w:trPr>
        <w:tc>
          <w:tcPr>
            <w:tcW w:w="1740" w:type="dxa"/>
          </w:tcPr>
          <w:p w14:paraId="0CC5D698" w14:textId="431030AD" w:rsidR="00FB1BB4" w:rsidRPr="004B5ECD" w:rsidRDefault="00FB1BB4" w:rsidP="001D0600">
            <w:pPr>
              <w:rPr>
                <w:rFonts w:ascii="Arial" w:eastAsia="Times New Roman" w:hAnsi="Arial" w:cs="Times New Roman"/>
              </w:rPr>
            </w:pPr>
            <w:r>
              <w:rPr>
                <w:rFonts w:ascii="Arial" w:eastAsia="Times New Roman" w:hAnsi="Arial" w:cs="Times New Roman"/>
              </w:rPr>
              <w:t>16 de agosto de 2022</w:t>
            </w:r>
          </w:p>
        </w:tc>
        <w:tc>
          <w:tcPr>
            <w:tcW w:w="7088" w:type="dxa"/>
          </w:tcPr>
          <w:p w14:paraId="1CC62F42" w14:textId="7D645F75" w:rsidR="00FB1BB4" w:rsidRPr="004B5ECD" w:rsidRDefault="00FB1BB4" w:rsidP="001D0600">
            <w:pPr>
              <w:jc w:val="both"/>
              <w:rPr>
                <w:rFonts w:ascii="Arial" w:eastAsia="Times New Roman" w:hAnsi="Arial" w:cs="Times New Roman"/>
              </w:rPr>
            </w:pPr>
            <w:r w:rsidRPr="00BF0324">
              <w:rPr>
                <w:rFonts w:ascii="Arial" w:hAnsi="Arial" w:cs="Arial"/>
              </w:rPr>
              <w:t xml:space="preserve">Se ajustan los controles 1 y 2 en consideración de las actividades que </w:t>
            </w:r>
            <w:r w:rsidR="00E135CA" w:rsidRPr="00BF0324">
              <w:rPr>
                <w:rFonts w:ascii="Arial" w:hAnsi="Arial" w:cs="Arial"/>
              </w:rPr>
              <w:t>implementó</w:t>
            </w:r>
            <w:r w:rsidRPr="00BF0324">
              <w:rPr>
                <w:rFonts w:ascii="Arial" w:hAnsi="Arial" w:cs="Arial"/>
              </w:rPr>
              <w:t xml:space="preserve"> el proceso para evitar conflictos de </w:t>
            </w:r>
            <w:r w:rsidR="00E135CA" w:rsidRPr="00BF0324">
              <w:rPr>
                <w:rFonts w:ascii="Arial" w:hAnsi="Arial" w:cs="Arial"/>
              </w:rPr>
              <w:t>interés</w:t>
            </w:r>
            <w:r w:rsidRPr="00BF0324">
              <w:rPr>
                <w:rFonts w:ascii="Arial" w:hAnsi="Arial" w:cs="Arial"/>
              </w:rPr>
              <w:t xml:space="preserve"> y conductas irregulares que puedan afectar el desarrollo de las auditorías</w:t>
            </w:r>
          </w:p>
        </w:tc>
      </w:tr>
    </w:tbl>
    <w:p w14:paraId="6D0867F9" w14:textId="7689BD01" w:rsidR="003D1A65" w:rsidRDefault="003D1A65" w:rsidP="00F71385">
      <w:pPr>
        <w:rPr>
          <w:rFonts w:ascii="Arial" w:hAnsi="Arial" w:cs="Arial"/>
          <w:b/>
          <w:bCs/>
        </w:rPr>
      </w:pPr>
    </w:p>
    <w:p w14:paraId="53CF5B67" w14:textId="34C89F3A" w:rsidR="000D6339" w:rsidRPr="00AA7920" w:rsidRDefault="000D6339" w:rsidP="00AA7920">
      <w:pPr>
        <w:pStyle w:val="Ttulo1"/>
        <w:rPr>
          <w:sz w:val="22"/>
          <w:szCs w:val="22"/>
        </w:rPr>
      </w:pPr>
      <w:bookmarkStart w:id="34" w:name="_Toc123042998"/>
      <w:r w:rsidRPr="00AA7920">
        <w:rPr>
          <w:sz w:val="22"/>
          <w:szCs w:val="22"/>
        </w:rPr>
        <w:t>RECOMENDACIONES GENERALES</w:t>
      </w:r>
      <w:bookmarkEnd w:id="34"/>
    </w:p>
    <w:p w14:paraId="1BF51F9D" w14:textId="25CA883A" w:rsidR="00A153D3" w:rsidRDefault="00A153D3" w:rsidP="004340D6">
      <w:pPr>
        <w:pStyle w:val="Sinespaciado"/>
        <w:ind w:left="360"/>
        <w:rPr>
          <w:rFonts w:ascii="Arial" w:hAnsi="Arial" w:cs="Arial"/>
          <w:b/>
        </w:rPr>
      </w:pPr>
    </w:p>
    <w:p w14:paraId="6AF27AFB" w14:textId="77777777" w:rsidR="00331210" w:rsidRPr="00331210" w:rsidRDefault="00331210" w:rsidP="00331210">
      <w:pPr>
        <w:pStyle w:val="Sinespaciado"/>
        <w:ind w:left="360"/>
        <w:rPr>
          <w:rFonts w:ascii="Arial" w:hAnsi="Arial" w:cs="Arial"/>
          <w:bCs/>
        </w:rPr>
      </w:pPr>
    </w:p>
    <w:p w14:paraId="7B19AE1C" w14:textId="21C0C04C" w:rsidR="004C541E" w:rsidRDefault="004C541E" w:rsidP="009E1179">
      <w:pPr>
        <w:pStyle w:val="Sinespaciado"/>
        <w:numPr>
          <w:ilvl w:val="0"/>
          <w:numId w:val="6"/>
        </w:numPr>
        <w:jc w:val="both"/>
        <w:rPr>
          <w:rFonts w:ascii="Arial" w:hAnsi="Arial" w:cs="Arial"/>
          <w:bCs/>
        </w:rPr>
      </w:pPr>
      <w:r>
        <w:rPr>
          <w:rFonts w:ascii="Arial" w:hAnsi="Arial" w:cs="Arial"/>
          <w:bCs/>
        </w:rPr>
        <w:t xml:space="preserve">Analizar los posibles cambios que se requieran </w:t>
      </w:r>
      <w:r w:rsidR="0014337B">
        <w:rPr>
          <w:rFonts w:ascii="Arial" w:hAnsi="Arial" w:cs="Arial"/>
          <w:bCs/>
        </w:rPr>
        <w:t>para los riesgos que se aprueben en la vigencia 2023.</w:t>
      </w:r>
    </w:p>
    <w:p w14:paraId="7364F201" w14:textId="55676850" w:rsidR="00331210" w:rsidRPr="00331210" w:rsidRDefault="00331210" w:rsidP="009E1179">
      <w:pPr>
        <w:pStyle w:val="Sinespaciado"/>
        <w:numPr>
          <w:ilvl w:val="0"/>
          <w:numId w:val="6"/>
        </w:numPr>
        <w:jc w:val="both"/>
        <w:rPr>
          <w:rFonts w:ascii="Arial" w:hAnsi="Arial" w:cs="Arial"/>
          <w:bCs/>
        </w:rPr>
      </w:pPr>
      <w:r w:rsidRPr="00331210">
        <w:rPr>
          <w:rFonts w:ascii="Arial" w:hAnsi="Arial" w:cs="Arial"/>
          <w:bCs/>
        </w:rPr>
        <w:t xml:space="preserve">Continuar con el monitoreo oportuno de riesgos y el seguimiento </w:t>
      </w:r>
      <w:r w:rsidR="007508BB">
        <w:rPr>
          <w:rFonts w:ascii="Arial" w:hAnsi="Arial" w:cs="Arial"/>
          <w:bCs/>
        </w:rPr>
        <w:t xml:space="preserve">de </w:t>
      </w:r>
      <w:r w:rsidRPr="00331210">
        <w:rPr>
          <w:rFonts w:ascii="Arial" w:hAnsi="Arial" w:cs="Arial"/>
          <w:bCs/>
        </w:rPr>
        <w:t xml:space="preserve">planes de </w:t>
      </w:r>
      <w:r w:rsidR="000E04EE" w:rsidRPr="00331210">
        <w:rPr>
          <w:rFonts w:ascii="Arial" w:hAnsi="Arial" w:cs="Arial"/>
          <w:bCs/>
        </w:rPr>
        <w:t>acción</w:t>
      </w:r>
      <w:r w:rsidR="000E04EE">
        <w:rPr>
          <w:rFonts w:ascii="Arial" w:hAnsi="Arial" w:cs="Arial"/>
          <w:bCs/>
        </w:rPr>
        <w:t xml:space="preserve"> e</w:t>
      </w:r>
      <w:r w:rsidR="00FA1769">
        <w:rPr>
          <w:rFonts w:ascii="Arial" w:hAnsi="Arial" w:cs="Arial"/>
          <w:bCs/>
        </w:rPr>
        <w:t xml:space="preserve"> indicadores</w:t>
      </w:r>
      <w:r w:rsidRPr="00331210">
        <w:rPr>
          <w:rFonts w:ascii="Arial" w:hAnsi="Arial" w:cs="Arial"/>
          <w:bCs/>
        </w:rPr>
        <w:t>.</w:t>
      </w:r>
    </w:p>
    <w:p w14:paraId="1253D299" w14:textId="379574DD" w:rsidR="00331210" w:rsidRPr="00331210" w:rsidRDefault="00BD7277" w:rsidP="009E1179">
      <w:pPr>
        <w:pStyle w:val="Sinespaciado"/>
        <w:numPr>
          <w:ilvl w:val="0"/>
          <w:numId w:val="6"/>
        </w:numPr>
        <w:jc w:val="both"/>
        <w:rPr>
          <w:rFonts w:ascii="Arial" w:hAnsi="Arial" w:cs="Arial"/>
          <w:bCs/>
        </w:rPr>
      </w:pPr>
      <w:r>
        <w:rPr>
          <w:rFonts w:ascii="Arial" w:hAnsi="Arial" w:cs="Arial"/>
          <w:bCs/>
        </w:rPr>
        <w:t xml:space="preserve">Ejecutar las actividades y </w:t>
      </w:r>
      <w:r w:rsidR="00A81326">
        <w:rPr>
          <w:rFonts w:ascii="Arial" w:hAnsi="Arial" w:cs="Arial"/>
          <w:bCs/>
        </w:rPr>
        <w:t xml:space="preserve">puntos de </w:t>
      </w:r>
      <w:r>
        <w:rPr>
          <w:rFonts w:ascii="Arial" w:hAnsi="Arial" w:cs="Arial"/>
          <w:bCs/>
        </w:rPr>
        <w:t>control</w:t>
      </w:r>
      <w:r w:rsidR="00A81326">
        <w:rPr>
          <w:rFonts w:ascii="Arial" w:hAnsi="Arial" w:cs="Arial"/>
          <w:bCs/>
        </w:rPr>
        <w:t xml:space="preserve"> </w:t>
      </w:r>
      <w:r>
        <w:rPr>
          <w:rFonts w:ascii="Arial" w:hAnsi="Arial" w:cs="Arial"/>
          <w:bCs/>
        </w:rPr>
        <w:t xml:space="preserve">de los procedimientos </w:t>
      </w:r>
      <w:r w:rsidR="00A81326">
        <w:rPr>
          <w:rFonts w:ascii="Arial" w:hAnsi="Arial" w:cs="Arial"/>
          <w:bCs/>
        </w:rPr>
        <w:t>como marco general de la ejecución de controles establecidos en los mapas de riesgos.</w:t>
      </w:r>
    </w:p>
    <w:p w14:paraId="38CB6E6E" w14:textId="0C214B9A" w:rsidR="003927C5" w:rsidRPr="00331210" w:rsidRDefault="0098339D" w:rsidP="009E1179">
      <w:pPr>
        <w:pStyle w:val="Sinespaciado"/>
        <w:numPr>
          <w:ilvl w:val="0"/>
          <w:numId w:val="6"/>
        </w:numPr>
        <w:jc w:val="both"/>
        <w:rPr>
          <w:rFonts w:ascii="Arial" w:hAnsi="Arial" w:cs="Arial"/>
          <w:bCs/>
        </w:rPr>
      </w:pPr>
      <w:r>
        <w:rPr>
          <w:rFonts w:ascii="Arial" w:hAnsi="Arial" w:cs="Arial"/>
          <w:bCs/>
        </w:rPr>
        <w:t>Continuar</w:t>
      </w:r>
      <w:r w:rsidR="006F1A99">
        <w:rPr>
          <w:rFonts w:ascii="Arial" w:hAnsi="Arial" w:cs="Arial"/>
          <w:bCs/>
        </w:rPr>
        <w:t xml:space="preserve"> con la implementación </w:t>
      </w:r>
      <w:r w:rsidR="00FD47CB">
        <w:rPr>
          <w:rFonts w:ascii="Arial" w:hAnsi="Arial" w:cs="Arial"/>
          <w:bCs/>
        </w:rPr>
        <w:t xml:space="preserve">de </w:t>
      </w:r>
      <w:r w:rsidR="00BD21EF">
        <w:rPr>
          <w:rFonts w:ascii="Arial" w:hAnsi="Arial" w:cs="Arial"/>
          <w:bCs/>
        </w:rPr>
        <w:t xml:space="preserve">acciones para </w:t>
      </w:r>
      <w:r w:rsidR="00FD47CB">
        <w:rPr>
          <w:rFonts w:ascii="Arial" w:hAnsi="Arial" w:cs="Arial"/>
          <w:bCs/>
        </w:rPr>
        <w:t xml:space="preserve">brindar </w:t>
      </w:r>
      <w:r w:rsidR="001F6F9E">
        <w:rPr>
          <w:rFonts w:ascii="Arial" w:hAnsi="Arial" w:cs="Arial"/>
          <w:bCs/>
        </w:rPr>
        <w:t>oportuna respuesta</w:t>
      </w:r>
      <w:r w:rsidR="003F3C08">
        <w:rPr>
          <w:rFonts w:ascii="Arial" w:hAnsi="Arial" w:cs="Arial"/>
          <w:bCs/>
        </w:rPr>
        <w:t xml:space="preserve"> a las</w:t>
      </w:r>
      <w:r w:rsidR="00E459D1">
        <w:rPr>
          <w:rFonts w:ascii="Arial" w:hAnsi="Arial" w:cs="Arial"/>
          <w:bCs/>
        </w:rPr>
        <w:t xml:space="preserve"> PQRS.</w:t>
      </w:r>
      <w:r w:rsidR="00BD21EF">
        <w:rPr>
          <w:rFonts w:ascii="Arial" w:hAnsi="Arial" w:cs="Arial"/>
          <w:bCs/>
        </w:rPr>
        <w:t xml:space="preserve"> </w:t>
      </w:r>
      <w:r w:rsidR="003927C5">
        <w:rPr>
          <w:rFonts w:ascii="Arial" w:hAnsi="Arial" w:cs="Arial"/>
          <w:bCs/>
        </w:rPr>
        <w:t xml:space="preserve"> </w:t>
      </w:r>
    </w:p>
    <w:p w14:paraId="13C75071" w14:textId="7E8D8F76" w:rsidR="003927C5" w:rsidRPr="00AF0F84" w:rsidRDefault="003B4C67" w:rsidP="009E1179">
      <w:pPr>
        <w:pStyle w:val="Sinespaciado"/>
        <w:numPr>
          <w:ilvl w:val="0"/>
          <w:numId w:val="6"/>
        </w:numPr>
        <w:jc w:val="both"/>
        <w:rPr>
          <w:rFonts w:ascii="Arial" w:hAnsi="Arial" w:cs="Arial"/>
          <w:bCs/>
        </w:rPr>
      </w:pPr>
      <w:r w:rsidRPr="00AF0F84">
        <w:rPr>
          <w:rFonts w:ascii="Arial" w:hAnsi="Arial" w:cs="Arial"/>
          <w:bCs/>
        </w:rPr>
        <w:t xml:space="preserve">Gestionar los planes de acción pendientes </w:t>
      </w:r>
      <w:r w:rsidR="00355A8D" w:rsidRPr="00AF0F84">
        <w:rPr>
          <w:rFonts w:ascii="Arial" w:hAnsi="Arial" w:cs="Arial"/>
          <w:bCs/>
        </w:rPr>
        <w:t xml:space="preserve">de ejecución </w:t>
      </w:r>
      <w:r w:rsidR="00EF7A8A" w:rsidRPr="00AF0F84">
        <w:rPr>
          <w:rFonts w:ascii="Arial" w:hAnsi="Arial" w:cs="Arial"/>
          <w:bCs/>
        </w:rPr>
        <w:t>antes de las fechas programadas de finalización</w:t>
      </w:r>
      <w:r w:rsidR="00AF0F84" w:rsidRPr="00AF0F84">
        <w:rPr>
          <w:rFonts w:ascii="Arial" w:hAnsi="Arial" w:cs="Arial"/>
          <w:bCs/>
        </w:rPr>
        <w:t xml:space="preserve">. </w:t>
      </w:r>
    </w:p>
    <w:p w14:paraId="6E7F8B9E" w14:textId="2E1C1407" w:rsidR="003927C5" w:rsidRDefault="003927C5" w:rsidP="009E1179">
      <w:pPr>
        <w:pStyle w:val="Sinespaciado"/>
        <w:jc w:val="both"/>
        <w:rPr>
          <w:rFonts w:ascii="Arial" w:hAnsi="Arial" w:cs="Arial"/>
          <w:bCs/>
        </w:rPr>
      </w:pPr>
    </w:p>
    <w:p w14:paraId="34A691C9" w14:textId="77777777" w:rsidR="006F1A99" w:rsidRDefault="006F1A99" w:rsidP="009E1179">
      <w:pPr>
        <w:pStyle w:val="Sinespaciado"/>
        <w:jc w:val="both"/>
        <w:rPr>
          <w:rFonts w:ascii="Arial" w:hAnsi="Arial" w:cs="Arial"/>
          <w:bCs/>
        </w:rPr>
      </w:pPr>
    </w:p>
    <w:p w14:paraId="731AFD3F" w14:textId="5B88A13F" w:rsidR="00F740E0" w:rsidRPr="00F740E0" w:rsidRDefault="00F740E0" w:rsidP="00F740E0">
      <w:pPr>
        <w:pStyle w:val="Ttulo1"/>
        <w:rPr>
          <w:sz w:val="22"/>
          <w:szCs w:val="22"/>
        </w:rPr>
      </w:pPr>
      <w:bookmarkStart w:id="35" w:name="_Toc123042999"/>
      <w:r w:rsidRPr="00F740E0">
        <w:rPr>
          <w:sz w:val="22"/>
          <w:szCs w:val="22"/>
        </w:rPr>
        <w:t>CONCLUSIONES GENERALES</w:t>
      </w:r>
      <w:bookmarkEnd w:id="35"/>
      <w:r w:rsidRPr="00F740E0">
        <w:rPr>
          <w:sz w:val="22"/>
          <w:szCs w:val="22"/>
        </w:rPr>
        <w:t xml:space="preserve"> </w:t>
      </w:r>
    </w:p>
    <w:p w14:paraId="0C027E75" w14:textId="77777777" w:rsidR="00300334" w:rsidRDefault="00300334" w:rsidP="00300334">
      <w:pPr>
        <w:pStyle w:val="Sinespaciado"/>
        <w:rPr>
          <w:rFonts w:ascii="Arial" w:hAnsi="Arial" w:cs="Arial"/>
          <w:b/>
          <w:sz w:val="24"/>
          <w:szCs w:val="24"/>
        </w:rPr>
      </w:pPr>
    </w:p>
    <w:p w14:paraId="44A15097" w14:textId="5E79387F" w:rsidR="00C35D80" w:rsidRDefault="006F752B" w:rsidP="009E1179">
      <w:pPr>
        <w:pStyle w:val="Sinespaciado"/>
        <w:numPr>
          <w:ilvl w:val="0"/>
          <w:numId w:val="7"/>
        </w:numPr>
        <w:jc w:val="both"/>
        <w:rPr>
          <w:rFonts w:ascii="Arial" w:hAnsi="Arial" w:cs="Arial"/>
          <w:bCs/>
        </w:rPr>
      </w:pPr>
      <w:r w:rsidRPr="00C35D80">
        <w:rPr>
          <w:rFonts w:ascii="Arial" w:hAnsi="Arial" w:cs="Arial"/>
          <w:bCs/>
        </w:rPr>
        <w:t xml:space="preserve">De acuerdo con la información obtenida </w:t>
      </w:r>
      <w:r w:rsidR="00615AD3">
        <w:rPr>
          <w:rFonts w:ascii="Arial" w:hAnsi="Arial" w:cs="Arial"/>
          <w:bCs/>
        </w:rPr>
        <w:t>de</w:t>
      </w:r>
      <w:r w:rsidRPr="00C35D80">
        <w:rPr>
          <w:rFonts w:ascii="Arial" w:hAnsi="Arial" w:cs="Arial"/>
          <w:bCs/>
        </w:rPr>
        <w:t xml:space="preserve"> los procesos, se están </w:t>
      </w:r>
      <w:r w:rsidR="00AE065F">
        <w:rPr>
          <w:rFonts w:ascii="Arial" w:hAnsi="Arial" w:cs="Arial"/>
          <w:bCs/>
        </w:rPr>
        <w:t>ejecutando l</w:t>
      </w:r>
      <w:r w:rsidR="00C35D80" w:rsidRPr="00C35D80">
        <w:rPr>
          <w:rFonts w:ascii="Arial" w:hAnsi="Arial" w:cs="Arial"/>
          <w:bCs/>
        </w:rPr>
        <w:t>os controles de acuerdo con las frecuencias establecidas.</w:t>
      </w:r>
    </w:p>
    <w:p w14:paraId="59849994" w14:textId="57AC23F5" w:rsidR="001B7EFF" w:rsidRPr="005D24FB" w:rsidRDefault="001B7EFF" w:rsidP="009E1179">
      <w:pPr>
        <w:pStyle w:val="Sinespaciado"/>
        <w:numPr>
          <w:ilvl w:val="0"/>
          <w:numId w:val="7"/>
        </w:numPr>
        <w:jc w:val="both"/>
        <w:rPr>
          <w:rFonts w:ascii="Arial" w:hAnsi="Arial" w:cs="Arial"/>
          <w:bCs/>
          <w:sz w:val="24"/>
          <w:szCs w:val="24"/>
        </w:rPr>
      </w:pPr>
      <w:r>
        <w:rPr>
          <w:rFonts w:ascii="Arial" w:eastAsia="Times New Roman" w:hAnsi="Arial" w:cs="Times New Roman"/>
        </w:rPr>
        <w:t>Se evidencia una ejecución de la Política de Administración de Riesgos así:</w:t>
      </w:r>
    </w:p>
    <w:p w14:paraId="0F5A9F89" w14:textId="77777777" w:rsidR="003C3461" w:rsidRDefault="003C3461" w:rsidP="005A5EF9">
      <w:pPr>
        <w:pStyle w:val="Sinespaciado"/>
        <w:ind w:left="360"/>
        <w:rPr>
          <w:rFonts w:ascii="Arial" w:hAnsi="Arial" w:cs="Arial"/>
          <w:bCs/>
          <w:sz w:val="24"/>
          <w:szCs w:val="24"/>
        </w:rPr>
      </w:pPr>
    </w:p>
    <w:p w14:paraId="2221DA5C" w14:textId="77777777" w:rsidR="00197EF6" w:rsidRDefault="00197EF6" w:rsidP="005A5EF9">
      <w:pPr>
        <w:pStyle w:val="Sinespaciado"/>
        <w:ind w:left="360"/>
        <w:rPr>
          <w:rFonts w:ascii="Arial" w:hAnsi="Arial" w:cs="Arial"/>
          <w:bCs/>
          <w:sz w:val="24"/>
          <w:szCs w:val="24"/>
        </w:rPr>
      </w:pPr>
    </w:p>
    <w:p w14:paraId="6A776324" w14:textId="77777777" w:rsidR="00197EF6" w:rsidRDefault="00197EF6" w:rsidP="005A5EF9">
      <w:pPr>
        <w:pStyle w:val="Sinespaciado"/>
        <w:ind w:left="360"/>
        <w:rPr>
          <w:rFonts w:ascii="Arial" w:hAnsi="Arial" w:cs="Arial"/>
          <w:bCs/>
          <w:sz w:val="24"/>
          <w:szCs w:val="24"/>
        </w:rPr>
      </w:pPr>
    </w:p>
    <w:p w14:paraId="43281862" w14:textId="77777777" w:rsidR="00197EF6" w:rsidRDefault="00197EF6" w:rsidP="005A5EF9">
      <w:pPr>
        <w:pStyle w:val="Sinespaciado"/>
        <w:ind w:left="360"/>
        <w:rPr>
          <w:rFonts w:ascii="Arial" w:hAnsi="Arial" w:cs="Arial"/>
          <w:bCs/>
          <w:sz w:val="24"/>
          <w:szCs w:val="24"/>
        </w:rPr>
      </w:pPr>
    </w:p>
    <w:p w14:paraId="45263A84" w14:textId="77777777" w:rsidR="00197EF6" w:rsidRDefault="00197EF6" w:rsidP="005A5EF9">
      <w:pPr>
        <w:pStyle w:val="Sinespaciado"/>
        <w:ind w:left="360"/>
        <w:rPr>
          <w:rFonts w:ascii="Arial" w:hAnsi="Arial" w:cs="Arial"/>
          <w:bCs/>
          <w:sz w:val="24"/>
          <w:szCs w:val="24"/>
        </w:rPr>
      </w:pPr>
    </w:p>
    <w:p w14:paraId="18C3F8C8" w14:textId="77777777" w:rsidR="00197EF6" w:rsidRDefault="00197EF6" w:rsidP="005A5EF9">
      <w:pPr>
        <w:pStyle w:val="Sinespaciado"/>
        <w:ind w:left="360"/>
        <w:rPr>
          <w:rFonts w:ascii="Arial" w:hAnsi="Arial" w:cs="Arial"/>
          <w:bCs/>
          <w:sz w:val="24"/>
          <w:szCs w:val="24"/>
        </w:rPr>
      </w:pPr>
    </w:p>
    <w:p w14:paraId="78E788D0" w14:textId="77777777" w:rsidR="00197EF6" w:rsidRPr="005A5EF9" w:rsidRDefault="00197EF6" w:rsidP="005A5EF9">
      <w:pPr>
        <w:pStyle w:val="Sinespaciado"/>
        <w:ind w:left="360"/>
        <w:rPr>
          <w:rFonts w:ascii="Arial" w:hAnsi="Arial" w:cs="Arial"/>
          <w:bCs/>
          <w:sz w:val="24"/>
          <w:szCs w:val="24"/>
        </w:rPr>
      </w:pPr>
    </w:p>
    <w:p w14:paraId="7E7CA5A3" w14:textId="314458A3" w:rsidR="003C3461" w:rsidRPr="003019AC" w:rsidRDefault="005D3371" w:rsidP="003C3461">
      <w:pPr>
        <w:pStyle w:val="Sinespaciado"/>
        <w:rPr>
          <w:rFonts w:ascii="Arial" w:eastAsia="Times New Roman" w:hAnsi="Arial" w:cs="Times New Roman"/>
          <w:b/>
          <w:bCs/>
        </w:rPr>
      </w:pPr>
      <w:r w:rsidRPr="003019AC">
        <w:rPr>
          <w:rFonts w:ascii="Arial" w:eastAsia="Times New Roman" w:hAnsi="Arial" w:cs="Times New Roman"/>
          <w:b/>
          <w:bCs/>
        </w:rPr>
        <w:t>Alta Dirección</w:t>
      </w:r>
    </w:p>
    <w:p w14:paraId="4ADED9A9" w14:textId="77777777" w:rsidR="005D3371" w:rsidRDefault="005D3371" w:rsidP="003C3461">
      <w:pPr>
        <w:pStyle w:val="Sinespaciado"/>
        <w:rPr>
          <w:rFonts w:ascii="Arial" w:eastAsia="Times New Roman" w:hAnsi="Arial" w:cs="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5"/>
        <w:gridCol w:w="1559"/>
      </w:tblGrid>
      <w:tr w:rsidR="00CB2051" w:rsidRPr="00533BEC" w14:paraId="23D1468C" w14:textId="77777777" w:rsidTr="00D81FC1">
        <w:trPr>
          <w:trHeight w:val="422"/>
        </w:trPr>
        <w:tc>
          <w:tcPr>
            <w:tcW w:w="7115" w:type="dxa"/>
            <w:tcBorders>
              <w:left w:val="single" w:sz="4" w:space="0" w:color="auto"/>
            </w:tcBorders>
            <w:vAlign w:val="center"/>
          </w:tcPr>
          <w:p w14:paraId="57FAF855" w14:textId="6A9CCAD3" w:rsidR="00CB2051" w:rsidRPr="00533BEC" w:rsidRDefault="00CB2051" w:rsidP="00CB2051">
            <w:pPr>
              <w:pStyle w:val="TableParagraph"/>
              <w:tabs>
                <w:tab w:val="left" w:pos="248"/>
              </w:tabs>
              <w:ind w:right="56"/>
              <w:jc w:val="center"/>
              <w:rPr>
                <w:rFonts w:ascii="Arial" w:hAnsi="Arial" w:cs="Arial"/>
                <w:b/>
                <w:bCs/>
                <w:sz w:val="18"/>
                <w:szCs w:val="20"/>
              </w:rPr>
            </w:pPr>
            <w:r w:rsidRPr="00533BEC">
              <w:rPr>
                <w:rFonts w:ascii="Arial" w:hAnsi="Arial" w:cs="Arial"/>
                <w:b/>
                <w:bCs/>
                <w:sz w:val="18"/>
                <w:szCs w:val="20"/>
              </w:rPr>
              <w:t>Responsabilidades</w:t>
            </w:r>
          </w:p>
        </w:tc>
        <w:tc>
          <w:tcPr>
            <w:tcW w:w="1559" w:type="dxa"/>
            <w:vAlign w:val="center"/>
          </w:tcPr>
          <w:p w14:paraId="5215A7C0" w14:textId="7E48C902" w:rsidR="00CB2051" w:rsidRPr="00533BEC" w:rsidRDefault="00CB2051" w:rsidP="00CB2051">
            <w:pPr>
              <w:pStyle w:val="TableParagraph"/>
              <w:tabs>
                <w:tab w:val="left" w:pos="320"/>
              </w:tabs>
              <w:ind w:right="63"/>
              <w:jc w:val="center"/>
              <w:rPr>
                <w:rFonts w:ascii="Arial" w:hAnsi="Arial" w:cs="Arial"/>
                <w:b/>
                <w:bCs/>
                <w:sz w:val="18"/>
                <w:szCs w:val="20"/>
              </w:rPr>
            </w:pPr>
            <w:r w:rsidRPr="00533BEC">
              <w:rPr>
                <w:rFonts w:ascii="Arial" w:hAnsi="Arial" w:cs="Arial"/>
                <w:b/>
                <w:bCs/>
                <w:sz w:val="18"/>
                <w:szCs w:val="20"/>
              </w:rPr>
              <w:t>Estado</w:t>
            </w:r>
          </w:p>
        </w:tc>
      </w:tr>
      <w:tr w:rsidR="005D3371" w:rsidRPr="00533BEC" w14:paraId="0A1D55A4" w14:textId="77777777" w:rsidTr="00D81FC1">
        <w:trPr>
          <w:trHeight w:val="737"/>
        </w:trPr>
        <w:tc>
          <w:tcPr>
            <w:tcW w:w="7115" w:type="dxa"/>
            <w:tcBorders>
              <w:left w:val="single" w:sz="4" w:space="0" w:color="auto"/>
            </w:tcBorders>
          </w:tcPr>
          <w:p w14:paraId="6FF22A4A" w14:textId="2A248F3A" w:rsidR="005D3371" w:rsidRPr="00533BEC" w:rsidRDefault="005D3371" w:rsidP="00756A4D">
            <w:pPr>
              <w:pStyle w:val="TableParagraph"/>
              <w:tabs>
                <w:tab w:val="left" w:pos="248"/>
              </w:tabs>
              <w:ind w:right="56"/>
              <w:jc w:val="both"/>
              <w:rPr>
                <w:rFonts w:ascii="Arial" w:hAnsi="Arial" w:cs="Arial"/>
                <w:sz w:val="18"/>
                <w:szCs w:val="20"/>
              </w:rPr>
            </w:pPr>
            <w:r w:rsidRPr="00533BEC">
              <w:rPr>
                <w:rFonts w:ascii="Arial" w:hAnsi="Arial" w:cs="Arial"/>
                <w:sz w:val="18"/>
                <w:szCs w:val="20"/>
              </w:rPr>
              <w:t>Revisar y ajustar (cuando sea pertinente) la política</w:t>
            </w:r>
            <w:r w:rsidRPr="00533BEC">
              <w:rPr>
                <w:rFonts w:ascii="Arial" w:hAnsi="Arial" w:cs="Arial"/>
                <w:spacing w:val="1"/>
                <w:sz w:val="18"/>
                <w:szCs w:val="20"/>
              </w:rPr>
              <w:t xml:space="preserve"> </w:t>
            </w:r>
            <w:r w:rsidRPr="00533BEC">
              <w:rPr>
                <w:rFonts w:ascii="Arial" w:hAnsi="Arial" w:cs="Arial"/>
                <w:sz w:val="18"/>
                <w:szCs w:val="20"/>
              </w:rPr>
              <w:t>de administración del riesgo de la entidad de acuerdo</w:t>
            </w:r>
            <w:r w:rsidRPr="00533BEC">
              <w:rPr>
                <w:rFonts w:ascii="Arial" w:hAnsi="Arial" w:cs="Arial"/>
                <w:spacing w:val="1"/>
                <w:sz w:val="18"/>
                <w:szCs w:val="20"/>
              </w:rPr>
              <w:t xml:space="preserve"> </w:t>
            </w:r>
            <w:r w:rsidRPr="00533BEC">
              <w:rPr>
                <w:rFonts w:ascii="Arial" w:hAnsi="Arial" w:cs="Arial"/>
                <w:sz w:val="18"/>
                <w:szCs w:val="20"/>
              </w:rPr>
              <w:t>con</w:t>
            </w:r>
            <w:r w:rsidRPr="00533BEC">
              <w:rPr>
                <w:rFonts w:ascii="Arial" w:hAnsi="Arial" w:cs="Arial"/>
                <w:spacing w:val="1"/>
                <w:sz w:val="18"/>
                <w:szCs w:val="20"/>
              </w:rPr>
              <w:t xml:space="preserve"> </w:t>
            </w:r>
            <w:r w:rsidRPr="00533BEC">
              <w:rPr>
                <w:rFonts w:ascii="Arial" w:hAnsi="Arial" w:cs="Arial"/>
                <w:sz w:val="18"/>
                <w:szCs w:val="20"/>
              </w:rPr>
              <w:t>los</w:t>
            </w:r>
            <w:r w:rsidRPr="00533BEC">
              <w:rPr>
                <w:rFonts w:ascii="Arial" w:hAnsi="Arial" w:cs="Arial"/>
                <w:spacing w:val="1"/>
                <w:sz w:val="18"/>
                <w:szCs w:val="20"/>
              </w:rPr>
              <w:t xml:space="preserve"> </w:t>
            </w:r>
            <w:r w:rsidRPr="00533BEC">
              <w:rPr>
                <w:rFonts w:ascii="Arial" w:hAnsi="Arial" w:cs="Arial"/>
                <w:sz w:val="18"/>
                <w:szCs w:val="20"/>
              </w:rPr>
              <w:t>lineamientos</w:t>
            </w:r>
            <w:r w:rsidRPr="00533BEC">
              <w:rPr>
                <w:rFonts w:ascii="Arial" w:hAnsi="Arial" w:cs="Arial"/>
                <w:spacing w:val="1"/>
                <w:sz w:val="18"/>
                <w:szCs w:val="20"/>
              </w:rPr>
              <w:t xml:space="preserve"> </w:t>
            </w:r>
            <w:r w:rsidRPr="00533BEC">
              <w:rPr>
                <w:rFonts w:ascii="Arial" w:hAnsi="Arial" w:cs="Arial"/>
                <w:sz w:val="18"/>
                <w:szCs w:val="20"/>
              </w:rPr>
              <w:t>emitidos</w:t>
            </w:r>
            <w:r w:rsidRPr="00533BEC">
              <w:rPr>
                <w:rFonts w:ascii="Arial" w:hAnsi="Arial" w:cs="Arial"/>
                <w:spacing w:val="1"/>
                <w:sz w:val="18"/>
                <w:szCs w:val="20"/>
              </w:rPr>
              <w:t xml:space="preserve"> </w:t>
            </w:r>
            <w:r w:rsidRPr="00533BEC">
              <w:rPr>
                <w:rFonts w:ascii="Arial" w:hAnsi="Arial" w:cs="Arial"/>
                <w:sz w:val="18"/>
                <w:szCs w:val="20"/>
              </w:rPr>
              <w:t>por</w:t>
            </w:r>
            <w:r w:rsidRPr="00533BEC">
              <w:rPr>
                <w:rFonts w:ascii="Arial" w:hAnsi="Arial" w:cs="Arial"/>
                <w:spacing w:val="1"/>
                <w:sz w:val="18"/>
                <w:szCs w:val="20"/>
              </w:rPr>
              <w:t xml:space="preserve"> </w:t>
            </w:r>
            <w:r w:rsidRPr="00533BEC">
              <w:rPr>
                <w:rFonts w:ascii="Arial" w:hAnsi="Arial" w:cs="Arial"/>
                <w:sz w:val="18"/>
                <w:szCs w:val="20"/>
              </w:rPr>
              <w:t>los</w:t>
            </w:r>
            <w:r w:rsidRPr="00533BEC">
              <w:rPr>
                <w:rFonts w:ascii="Arial" w:hAnsi="Arial" w:cs="Arial"/>
                <w:spacing w:val="1"/>
                <w:sz w:val="18"/>
                <w:szCs w:val="20"/>
              </w:rPr>
              <w:t xml:space="preserve"> </w:t>
            </w:r>
            <w:r w:rsidRPr="00533BEC">
              <w:rPr>
                <w:rFonts w:ascii="Arial" w:hAnsi="Arial" w:cs="Arial"/>
                <w:sz w:val="18"/>
                <w:szCs w:val="20"/>
              </w:rPr>
              <w:t>entes</w:t>
            </w:r>
            <w:r w:rsidRPr="00533BEC">
              <w:rPr>
                <w:rFonts w:ascii="Arial" w:hAnsi="Arial" w:cs="Arial"/>
                <w:spacing w:val="1"/>
                <w:sz w:val="18"/>
                <w:szCs w:val="20"/>
              </w:rPr>
              <w:t xml:space="preserve"> </w:t>
            </w:r>
            <w:r w:rsidRPr="00533BEC">
              <w:rPr>
                <w:rFonts w:ascii="Arial" w:hAnsi="Arial" w:cs="Arial"/>
                <w:sz w:val="18"/>
                <w:szCs w:val="20"/>
              </w:rPr>
              <w:t>competentes</w:t>
            </w:r>
            <w:r w:rsidRPr="00533BEC">
              <w:rPr>
                <w:rFonts w:ascii="Arial" w:hAnsi="Arial" w:cs="Arial"/>
                <w:spacing w:val="1"/>
                <w:sz w:val="18"/>
                <w:szCs w:val="20"/>
              </w:rPr>
              <w:t xml:space="preserve"> </w:t>
            </w:r>
            <w:r w:rsidRPr="00533BEC">
              <w:rPr>
                <w:rFonts w:ascii="Arial" w:hAnsi="Arial" w:cs="Arial"/>
                <w:sz w:val="18"/>
                <w:szCs w:val="20"/>
              </w:rPr>
              <w:t>en</w:t>
            </w:r>
            <w:r w:rsidRPr="00533BEC">
              <w:rPr>
                <w:rFonts w:ascii="Arial" w:hAnsi="Arial" w:cs="Arial"/>
                <w:spacing w:val="1"/>
                <w:sz w:val="18"/>
                <w:szCs w:val="20"/>
              </w:rPr>
              <w:t xml:space="preserve"> </w:t>
            </w:r>
            <w:r w:rsidRPr="00533BEC">
              <w:rPr>
                <w:rFonts w:ascii="Arial" w:hAnsi="Arial" w:cs="Arial"/>
                <w:sz w:val="18"/>
                <w:szCs w:val="20"/>
              </w:rPr>
              <w:t>el</w:t>
            </w:r>
            <w:r w:rsidRPr="00533BEC">
              <w:rPr>
                <w:rFonts w:ascii="Arial" w:hAnsi="Arial" w:cs="Arial"/>
                <w:spacing w:val="-2"/>
                <w:sz w:val="18"/>
                <w:szCs w:val="20"/>
              </w:rPr>
              <w:t xml:space="preserve"> </w:t>
            </w:r>
            <w:r w:rsidRPr="00533BEC">
              <w:rPr>
                <w:rFonts w:ascii="Arial" w:hAnsi="Arial" w:cs="Arial"/>
                <w:sz w:val="18"/>
                <w:szCs w:val="20"/>
              </w:rPr>
              <w:t>tema</w:t>
            </w:r>
            <w:r w:rsidR="00756A4D">
              <w:rPr>
                <w:rFonts w:ascii="Arial" w:hAnsi="Arial" w:cs="Arial"/>
                <w:sz w:val="18"/>
                <w:szCs w:val="20"/>
              </w:rPr>
              <w:t xml:space="preserve"> </w:t>
            </w:r>
            <w:r w:rsidR="00756A4D" w:rsidRPr="00756A4D">
              <w:rPr>
                <w:rFonts w:ascii="Arial" w:hAnsi="Arial" w:cs="Arial"/>
                <w:sz w:val="18"/>
                <w:szCs w:val="20"/>
              </w:rPr>
              <w:t>o las dinámicas</w:t>
            </w:r>
            <w:r w:rsidR="00756A4D">
              <w:rPr>
                <w:rFonts w:ascii="Arial" w:hAnsi="Arial" w:cs="Arial"/>
                <w:sz w:val="18"/>
                <w:szCs w:val="20"/>
              </w:rPr>
              <w:t xml:space="preserve"> </w:t>
            </w:r>
            <w:r w:rsidR="00756A4D" w:rsidRPr="00756A4D">
              <w:rPr>
                <w:rFonts w:ascii="Arial" w:hAnsi="Arial" w:cs="Arial"/>
                <w:sz w:val="18"/>
                <w:szCs w:val="20"/>
              </w:rPr>
              <w:t>de mejora continua que se presenten en</w:t>
            </w:r>
            <w:r w:rsidR="00756A4D">
              <w:rPr>
                <w:rFonts w:ascii="Arial" w:hAnsi="Arial" w:cs="Arial"/>
                <w:sz w:val="18"/>
                <w:szCs w:val="20"/>
              </w:rPr>
              <w:t xml:space="preserve"> </w:t>
            </w:r>
            <w:r w:rsidR="00756A4D" w:rsidRPr="00756A4D">
              <w:rPr>
                <w:rFonts w:ascii="Arial" w:hAnsi="Arial" w:cs="Arial"/>
                <w:sz w:val="18"/>
                <w:szCs w:val="20"/>
              </w:rPr>
              <w:t>la gestión de riesgos del Instituto</w:t>
            </w:r>
          </w:p>
        </w:tc>
        <w:tc>
          <w:tcPr>
            <w:tcW w:w="1559" w:type="dxa"/>
          </w:tcPr>
          <w:p w14:paraId="384D575D" w14:textId="29EF5152" w:rsidR="005D3371" w:rsidRPr="00533BEC" w:rsidRDefault="00533BEC" w:rsidP="00D81FC1">
            <w:pPr>
              <w:pStyle w:val="TableParagraph"/>
              <w:tabs>
                <w:tab w:val="left" w:pos="320"/>
              </w:tabs>
              <w:ind w:right="63"/>
              <w:jc w:val="center"/>
              <w:rPr>
                <w:rFonts w:ascii="Arial" w:hAnsi="Arial" w:cs="Arial"/>
                <w:sz w:val="18"/>
                <w:szCs w:val="20"/>
              </w:rPr>
            </w:pPr>
            <w:r>
              <w:rPr>
                <w:rFonts w:ascii="Arial" w:hAnsi="Arial" w:cs="Arial"/>
                <w:noProof/>
                <w:sz w:val="18"/>
                <w:szCs w:val="20"/>
              </w:rPr>
              <w:drawing>
                <wp:inline distT="0" distB="0" distL="0" distR="0" wp14:anchorId="5D0F86A9" wp14:editId="4EBC6C09">
                  <wp:extent cx="388961" cy="388961"/>
                  <wp:effectExtent l="0" t="0" r="0" b="0"/>
                  <wp:docPr id="34" name="Gráfico 34"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94376" cy="394376"/>
                          </a:xfrm>
                          <a:prstGeom prst="rect">
                            <a:avLst/>
                          </a:prstGeom>
                        </pic:spPr>
                      </pic:pic>
                    </a:graphicData>
                  </a:graphic>
                </wp:inline>
              </w:drawing>
            </w:r>
          </w:p>
        </w:tc>
      </w:tr>
      <w:tr w:rsidR="005D3371" w:rsidRPr="00533BEC" w14:paraId="5B9E8A2C" w14:textId="77777777" w:rsidTr="00D81FC1">
        <w:trPr>
          <w:trHeight w:val="793"/>
        </w:trPr>
        <w:tc>
          <w:tcPr>
            <w:tcW w:w="7115" w:type="dxa"/>
            <w:tcBorders>
              <w:left w:val="single" w:sz="4" w:space="0" w:color="auto"/>
            </w:tcBorders>
          </w:tcPr>
          <w:p w14:paraId="226B39AA" w14:textId="3B9D2C49" w:rsidR="005D3371" w:rsidRPr="00533BEC" w:rsidRDefault="005D3371" w:rsidP="0034748B">
            <w:pPr>
              <w:pStyle w:val="TableParagraph"/>
              <w:tabs>
                <w:tab w:val="left" w:pos="240"/>
              </w:tabs>
              <w:ind w:right="59"/>
              <w:jc w:val="both"/>
              <w:rPr>
                <w:rFonts w:ascii="Arial" w:hAnsi="Arial" w:cs="Arial"/>
                <w:sz w:val="18"/>
                <w:szCs w:val="20"/>
              </w:rPr>
            </w:pPr>
            <w:r w:rsidRPr="00533BEC">
              <w:rPr>
                <w:rFonts w:ascii="Arial" w:hAnsi="Arial" w:cs="Arial"/>
                <w:sz w:val="18"/>
                <w:szCs w:val="20"/>
              </w:rPr>
              <w:t>Evaluar la aplicación de la política de administración</w:t>
            </w:r>
            <w:r w:rsidRPr="00533BEC">
              <w:rPr>
                <w:rFonts w:ascii="Arial" w:hAnsi="Arial" w:cs="Arial"/>
                <w:spacing w:val="1"/>
                <w:sz w:val="18"/>
                <w:szCs w:val="20"/>
              </w:rPr>
              <w:t xml:space="preserve"> </w:t>
            </w:r>
            <w:r w:rsidRPr="00533BEC">
              <w:rPr>
                <w:rFonts w:ascii="Arial" w:hAnsi="Arial" w:cs="Arial"/>
                <w:sz w:val="18"/>
                <w:szCs w:val="20"/>
              </w:rPr>
              <w:t>del</w:t>
            </w:r>
            <w:r w:rsidRPr="00533BEC">
              <w:rPr>
                <w:rFonts w:ascii="Arial" w:hAnsi="Arial" w:cs="Arial"/>
                <w:spacing w:val="1"/>
                <w:sz w:val="18"/>
                <w:szCs w:val="20"/>
              </w:rPr>
              <w:t xml:space="preserve"> </w:t>
            </w:r>
            <w:r w:rsidRPr="00533BEC">
              <w:rPr>
                <w:rFonts w:ascii="Arial" w:hAnsi="Arial" w:cs="Arial"/>
                <w:sz w:val="18"/>
                <w:szCs w:val="20"/>
              </w:rPr>
              <w:t>riesgo</w:t>
            </w:r>
            <w:r w:rsidRPr="00533BEC">
              <w:rPr>
                <w:rFonts w:ascii="Arial" w:hAnsi="Arial" w:cs="Arial"/>
                <w:spacing w:val="1"/>
                <w:sz w:val="18"/>
                <w:szCs w:val="20"/>
              </w:rPr>
              <w:t xml:space="preserve"> </w:t>
            </w:r>
            <w:r w:rsidRPr="00533BEC">
              <w:rPr>
                <w:rFonts w:ascii="Arial" w:hAnsi="Arial" w:cs="Arial"/>
                <w:sz w:val="18"/>
                <w:szCs w:val="20"/>
              </w:rPr>
              <w:t>a</w:t>
            </w:r>
            <w:r w:rsidRPr="00533BEC">
              <w:rPr>
                <w:rFonts w:ascii="Arial" w:hAnsi="Arial" w:cs="Arial"/>
                <w:spacing w:val="1"/>
                <w:sz w:val="18"/>
                <w:szCs w:val="20"/>
              </w:rPr>
              <w:t xml:space="preserve"> </w:t>
            </w:r>
            <w:r w:rsidRPr="00533BEC">
              <w:rPr>
                <w:rFonts w:ascii="Arial" w:hAnsi="Arial" w:cs="Arial"/>
                <w:sz w:val="18"/>
                <w:szCs w:val="20"/>
              </w:rPr>
              <w:t>través</w:t>
            </w:r>
            <w:r w:rsidRPr="00533BEC">
              <w:rPr>
                <w:rFonts w:ascii="Arial" w:hAnsi="Arial" w:cs="Arial"/>
                <w:spacing w:val="1"/>
                <w:sz w:val="18"/>
                <w:szCs w:val="20"/>
              </w:rPr>
              <w:t xml:space="preserve"> </w:t>
            </w:r>
            <w:r w:rsidRPr="00533BEC">
              <w:rPr>
                <w:rFonts w:ascii="Arial" w:hAnsi="Arial" w:cs="Arial"/>
                <w:sz w:val="18"/>
                <w:szCs w:val="20"/>
              </w:rPr>
              <w:t>del</w:t>
            </w:r>
            <w:r w:rsidRPr="00533BEC">
              <w:rPr>
                <w:rFonts w:ascii="Arial" w:hAnsi="Arial" w:cs="Arial"/>
                <w:spacing w:val="1"/>
                <w:sz w:val="18"/>
                <w:szCs w:val="20"/>
              </w:rPr>
              <w:t xml:space="preserve"> </w:t>
            </w:r>
            <w:r w:rsidRPr="00533BEC">
              <w:rPr>
                <w:rFonts w:ascii="Arial" w:hAnsi="Arial" w:cs="Arial"/>
                <w:sz w:val="18"/>
                <w:szCs w:val="20"/>
              </w:rPr>
              <w:t>informe</w:t>
            </w:r>
            <w:r w:rsidRPr="00533BEC">
              <w:rPr>
                <w:rFonts w:ascii="Arial" w:hAnsi="Arial" w:cs="Arial"/>
                <w:spacing w:val="1"/>
                <w:sz w:val="18"/>
                <w:szCs w:val="20"/>
              </w:rPr>
              <w:t xml:space="preserve"> </w:t>
            </w:r>
            <w:r w:rsidRPr="00533BEC">
              <w:rPr>
                <w:rFonts w:ascii="Arial" w:hAnsi="Arial" w:cs="Arial"/>
                <w:sz w:val="18"/>
                <w:szCs w:val="20"/>
              </w:rPr>
              <w:t>suministrado</w:t>
            </w:r>
            <w:r w:rsidRPr="00533BEC">
              <w:rPr>
                <w:rFonts w:ascii="Arial" w:hAnsi="Arial" w:cs="Arial"/>
                <w:spacing w:val="1"/>
                <w:sz w:val="18"/>
                <w:szCs w:val="20"/>
              </w:rPr>
              <w:t xml:space="preserve"> </w:t>
            </w:r>
            <w:r w:rsidRPr="00533BEC">
              <w:rPr>
                <w:rFonts w:ascii="Arial" w:hAnsi="Arial" w:cs="Arial"/>
                <w:sz w:val="18"/>
                <w:szCs w:val="20"/>
              </w:rPr>
              <w:t>por</w:t>
            </w:r>
            <w:r w:rsidRPr="00533BEC">
              <w:rPr>
                <w:rFonts w:ascii="Arial" w:hAnsi="Arial" w:cs="Arial"/>
                <w:spacing w:val="1"/>
                <w:sz w:val="18"/>
                <w:szCs w:val="20"/>
              </w:rPr>
              <w:t xml:space="preserve"> </w:t>
            </w:r>
            <w:r w:rsidRPr="00533BEC">
              <w:rPr>
                <w:rFonts w:ascii="Arial" w:hAnsi="Arial" w:cs="Arial"/>
                <w:sz w:val="18"/>
                <w:szCs w:val="20"/>
              </w:rPr>
              <w:t>la</w:t>
            </w:r>
            <w:r w:rsidRPr="00533BEC">
              <w:rPr>
                <w:rFonts w:ascii="Arial" w:hAnsi="Arial" w:cs="Arial"/>
                <w:spacing w:val="-53"/>
                <w:sz w:val="18"/>
                <w:szCs w:val="20"/>
              </w:rPr>
              <w:t xml:space="preserve"> </w:t>
            </w:r>
            <w:r w:rsidRPr="00533BEC">
              <w:rPr>
                <w:rFonts w:ascii="Arial" w:hAnsi="Arial" w:cs="Arial"/>
                <w:sz w:val="18"/>
                <w:szCs w:val="20"/>
              </w:rPr>
              <w:t>Oficina</w:t>
            </w:r>
            <w:r w:rsidRPr="00533BEC">
              <w:rPr>
                <w:rFonts w:ascii="Arial" w:hAnsi="Arial" w:cs="Arial"/>
                <w:spacing w:val="1"/>
                <w:sz w:val="18"/>
                <w:szCs w:val="20"/>
              </w:rPr>
              <w:t xml:space="preserve"> </w:t>
            </w:r>
            <w:r w:rsidRPr="00533BEC">
              <w:rPr>
                <w:rFonts w:ascii="Arial" w:hAnsi="Arial" w:cs="Arial"/>
                <w:sz w:val="18"/>
                <w:szCs w:val="20"/>
              </w:rPr>
              <w:t>Asesora</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Planeación</w:t>
            </w:r>
            <w:r w:rsidRPr="00533BEC">
              <w:rPr>
                <w:rFonts w:ascii="Arial" w:hAnsi="Arial" w:cs="Arial"/>
                <w:spacing w:val="1"/>
                <w:sz w:val="18"/>
                <w:szCs w:val="20"/>
              </w:rPr>
              <w:t xml:space="preserve"> </w:t>
            </w:r>
            <w:r w:rsidRPr="00533BEC">
              <w:rPr>
                <w:rFonts w:ascii="Arial" w:hAnsi="Arial" w:cs="Arial"/>
                <w:sz w:val="18"/>
                <w:szCs w:val="20"/>
              </w:rPr>
              <w:t>(segunda</w:t>
            </w:r>
            <w:r w:rsidRPr="00533BEC">
              <w:rPr>
                <w:rFonts w:ascii="Arial" w:hAnsi="Arial" w:cs="Arial"/>
                <w:spacing w:val="1"/>
                <w:sz w:val="18"/>
                <w:szCs w:val="20"/>
              </w:rPr>
              <w:t xml:space="preserve"> </w:t>
            </w:r>
            <w:r w:rsidRPr="00533BEC">
              <w:rPr>
                <w:rFonts w:ascii="Arial" w:hAnsi="Arial" w:cs="Arial"/>
                <w:sz w:val="18"/>
                <w:szCs w:val="20"/>
              </w:rPr>
              <w:t>línea</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defensa),</w:t>
            </w:r>
            <w:r w:rsidRPr="00533BEC">
              <w:rPr>
                <w:rFonts w:ascii="Arial" w:hAnsi="Arial" w:cs="Arial"/>
                <w:spacing w:val="-4"/>
                <w:sz w:val="18"/>
                <w:szCs w:val="20"/>
              </w:rPr>
              <w:t xml:space="preserve"> </w:t>
            </w:r>
            <w:r w:rsidRPr="00533BEC">
              <w:rPr>
                <w:rFonts w:ascii="Arial" w:hAnsi="Arial" w:cs="Arial"/>
                <w:sz w:val="18"/>
                <w:szCs w:val="20"/>
              </w:rPr>
              <w:t>así</w:t>
            </w:r>
            <w:r w:rsidRPr="00533BEC">
              <w:rPr>
                <w:rFonts w:ascii="Arial" w:hAnsi="Arial" w:cs="Arial"/>
                <w:spacing w:val="-3"/>
                <w:sz w:val="18"/>
                <w:szCs w:val="20"/>
              </w:rPr>
              <w:t xml:space="preserve"> </w:t>
            </w:r>
            <w:r w:rsidRPr="00533BEC">
              <w:rPr>
                <w:rFonts w:ascii="Arial" w:hAnsi="Arial" w:cs="Arial"/>
                <w:sz w:val="18"/>
                <w:szCs w:val="20"/>
              </w:rPr>
              <w:t>como</w:t>
            </w:r>
            <w:r w:rsidRPr="00533BEC">
              <w:rPr>
                <w:rFonts w:ascii="Arial" w:hAnsi="Arial" w:cs="Arial"/>
                <w:spacing w:val="-3"/>
                <w:sz w:val="18"/>
                <w:szCs w:val="20"/>
              </w:rPr>
              <w:t xml:space="preserve"> </w:t>
            </w:r>
            <w:r w:rsidRPr="00533BEC">
              <w:rPr>
                <w:rFonts w:ascii="Arial" w:hAnsi="Arial" w:cs="Arial"/>
                <w:sz w:val="18"/>
                <w:szCs w:val="20"/>
              </w:rPr>
              <w:t>de</w:t>
            </w:r>
            <w:r w:rsidRPr="00533BEC">
              <w:rPr>
                <w:rFonts w:ascii="Arial" w:hAnsi="Arial" w:cs="Arial"/>
                <w:spacing w:val="-4"/>
                <w:sz w:val="18"/>
                <w:szCs w:val="20"/>
              </w:rPr>
              <w:t xml:space="preserve"> </w:t>
            </w:r>
            <w:r w:rsidRPr="00533BEC">
              <w:rPr>
                <w:rFonts w:ascii="Arial" w:hAnsi="Arial" w:cs="Arial"/>
                <w:sz w:val="18"/>
                <w:szCs w:val="20"/>
              </w:rPr>
              <w:t>la</w:t>
            </w:r>
            <w:r w:rsidRPr="00533BEC">
              <w:rPr>
                <w:rFonts w:ascii="Arial" w:hAnsi="Arial" w:cs="Arial"/>
                <w:spacing w:val="1"/>
                <w:sz w:val="18"/>
                <w:szCs w:val="20"/>
              </w:rPr>
              <w:t xml:space="preserve"> </w:t>
            </w:r>
            <w:r w:rsidRPr="00533BEC">
              <w:rPr>
                <w:rFonts w:ascii="Arial" w:hAnsi="Arial" w:cs="Arial"/>
                <w:sz w:val="18"/>
                <w:szCs w:val="20"/>
              </w:rPr>
              <w:t>información</w:t>
            </w:r>
            <w:r w:rsidRPr="00533BEC">
              <w:rPr>
                <w:rFonts w:ascii="Arial" w:hAnsi="Arial" w:cs="Arial"/>
                <w:spacing w:val="-4"/>
                <w:sz w:val="18"/>
                <w:szCs w:val="20"/>
              </w:rPr>
              <w:t xml:space="preserve"> </w:t>
            </w:r>
            <w:r w:rsidRPr="00533BEC">
              <w:rPr>
                <w:rFonts w:ascii="Arial" w:hAnsi="Arial" w:cs="Arial"/>
                <w:sz w:val="18"/>
                <w:szCs w:val="20"/>
              </w:rPr>
              <w:t>presentada</w:t>
            </w:r>
            <w:r w:rsidRPr="00533BEC">
              <w:rPr>
                <w:rFonts w:ascii="Arial" w:hAnsi="Arial" w:cs="Arial"/>
                <w:spacing w:val="-3"/>
                <w:sz w:val="18"/>
                <w:szCs w:val="20"/>
              </w:rPr>
              <w:t xml:space="preserve"> </w:t>
            </w:r>
            <w:r w:rsidRPr="00533BEC">
              <w:rPr>
                <w:rFonts w:ascii="Arial" w:hAnsi="Arial" w:cs="Arial"/>
                <w:sz w:val="18"/>
                <w:szCs w:val="20"/>
              </w:rPr>
              <w:t>por</w:t>
            </w:r>
            <w:r w:rsidRPr="00533BEC">
              <w:rPr>
                <w:rFonts w:ascii="Arial" w:hAnsi="Arial" w:cs="Arial"/>
                <w:spacing w:val="-1"/>
                <w:sz w:val="18"/>
                <w:szCs w:val="20"/>
              </w:rPr>
              <w:t xml:space="preserve"> </w:t>
            </w:r>
            <w:r w:rsidRPr="00533BEC">
              <w:rPr>
                <w:rFonts w:ascii="Arial" w:hAnsi="Arial" w:cs="Arial"/>
                <w:sz w:val="18"/>
                <w:szCs w:val="20"/>
              </w:rPr>
              <w:t>la</w:t>
            </w:r>
            <w:r w:rsidRPr="00533BEC">
              <w:rPr>
                <w:rFonts w:ascii="Arial" w:hAnsi="Arial" w:cs="Arial"/>
                <w:spacing w:val="-53"/>
                <w:sz w:val="18"/>
                <w:szCs w:val="20"/>
              </w:rPr>
              <w:t xml:space="preserve"> </w:t>
            </w:r>
            <w:r w:rsidRPr="00533BEC">
              <w:rPr>
                <w:rFonts w:ascii="Arial" w:hAnsi="Arial" w:cs="Arial"/>
                <w:sz w:val="18"/>
                <w:szCs w:val="20"/>
              </w:rPr>
              <w:t>tercera</w:t>
            </w:r>
            <w:r w:rsidRPr="00533BEC">
              <w:rPr>
                <w:rFonts w:ascii="Arial" w:hAnsi="Arial" w:cs="Arial"/>
                <w:spacing w:val="1"/>
                <w:sz w:val="18"/>
                <w:szCs w:val="20"/>
              </w:rPr>
              <w:t xml:space="preserve"> </w:t>
            </w:r>
            <w:r w:rsidRPr="00533BEC">
              <w:rPr>
                <w:rFonts w:ascii="Arial" w:hAnsi="Arial" w:cs="Arial"/>
                <w:sz w:val="18"/>
                <w:szCs w:val="20"/>
              </w:rPr>
              <w:t>línea</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defensa</w:t>
            </w:r>
            <w:r w:rsidRPr="00533BEC">
              <w:rPr>
                <w:rFonts w:ascii="Arial" w:hAnsi="Arial" w:cs="Arial"/>
                <w:spacing w:val="1"/>
                <w:sz w:val="18"/>
                <w:szCs w:val="20"/>
              </w:rPr>
              <w:t xml:space="preserve"> </w:t>
            </w:r>
            <w:r w:rsidRPr="00533BEC">
              <w:rPr>
                <w:rFonts w:ascii="Arial" w:hAnsi="Arial" w:cs="Arial"/>
                <w:sz w:val="18"/>
                <w:szCs w:val="20"/>
              </w:rPr>
              <w:t>al</w:t>
            </w:r>
            <w:r w:rsidRPr="00533BEC">
              <w:rPr>
                <w:rFonts w:ascii="Arial" w:hAnsi="Arial" w:cs="Arial"/>
                <w:spacing w:val="1"/>
                <w:sz w:val="18"/>
                <w:szCs w:val="20"/>
              </w:rPr>
              <w:t xml:space="preserve"> </w:t>
            </w:r>
            <w:r w:rsidRPr="00533BEC">
              <w:rPr>
                <w:rFonts w:ascii="Arial" w:hAnsi="Arial" w:cs="Arial"/>
                <w:sz w:val="18"/>
                <w:szCs w:val="20"/>
              </w:rPr>
              <w:t>Comité</w:t>
            </w:r>
            <w:r w:rsidRPr="00533BEC">
              <w:rPr>
                <w:rFonts w:ascii="Arial" w:hAnsi="Arial" w:cs="Arial"/>
                <w:spacing w:val="1"/>
                <w:sz w:val="18"/>
                <w:szCs w:val="20"/>
              </w:rPr>
              <w:t xml:space="preserve"> </w:t>
            </w:r>
            <w:r w:rsidRPr="00533BEC">
              <w:rPr>
                <w:rFonts w:ascii="Arial" w:hAnsi="Arial" w:cs="Arial"/>
                <w:sz w:val="18"/>
                <w:szCs w:val="20"/>
              </w:rPr>
              <w:t>Institucional</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53"/>
                <w:sz w:val="18"/>
                <w:szCs w:val="20"/>
              </w:rPr>
              <w:t xml:space="preserve"> </w:t>
            </w:r>
            <w:r w:rsidRPr="00533BEC">
              <w:rPr>
                <w:rFonts w:ascii="Arial" w:hAnsi="Arial" w:cs="Arial"/>
                <w:sz w:val="18"/>
                <w:szCs w:val="20"/>
              </w:rPr>
              <w:t>Coordinación</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Control</w:t>
            </w:r>
            <w:r w:rsidRPr="00533BEC">
              <w:rPr>
                <w:rFonts w:ascii="Arial" w:hAnsi="Arial" w:cs="Arial"/>
                <w:spacing w:val="1"/>
                <w:sz w:val="18"/>
                <w:szCs w:val="20"/>
              </w:rPr>
              <w:t xml:space="preserve"> </w:t>
            </w:r>
            <w:r w:rsidRPr="00533BEC">
              <w:rPr>
                <w:rFonts w:ascii="Arial" w:hAnsi="Arial" w:cs="Arial"/>
                <w:sz w:val="18"/>
                <w:szCs w:val="20"/>
              </w:rPr>
              <w:t>Interno</w:t>
            </w:r>
            <w:r w:rsidRPr="00533BEC">
              <w:rPr>
                <w:rFonts w:ascii="Arial" w:hAnsi="Arial" w:cs="Arial"/>
                <w:spacing w:val="1"/>
                <w:sz w:val="18"/>
                <w:szCs w:val="20"/>
              </w:rPr>
              <w:t xml:space="preserve"> </w:t>
            </w:r>
            <w:r w:rsidRPr="00533BEC">
              <w:rPr>
                <w:rFonts w:ascii="Arial" w:hAnsi="Arial" w:cs="Arial"/>
                <w:sz w:val="18"/>
                <w:szCs w:val="20"/>
              </w:rPr>
              <w:t>con</w:t>
            </w:r>
            <w:r w:rsidRPr="00533BEC">
              <w:rPr>
                <w:rFonts w:ascii="Arial" w:hAnsi="Arial" w:cs="Arial"/>
                <w:spacing w:val="1"/>
                <w:sz w:val="18"/>
                <w:szCs w:val="20"/>
              </w:rPr>
              <w:t xml:space="preserve"> </w:t>
            </w:r>
            <w:r w:rsidRPr="00533BEC">
              <w:rPr>
                <w:rFonts w:ascii="Arial" w:hAnsi="Arial" w:cs="Arial"/>
                <w:sz w:val="18"/>
                <w:szCs w:val="20"/>
              </w:rPr>
              <w:t>énfasis</w:t>
            </w:r>
            <w:r w:rsidRPr="00533BEC">
              <w:rPr>
                <w:rFonts w:ascii="Arial" w:hAnsi="Arial" w:cs="Arial"/>
                <w:spacing w:val="1"/>
                <w:sz w:val="18"/>
                <w:szCs w:val="20"/>
              </w:rPr>
              <w:t xml:space="preserve"> </w:t>
            </w:r>
            <w:r w:rsidRPr="00533BEC">
              <w:rPr>
                <w:rFonts w:ascii="Arial" w:hAnsi="Arial" w:cs="Arial"/>
                <w:sz w:val="18"/>
                <w:szCs w:val="20"/>
              </w:rPr>
              <w:t>en</w:t>
            </w:r>
            <w:r w:rsidRPr="00533BEC">
              <w:rPr>
                <w:rFonts w:ascii="Arial" w:hAnsi="Arial" w:cs="Arial"/>
                <w:spacing w:val="1"/>
                <w:sz w:val="18"/>
                <w:szCs w:val="20"/>
              </w:rPr>
              <w:t xml:space="preserve"> </w:t>
            </w:r>
            <w:r w:rsidRPr="00533BEC">
              <w:rPr>
                <w:rFonts w:ascii="Arial" w:hAnsi="Arial" w:cs="Arial"/>
                <w:sz w:val="18"/>
                <w:szCs w:val="20"/>
              </w:rPr>
              <w:t>los</w:t>
            </w:r>
            <w:r w:rsidRPr="00533BEC">
              <w:rPr>
                <w:rFonts w:ascii="Arial" w:hAnsi="Arial" w:cs="Arial"/>
                <w:spacing w:val="-53"/>
                <w:sz w:val="18"/>
                <w:szCs w:val="20"/>
              </w:rPr>
              <w:t xml:space="preserve"> </w:t>
            </w:r>
            <w:r w:rsidRPr="00533BEC">
              <w:rPr>
                <w:rFonts w:ascii="Arial" w:hAnsi="Arial" w:cs="Arial"/>
                <w:sz w:val="18"/>
                <w:szCs w:val="20"/>
              </w:rPr>
              <w:t>riesgos que se han materializado con el fin de que los</w:t>
            </w:r>
            <w:r w:rsidRPr="00533BEC">
              <w:rPr>
                <w:rFonts w:ascii="Arial" w:hAnsi="Arial" w:cs="Arial"/>
                <w:spacing w:val="1"/>
                <w:sz w:val="18"/>
                <w:szCs w:val="20"/>
              </w:rPr>
              <w:t xml:space="preserve"> </w:t>
            </w:r>
            <w:r w:rsidRPr="00533BEC">
              <w:rPr>
                <w:rFonts w:ascii="Arial" w:hAnsi="Arial" w:cs="Arial"/>
                <w:sz w:val="18"/>
                <w:szCs w:val="20"/>
              </w:rPr>
              <w:t>procesos tomen medidas oportunas y eficaces para</w:t>
            </w:r>
            <w:r w:rsidRPr="00533BEC">
              <w:rPr>
                <w:rFonts w:ascii="Arial" w:hAnsi="Arial" w:cs="Arial"/>
                <w:spacing w:val="1"/>
                <w:sz w:val="18"/>
                <w:szCs w:val="20"/>
              </w:rPr>
              <w:t xml:space="preserve"> </w:t>
            </w:r>
            <w:r w:rsidRPr="00533BEC">
              <w:rPr>
                <w:rFonts w:ascii="Arial" w:hAnsi="Arial" w:cs="Arial"/>
                <w:sz w:val="18"/>
                <w:szCs w:val="20"/>
              </w:rPr>
              <w:t>evitar</w:t>
            </w:r>
            <w:r w:rsidRPr="00533BEC">
              <w:rPr>
                <w:rFonts w:ascii="Arial" w:hAnsi="Arial" w:cs="Arial"/>
                <w:spacing w:val="-2"/>
                <w:sz w:val="18"/>
                <w:szCs w:val="20"/>
              </w:rPr>
              <w:t xml:space="preserve"> </w:t>
            </w:r>
            <w:r w:rsidRPr="00533BEC">
              <w:rPr>
                <w:rFonts w:ascii="Arial" w:hAnsi="Arial" w:cs="Arial"/>
                <w:sz w:val="18"/>
                <w:szCs w:val="20"/>
              </w:rPr>
              <w:t>la</w:t>
            </w:r>
            <w:r w:rsidRPr="00533BEC">
              <w:rPr>
                <w:rFonts w:ascii="Arial" w:hAnsi="Arial" w:cs="Arial"/>
                <w:spacing w:val="-1"/>
                <w:sz w:val="18"/>
                <w:szCs w:val="20"/>
              </w:rPr>
              <w:t xml:space="preserve"> </w:t>
            </w:r>
            <w:r w:rsidRPr="00533BEC">
              <w:rPr>
                <w:rFonts w:ascii="Arial" w:hAnsi="Arial" w:cs="Arial"/>
                <w:sz w:val="18"/>
                <w:szCs w:val="20"/>
              </w:rPr>
              <w:t>posible</w:t>
            </w:r>
            <w:r w:rsidRPr="00533BEC">
              <w:rPr>
                <w:rFonts w:ascii="Arial" w:hAnsi="Arial" w:cs="Arial"/>
                <w:spacing w:val="-1"/>
                <w:sz w:val="18"/>
                <w:szCs w:val="20"/>
              </w:rPr>
              <w:t xml:space="preserve"> </w:t>
            </w:r>
            <w:r w:rsidRPr="00533BEC">
              <w:rPr>
                <w:rFonts w:ascii="Arial" w:hAnsi="Arial" w:cs="Arial"/>
                <w:sz w:val="18"/>
                <w:szCs w:val="20"/>
              </w:rPr>
              <w:t>repetición</w:t>
            </w:r>
            <w:r w:rsidRPr="00533BEC">
              <w:rPr>
                <w:rFonts w:ascii="Arial" w:hAnsi="Arial" w:cs="Arial"/>
                <w:spacing w:val="1"/>
                <w:sz w:val="18"/>
                <w:szCs w:val="20"/>
              </w:rPr>
              <w:t xml:space="preserve"> </w:t>
            </w:r>
            <w:r w:rsidRPr="00533BEC">
              <w:rPr>
                <w:rFonts w:ascii="Arial" w:hAnsi="Arial" w:cs="Arial"/>
                <w:sz w:val="18"/>
                <w:szCs w:val="20"/>
              </w:rPr>
              <w:t>de</w:t>
            </w:r>
            <w:r w:rsidRPr="00533BEC">
              <w:rPr>
                <w:rFonts w:ascii="Arial" w:hAnsi="Arial" w:cs="Arial"/>
                <w:spacing w:val="-1"/>
                <w:sz w:val="18"/>
                <w:szCs w:val="20"/>
              </w:rPr>
              <w:t xml:space="preserve"> </w:t>
            </w:r>
            <w:r w:rsidRPr="00533BEC">
              <w:rPr>
                <w:rFonts w:ascii="Arial" w:hAnsi="Arial" w:cs="Arial"/>
                <w:sz w:val="18"/>
                <w:szCs w:val="20"/>
              </w:rPr>
              <w:t>los</w:t>
            </w:r>
            <w:r w:rsidRPr="00533BEC">
              <w:rPr>
                <w:rFonts w:ascii="Arial" w:hAnsi="Arial" w:cs="Arial"/>
                <w:spacing w:val="-1"/>
                <w:sz w:val="18"/>
                <w:szCs w:val="20"/>
              </w:rPr>
              <w:t xml:space="preserve"> </w:t>
            </w:r>
            <w:r w:rsidR="00A057D1">
              <w:rPr>
                <w:rFonts w:ascii="Arial" w:hAnsi="Arial" w:cs="Arial"/>
                <w:sz w:val="18"/>
                <w:szCs w:val="20"/>
              </w:rPr>
              <w:t>mismos</w:t>
            </w:r>
          </w:p>
        </w:tc>
        <w:tc>
          <w:tcPr>
            <w:tcW w:w="1559" w:type="dxa"/>
          </w:tcPr>
          <w:p w14:paraId="7452E210" w14:textId="77777777" w:rsidR="003019AC" w:rsidRDefault="003019AC" w:rsidP="00D81FC1">
            <w:pPr>
              <w:pStyle w:val="TableParagraph"/>
              <w:tabs>
                <w:tab w:val="left" w:pos="380"/>
                <w:tab w:val="left" w:pos="1401"/>
                <w:tab w:val="left" w:pos="2255"/>
              </w:tabs>
              <w:spacing w:before="1"/>
              <w:ind w:right="62"/>
              <w:jc w:val="center"/>
              <w:rPr>
                <w:rFonts w:ascii="Arial" w:hAnsi="Arial" w:cs="Arial"/>
                <w:sz w:val="18"/>
                <w:szCs w:val="20"/>
              </w:rPr>
            </w:pPr>
          </w:p>
          <w:p w14:paraId="068FF45F" w14:textId="0329C40D" w:rsidR="005D3371" w:rsidRPr="00533BEC" w:rsidRDefault="00D81FC1" w:rsidP="00D81FC1">
            <w:pPr>
              <w:pStyle w:val="TableParagraph"/>
              <w:tabs>
                <w:tab w:val="left" w:pos="380"/>
                <w:tab w:val="left" w:pos="1401"/>
                <w:tab w:val="left" w:pos="2255"/>
              </w:tabs>
              <w:spacing w:before="1"/>
              <w:ind w:right="62"/>
              <w:jc w:val="center"/>
              <w:rPr>
                <w:rFonts w:ascii="Arial" w:hAnsi="Arial" w:cs="Arial"/>
                <w:sz w:val="18"/>
                <w:szCs w:val="20"/>
              </w:rPr>
            </w:pPr>
            <w:r>
              <w:rPr>
                <w:rFonts w:ascii="Arial" w:hAnsi="Arial" w:cs="Arial"/>
                <w:noProof/>
                <w:sz w:val="18"/>
                <w:szCs w:val="20"/>
              </w:rPr>
              <w:drawing>
                <wp:inline distT="0" distB="0" distL="0" distR="0" wp14:anchorId="1E761C19" wp14:editId="06804D7F">
                  <wp:extent cx="388961" cy="388961"/>
                  <wp:effectExtent l="0" t="0" r="0" b="0"/>
                  <wp:docPr id="35" name="Gráfico 35"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bl>
    <w:p w14:paraId="777D269F" w14:textId="77777777" w:rsidR="004A4378" w:rsidRDefault="004A4378" w:rsidP="003C3461">
      <w:pPr>
        <w:pStyle w:val="Sinespaciado"/>
        <w:rPr>
          <w:rFonts w:ascii="Arial" w:eastAsia="Times New Roman" w:hAnsi="Arial" w:cs="Times New Roman"/>
        </w:rPr>
      </w:pPr>
    </w:p>
    <w:p w14:paraId="57F5134C" w14:textId="46C10F84" w:rsidR="005D3371" w:rsidRPr="004A4378" w:rsidRDefault="004A4378" w:rsidP="003C3461">
      <w:pPr>
        <w:pStyle w:val="Sinespaciado"/>
        <w:rPr>
          <w:rFonts w:ascii="Arial" w:eastAsia="Times New Roman" w:hAnsi="Arial" w:cs="Times New Roman"/>
          <w:b/>
          <w:bCs/>
        </w:rPr>
      </w:pPr>
      <w:r w:rsidRPr="004A4378">
        <w:rPr>
          <w:rFonts w:ascii="Arial" w:eastAsia="Times New Roman" w:hAnsi="Arial" w:cs="Times New Roman"/>
          <w:b/>
          <w:bCs/>
        </w:rPr>
        <w:t>Comité institucional de Coordinación de Control Interno</w:t>
      </w:r>
    </w:p>
    <w:p w14:paraId="5B9C014F" w14:textId="77777777" w:rsidR="004A4378" w:rsidRDefault="004A4378" w:rsidP="003C3461">
      <w:pPr>
        <w:pStyle w:val="Sinespaciado"/>
        <w:rPr>
          <w:rFonts w:ascii="Arial" w:eastAsia="Times New Roman" w:hAnsi="Arial" w:cs="Times New Roman"/>
        </w:rPr>
      </w:pPr>
    </w:p>
    <w:tbl>
      <w:tblPr>
        <w:tblStyle w:val="TableNormal"/>
        <w:tblW w:w="867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5"/>
        <w:gridCol w:w="1559"/>
      </w:tblGrid>
      <w:tr w:rsidR="00E33997" w:rsidRPr="009D7D1A" w14:paraId="36FE3B76" w14:textId="77777777" w:rsidTr="000950BB">
        <w:trPr>
          <w:trHeight w:val="600"/>
        </w:trPr>
        <w:tc>
          <w:tcPr>
            <w:tcW w:w="7115" w:type="dxa"/>
            <w:tcBorders>
              <w:left w:val="single" w:sz="4" w:space="0" w:color="auto"/>
            </w:tcBorders>
            <w:vAlign w:val="center"/>
          </w:tcPr>
          <w:p w14:paraId="037E83DF" w14:textId="5E6A72FD" w:rsidR="00E33997" w:rsidRPr="009D7D1A" w:rsidRDefault="00E33997" w:rsidP="00E33997">
            <w:pPr>
              <w:pStyle w:val="TableParagraph"/>
              <w:jc w:val="center"/>
              <w:rPr>
                <w:sz w:val="18"/>
                <w:szCs w:val="20"/>
              </w:rPr>
            </w:pPr>
            <w:r w:rsidRPr="00533BEC">
              <w:rPr>
                <w:rFonts w:ascii="Arial" w:hAnsi="Arial" w:cs="Arial"/>
                <w:b/>
                <w:bCs/>
                <w:sz w:val="18"/>
                <w:szCs w:val="20"/>
              </w:rPr>
              <w:t>Responsabilidades</w:t>
            </w:r>
          </w:p>
        </w:tc>
        <w:tc>
          <w:tcPr>
            <w:tcW w:w="1559" w:type="dxa"/>
            <w:vAlign w:val="center"/>
          </w:tcPr>
          <w:p w14:paraId="2795C047" w14:textId="34CA431B" w:rsidR="00E33997" w:rsidRPr="009D7D1A" w:rsidRDefault="00E33997" w:rsidP="004A4378">
            <w:pPr>
              <w:pStyle w:val="TableParagraph"/>
              <w:spacing w:before="3"/>
              <w:jc w:val="center"/>
              <w:rPr>
                <w:rFonts w:ascii="Arial"/>
                <w:b/>
                <w:sz w:val="18"/>
                <w:szCs w:val="20"/>
              </w:rPr>
            </w:pPr>
            <w:r w:rsidRPr="00533BEC">
              <w:rPr>
                <w:rFonts w:ascii="Arial" w:hAnsi="Arial" w:cs="Arial"/>
                <w:b/>
                <w:bCs/>
                <w:sz w:val="18"/>
                <w:szCs w:val="20"/>
              </w:rPr>
              <w:t>Estado</w:t>
            </w:r>
          </w:p>
        </w:tc>
      </w:tr>
      <w:tr w:rsidR="00E33997" w:rsidRPr="009D7D1A" w14:paraId="6CA2F9DD" w14:textId="77777777" w:rsidTr="00E33997">
        <w:trPr>
          <w:trHeight w:val="600"/>
        </w:trPr>
        <w:tc>
          <w:tcPr>
            <w:tcW w:w="7115" w:type="dxa"/>
            <w:tcBorders>
              <w:left w:val="single" w:sz="4" w:space="0" w:color="auto"/>
            </w:tcBorders>
          </w:tcPr>
          <w:p w14:paraId="313AD9B6" w14:textId="2DFC5174" w:rsidR="00E33997" w:rsidRPr="009D7D1A" w:rsidRDefault="00E33997" w:rsidP="00E33997">
            <w:pPr>
              <w:pStyle w:val="TableParagraph"/>
              <w:rPr>
                <w:rFonts w:ascii="Arial"/>
                <w:b/>
                <w:sz w:val="18"/>
                <w:szCs w:val="20"/>
              </w:rPr>
            </w:pPr>
            <w:r w:rsidRPr="009D7D1A">
              <w:rPr>
                <w:sz w:val="18"/>
                <w:szCs w:val="20"/>
              </w:rPr>
              <w:t>Someter</w:t>
            </w:r>
            <w:r w:rsidRPr="009D7D1A">
              <w:rPr>
                <w:spacing w:val="1"/>
                <w:sz w:val="18"/>
                <w:szCs w:val="20"/>
              </w:rPr>
              <w:t xml:space="preserve"> </w:t>
            </w:r>
            <w:r w:rsidRPr="009D7D1A">
              <w:rPr>
                <w:sz w:val="18"/>
                <w:szCs w:val="20"/>
              </w:rPr>
              <w:t>a</w:t>
            </w:r>
            <w:r w:rsidRPr="009D7D1A">
              <w:rPr>
                <w:spacing w:val="1"/>
                <w:sz w:val="18"/>
                <w:szCs w:val="20"/>
              </w:rPr>
              <w:t xml:space="preserve"> </w:t>
            </w:r>
            <w:r w:rsidRPr="009D7D1A">
              <w:rPr>
                <w:sz w:val="18"/>
                <w:szCs w:val="20"/>
              </w:rPr>
              <w:t>aprobación</w:t>
            </w:r>
            <w:r w:rsidRPr="009D7D1A">
              <w:rPr>
                <w:spacing w:val="1"/>
                <w:sz w:val="18"/>
                <w:szCs w:val="20"/>
              </w:rPr>
              <w:t xml:space="preserve"> </w:t>
            </w:r>
            <w:r w:rsidRPr="009D7D1A">
              <w:rPr>
                <w:sz w:val="18"/>
                <w:szCs w:val="20"/>
              </w:rPr>
              <w:t>del</w:t>
            </w:r>
            <w:r w:rsidRPr="009D7D1A">
              <w:rPr>
                <w:spacing w:val="1"/>
                <w:sz w:val="18"/>
                <w:szCs w:val="20"/>
              </w:rPr>
              <w:t xml:space="preserve"> </w:t>
            </w:r>
            <w:r w:rsidRPr="009D7D1A">
              <w:rPr>
                <w:spacing w:val="-1"/>
                <w:sz w:val="18"/>
                <w:szCs w:val="20"/>
              </w:rPr>
              <w:t>representante</w:t>
            </w:r>
            <w:r w:rsidRPr="009D7D1A">
              <w:rPr>
                <w:spacing w:val="-14"/>
                <w:sz w:val="18"/>
                <w:szCs w:val="20"/>
              </w:rPr>
              <w:t xml:space="preserve"> </w:t>
            </w:r>
            <w:r w:rsidRPr="009D7D1A">
              <w:rPr>
                <w:sz w:val="18"/>
                <w:szCs w:val="20"/>
              </w:rPr>
              <w:t>legal</w:t>
            </w:r>
            <w:r w:rsidRPr="009D7D1A">
              <w:rPr>
                <w:spacing w:val="-13"/>
                <w:sz w:val="18"/>
                <w:szCs w:val="20"/>
              </w:rPr>
              <w:t xml:space="preserve"> </w:t>
            </w:r>
            <w:r w:rsidRPr="009D7D1A">
              <w:rPr>
                <w:sz w:val="18"/>
                <w:szCs w:val="20"/>
              </w:rPr>
              <w:t>la</w:t>
            </w:r>
            <w:r w:rsidRPr="009D7D1A">
              <w:rPr>
                <w:spacing w:val="-12"/>
                <w:sz w:val="18"/>
                <w:szCs w:val="20"/>
              </w:rPr>
              <w:t xml:space="preserve"> </w:t>
            </w:r>
            <w:r w:rsidRPr="009D7D1A">
              <w:rPr>
                <w:sz w:val="18"/>
                <w:szCs w:val="20"/>
              </w:rPr>
              <w:t>política</w:t>
            </w:r>
            <w:r w:rsidR="001C67F0">
              <w:rPr>
                <w:sz w:val="18"/>
                <w:szCs w:val="20"/>
              </w:rPr>
              <w:t xml:space="preserve"> de administración de</w:t>
            </w:r>
            <w:r w:rsidRPr="009D7D1A">
              <w:rPr>
                <w:spacing w:val="-15"/>
                <w:sz w:val="18"/>
                <w:szCs w:val="20"/>
              </w:rPr>
              <w:t xml:space="preserve"> </w:t>
            </w:r>
            <w:r w:rsidRPr="009D7D1A">
              <w:rPr>
                <w:sz w:val="18"/>
                <w:szCs w:val="20"/>
              </w:rPr>
              <w:t>riesgos</w:t>
            </w:r>
            <w:r w:rsidRPr="009D7D1A">
              <w:rPr>
                <w:spacing w:val="1"/>
                <w:sz w:val="18"/>
                <w:szCs w:val="20"/>
              </w:rPr>
              <w:t xml:space="preserve"> </w:t>
            </w:r>
            <w:r w:rsidRPr="009D7D1A">
              <w:rPr>
                <w:sz w:val="18"/>
                <w:szCs w:val="20"/>
              </w:rPr>
              <w:t>y</w:t>
            </w:r>
            <w:r w:rsidRPr="009D7D1A">
              <w:rPr>
                <w:spacing w:val="1"/>
                <w:sz w:val="18"/>
                <w:szCs w:val="20"/>
              </w:rPr>
              <w:t xml:space="preserve"> </w:t>
            </w:r>
            <w:r w:rsidRPr="009D7D1A">
              <w:rPr>
                <w:sz w:val="18"/>
                <w:szCs w:val="20"/>
              </w:rPr>
              <w:t>hacer seguimiento, en especial</w:t>
            </w:r>
            <w:r w:rsidRPr="009D7D1A">
              <w:rPr>
                <w:spacing w:val="1"/>
                <w:sz w:val="18"/>
                <w:szCs w:val="20"/>
              </w:rPr>
              <w:t xml:space="preserve"> </w:t>
            </w:r>
            <w:r w:rsidRPr="009D7D1A">
              <w:rPr>
                <w:sz w:val="18"/>
                <w:szCs w:val="20"/>
              </w:rPr>
              <w:t>a la prevención y detección de</w:t>
            </w:r>
            <w:r w:rsidRPr="009D7D1A">
              <w:rPr>
                <w:spacing w:val="1"/>
                <w:sz w:val="18"/>
                <w:szCs w:val="20"/>
              </w:rPr>
              <w:t xml:space="preserve"> </w:t>
            </w:r>
            <w:r w:rsidRPr="009D7D1A">
              <w:rPr>
                <w:sz w:val="18"/>
                <w:szCs w:val="20"/>
              </w:rPr>
              <w:t>fraude</w:t>
            </w:r>
            <w:r w:rsidRPr="009D7D1A">
              <w:rPr>
                <w:spacing w:val="-2"/>
                <w:sz w:val="18"/>
                <w:szCs w:val="20"/>
              </w:rPr>
              <w:t xml:space="preserve"> </w:t>
            </w:r>
            <w:r w:rsidRPr="009D7D1A">
              <w:rPr>
                <w:sz w:val="18"/>
                <w:szCs w:val="20"/>
              </w:rPr>
              <w:t>y</w:t>
            </w:r>
            <w:r w:rsidRPr="009D7D1A">
              <w:rPr>
                <w:spacing w:val="2"/>
                <w:sz w:val="18"/>
                <w:szCs w:val="20"/>
              </w:rPr>
              <w:t xml:space="preserve"> </w:t>
            </w:r>
            <w:r w:rsidRPr="009D7D1A">
              <w:rPr>
                <w:sz w:val="18"/>
                <w:szCs w:val="20"/>
              </w:rPr>
              <w:t>mala</w:t>
            </w:r>
            <w:r w:rsidRPr="009D7D1A">
              <w:rPr>
                <w:spacing w:val="-2"/>
                <w:sz w:val="18"/>
                <w:szCs w:val="20"/>
              </w:rPr>
              <w:t xml:space="preserve"> </w:t>
            </w:r>
            <w:r w:rsidRPr="009D7D1A">
              <w:rPr>
                <w:sz w:val="18"/>
                <w:szCs w:val="20"/>
              </w:rPr>
              <w:t>conducta</w:t>
            </w:r>
          </w:p>
        </w:tc>
        <w:tc>
          <w:tcPr>
            <w:tcW w:w="1559" w:type="dxa"/>
          </w:tcPr>
          <w:p w14:paraId="39BEED50" w14:textId="30C4BFA6" w:rsidR="00E33997" w:rsidRPr="009D7D1A" w:rsidRDefault="006D61F7" w:rsidP="006D61F7">
            <w:pPr>
              <w:pStyle w:val="TableParagraph"/>
              <w:spacing w:before="3"/>
              <w:jc w:val="center"/>
              <w:rPr>
                <w:rFonts w:ascii="Arial"/>
                <w:b/>
                <w:sz w:val="18"/>
                <w:szCs w:val="20"/>
              </w:rPr>
            </w:pPr>
            <w:r>
              <w:rPr>
                <w:rFonts w:ascii="Arial" w:hAnsi="Arial" w:cs="Arial"/>
                <w:noProof/>
                <w:sz w:val="18"/>
                <w:szCs w:val="20"/>
              </w:rPr>
              <w:drawing>
                <wp:inline distT="0" distB="0" distL="0" distR="0" wp14:anchorId="06F91402" wp14:editId="1C8135E5">
                  <wp:extent cx="388961" cy="388961"/>
                  <wp:effectExtent l="0" t="0" r="0" b="0"/>
                  <wp:docPr id="36" name="Gráfico 36"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E33997" w:rsidRPr="009D7D1A" w14:paraId="06D5EDF4" w14:textId="77777777" w:rsidTr="00E33997">
        <w:trPr>
          <w:trHeight w:val="274"/>
        </w:trPr>
        <w:tc>
          <w:tcPr>
            <w:tcW w:w="7115" w:type="dxa"/>
            <w:tcBorders>
              <w:left w:val="single" w:sz="4" w:space="0" w:color="auto"/>
            </w:tcBorders>
          </w:tcPr>
          <w:p w14:paraId="5032E0E7" w14:textId="38E273A4" w:rsidR="00003FBE" w:rsidRPr="00003FBE" w:rsidRDefault="00003FBE" w:rsidP="00003FBE">
            <w:pPr>
              <w:pStyle w:val="TableParagraph"/>
              <w:jc w:val="both"/>
              <w:rPr>
                <w:rFonts w:ascii="Arial"/>
                <w:bCs/>
                <w:sz w:val="18"/>
                <w:szCs w:val="20"/>
              </w:rPr>
            </w:pPr>
            <w:r w:rsidRPr="00003FBE">
              <w:rPr>
                <w:rFonts w:ascii="Arial"/>
                <w:bCs/>
                <w:sz w:val="18"/>
                <w:szCs w:val="20"/>
              </w:rPr>
              <w:t>Hacer seguimiento a la implementaci</w:t>
            </w:r>
            <w:r w:rsidRPr="00003FBE">
              <w:rPr>
                <w:rFonts w:ascii="Arial"/>
                <w:bCs/>
                <w:sz w:val="18"/>
                <w:szCs w:val="20"/>
              </w:rPr>
              <w:t>ó</w:t>
            </w:r>
            <w:r w:rsidRPr="00003FBE">
              <w:rPr>
                <w:rFonts w:ascii="Arial"/>
                <w:bCs/>
                <w:sz w:val="18"/>
                <w:szCs w:val="20"/>
              </w:rPr>
              <w:t>n de</w:t>
            </w:r>
            <w:r>
              <w:rPr>
                <w:rFonts w:ascii="Arial"/>
                <w:bCs/>
                <w:sz w:val="18"/>
                <w:szCs w:val="20"/>
              </w:rPr>
              <w:t xml:space="preserve"> </w:t>
            </w:r>
            <w:r w:rsidRPr="00003FBE">
              <w:rPr>
                <w:rFonts w:ascii="Arial"/>
                <w:bCs/>
                <w:sz w:val="18"/>
                <w:szCs w:val="20"/>
              </w:rPr>
              <w:t>la gesti</w:t>
            </w:r>
            <w:r w:rsidRPr="00003FBE">
              <w:rPr>
                <w:rFonts w:ascii="Arial"/>
                <w:bCs/>
                <w:sz w:val="18"/>
                <w:szCs w:val="20"/>
              </w:rPr>
              <w:t>ó</w:t>
            </w:r>
            <w:r w:rsidRPr="00003FBE">
              <w:rPr>
                <w:rFonts w:ascii="Arial"/>
                <w:bCs/>
                <w:sz w:val="18"/>
                <w:szCs w:val="20"/>
              </w:rPr>
              <w:t>n del riesgo, de acuerdo con la</w:t>
            </w:r>
            <w:r>
              <w:rPr>
                <w:rFonts w:ascii="Arial"/>
                <w:bCs/>
                <w:sz w:val="18"/>
                <w:szCs w:val="20"/>
              </w:rPr>
              <w:t xml:space="preserve"> </w:t>
            </w:r>
            <w:r w:rsidRPr="00003FBE">
              <w:rPr>
                <w:rFonts w:ascii="Arial"/>
                <w:bCs/>
                <w:sz w:val="18"/>
                <w:szCs w:val="20"/>
              </w:rPr>
              <w:t>informaci</w:t>
            </w:r>
            <w:r w:rsidRPr="00003FBE">
              <w:rPr>
                <w:rFonts w:ascii="Arial"/>
                <w:bCs/>
                <w:sz w:val="18"/>
                <w:szCs w:val="20"/>
              </w:rPr>
              <w:t>ó</w:t>
            </w:r>
            <w:r w:rsidRPr="00003FBE">
              <w:rPr>
                <w:rFonts w:ascii="Arial"/>
                <w:bCs/>
                <w:sz w:val="18"/>
                <w:szCs w:val="20"/>
              </w:rPr>
              <w:t>n clave reportada por la segunda</w:t>
            </w:r>
            <w:r>
              <w:rPr>
                <w:rFonts w:ascii="Arial"/>
                <w:bCs/>
                <w:sz w:val="18"/>
                <w:szCs w:val="20"/>
              </w:rPr>
              <w:t xml:space="preserve"> </w:t>
            </w:r>
            <w:r w:rsidRPr="00003FBE">
              <w:rPr>
                <w:rFonts w:ascii="Arial"/>
                <w:bCs/>
                <w:sz w:val="18"/>
                <w:szCs w:val="20"/>
              </w:rPr>
              <w:t>l</w:t>
            </w:r>
            <w:r w:rsidRPr="00003FBE">
              <w:rPr>
                <w:rFonts w:ascii="Arial"/>
                <w:bCs/>
                <w:sz w:val="18"/>
                <w:szCs w:val="20"/>
              </w:rPr>
              <w:t>í</w:t>
            </w:r>
            <w:r w:rsidRPr="00003FBE">
              <w:rPr>
                <w:rFonts w:ascii="Arial"/>
                <w:bCs/>
                <w:sz w:val="18"/>
                <w:szCs w:val="20"/>
              </w:rPr>
              <w:t>nea de defensa y a los resultados de las</w:t>
            </w:r>
          </w:p>
          <w:p w14:paraId="43589164" w14:textId="424F76BE" w:rsidR="00E33997" w:rsidRPr="008149BB" w:rsidRDefault="00003FBE" w:rsidP="00003FBE">
            <w:pPr>
              <w:pStyle w:val="TableParagraph"/>
              <w:jc w:val="both"/>
              <w:rPr>
                <w:rFonts w:ascii="Arial"/>
                <w:bCs/>
                <w:sz w:val="18"/>
                <w:szCs w:val="20"/>
              </w:rPr>
            </w:pPr>
            <w:r w:rsidRPr="00003FBE">
              <w:rPr>
                <w:rFonts w:ascii="Arial"/>
                <w:bCs/>
                <w:sz w:val="18"/>
                <w:szCs w:val="20"/>
              </w:rPr>
              <w:t>evaluaciones realizadas por Control Interno,</w:t>
            </w:r>
            <w:r>
              <w:rPr>
                <w:rFonts w:ascii="Arial"/>
                <w:bCs/>
                <w:sz w:val="18"/>
                <w:szCs w:val="20"/>
              </w:rPr>
              <w:t xml:space="preserve"> </w:t>
            </w:r>
            <w:r w:rsidRPr="00003FBE">
              <w:rPr>
                <w:rFonts w:ascii="Arial"/>
                <w:bCs/>
                <w:sz w:val="18"/>
                <w:szCs w:val="20"/>
              </w:rPr>
              <w:t xml:space="preserve">las </w:t>
            </w:r>
            <w:r w:rsidR="006B1F3B" w:rsidRPr="00003FBE">
              <w:rPr>
                <w:rFonts w:ascii="Arial"/>
                <w:bCs/>
                <w:sz w:val="18"/>
                <w:szCs w:val="20"/>
              </w:rPr>
              <w:t>cuales incluyen</w:t>
            </w:r>
            <w:r w:rsidRPr="00003FBE">
              <w:rPr>
                <w:rFonts w:ascii="Arial"/>
                <w:bCs/>
                <w:sz w:val="18"/>
                <w:szCs w:val="20"/>
              </w:rPr>
              <w:t xml:space="preserve"> los riesgos</w:t>
            </w:r>
            <w:r>
              <w:rPr>
                <w:rFonts w:ascii="Arial"/>
                <w:bCs/>
                <w:sz w:val="18"/>
                <w:szCs w:val="20"/>
              </w:rPr>
              <w:t xml:space="preserve"> </w:t>
            </w:r>
            <w:r w:rsidRPr="00003FBE">
              <w:rPr>
                <w:rFonts w:ascii="Arial"/>
                <w:bCs/>
                <w:sz w:val="18"/>
                <w:szCs w:val="20"/>
              </w:rPr>
              <w:t xml:space="preserve">materializados con el fin de </w:t>
            </w:r>
            <w:r w:rsidR="006B1F3B" w:rsidRPr="00003FBE">
              <w:rPr>
                <w:rFonts w:ascii="Arial"/>
                <w:bCs/>
                <w:sz w:val="18"/>
                <w:szCs w:val="20"/>
              </w:rPr>
              <w:t>que se</w:t>
            </w:r>
            <w:r w:rsidRPr="00003FBE">
              <w:rPr>
                <w:rFonts w:ascii="Arial"/>
                <w:bCs/>
                <w:sz w:val="18"/>
                <w:szCs w:val="20"/>
              </w:rPr>
              <w:t xml:space="preserve"> tomen las</w:t>
            </w:r>
            <w:r>
              <w:rPr>
                <w:rFonts w:ascii="Arial"/>
                <w:bCs/>
                <w:sz w:val="18"/>
                <w:szCs w:val="20"/>
              </w:rPr>
              <w:t xml:space="preserve"> </w:t>
            </w:r>
            <w:r w:rsidRPr="00003FBE">
              <w:rPr>
                <w:rFonts w:ascii="Arial"/>
                <w:bCs/>
                <w:sz w:val="18"/>
                <w:szCs w:val="20"/>
              </w:rPr>
              <w:t>medidas oportunas y eficaces para evitar</w:t>
            </w:r>
            <w:r>
              <w:rPr>
                <w:rFonts w:ascii="Arial"/>
                <w:bCs/>
                <w:sz w:val="18"/>
                <w:szCs w:val="20"/>
              </w:rPr>
              <w:t xml:space="preserve"> </w:t>
            </w:r>
            <w:r w:rsidR="006B1F3B" w:rsidRPr="00003FBE">
              <w:rPr>
                <w:rFonts w:ascii="Arial"/>
                <w:bCs/>
                <w:sz w:val="18"/>
                <w:szCs w:val="20"/>
              </w:rPr>
              <w:t>repetici</w:t>
            </w:r>
            <w:r w:rsidR="006B1F3B" w:rsidRPr="00003FBE">
              <w:rPr>
                <w:rFonts w:ascii="Arial"/>
                <w:bCs/>
                <w:sz w:val="18"/>
                <w:szCs w:val="20"/>
              </w:rPr>
              <w:t>ó</w:t>
            </w:r>
            <w:r w:rsidR="006B1F3B" w:rsidRPr="00003FBE">
              <w:rPr>
                <w:rFonts w:ascii="Arial"/>
                <w:bCs/>
                <w:sz w:val="18"/>
                <w:szCs w:val="20"/>
              </w:rPr>
              <w:t>n de</w:t>
            </w:r>
            <w:r w:rsidRPr="00003FBE">
              <w:rPr>
                <w:rFonts w:ascii="Arial"/>
                <w:bCs/>
                <w:sz w:val="18"/>
                <w:szCs w:val="20"/>
              </w:rPr>
              <w:t xml:space="preserve"> los mismos</w:t>
            </w:r>
          </w:p>
        </w:tc>
        <w:tc>
          <w:tcPr>
            <w:tcW w:w="1559" w:type="dxa"/>
          </w:tcPr>
          <w:p w14:paraId="6A71C9FD" w14:textId="77777777" w:rsidR="006D61F7" w:rsidRDefault="006D61F7" w:rsidP="006D61F7">
            <w:pPr>
              <w:pStyle w:val="TableParagraph"/>
              <w:spacing w:before="3"/>
              <w:jc w:val="center"/>
              <w:rPr>
                <w:rFonts w:ascii="Arial"/>
                <w:b/>
                <w:sz w:val="18"/>
                <w:szCs w:val="20"/>
              </w:rPr>
            </w:pPr>
          </w:p>
          <w:p w14:paraId="37CE77C7" w14:textId="7123188D" w:rsidR="00E33997" w:rsidRPr="009D7D1A" w:rsidRDefault="006D61F7" w:rsidP="006D61F7">
            <w:pPr>
              <w:pStyle w:val="TableParagraph"/>
              <w:spacing w:before="3"/>
              <w:jc w:val="center"/>
              <w:rPr>
                <w:rFonts w:ascii="Arial"/>
                <w:b/>
                <w:sz w:val="18"/>
                <w:szCs w:val="20"/>
              </w:rPr>
            </w:pPr>
            <w:r>
              <w:rPr>
                <w:rFonts w:ascii="Arial" w:hAnsi="Arial" w:cs="Arial"/>
                <w:noProof/>
                <w:sz w:val="18"/>
                <w:szCs w:val="20"/>
              </w:rPr>
              <w:drawing>
                <wp:inline distT="0" distB="0" distL="0" distR="0" wp14:anchorId="5BFA04DF" wp14:editId="2199C2D2">
                  <wp:extent cx="388961" cy="388961"/>
                  <wp:effectExtent l="0" t="0" r="0" b="0"/>
                  <wp:docPr id="37" name="Gráfico 37"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bl>
    <w:p w14:paraId="4CFDB51F" w14:textId="77777777" w:rsidR="00237E9C" w:rsidRDefault="00237E9C" w:rsidP="00237E9C">
      <w:pPr>
        <w:pStyle w:val="Textoindependiente"/>
        <w:rPr>
          <w:rFonts w:ascii="Arial"/>
          <w:b/>
        </w:rPr>
      </w:pPr>
    </w:p>
    <w:p w14:paraId="3C1A3CBB" w14:textId="7DA31989" w:rsidR="00237E9C" w:rsidRDefault="00E425C1" w:rsidP="00237E9C">
      <w:pPr>
        <w:pStyle w:val="Textoindependiente"/>
        <w:rPr>
          <w:rFonts w:ascii="Arial"/>
          <w:b/>
        </w:rPr>
      </w:pPr>
      <w:r>
        <w:rPr>
          <w:rFonts w:ascii="Arial"/>
          <w:b/>
        </w:rPr>
        <w:t>Primera</w:t>
      </w:r>
      <w:r w:rsidR="00721A1B">
        <w:rPr>
          <w:rFonts w:ascii="Arial"/>
          <w:b/>
        </w:rPr>
        <w:t xml:space="preserve"> l</w:t>
      </w:r>
      <w:r w:rsidR="00721A1B">
        <w:rPr>
          <w:rFonts w:ascii="Arial"/>
          <w:b/>
        </w:rPr>
        <w:t>í</w:t>
      </w:r>
      <w:r w:rsidR="00721A1B">
        <w:rPr>
          <w:rFonts w:ascii="Arial"/>
          <w:b/>
        </w:rPr>
        <w:t>nea de defensa</w:t>
      </w:r>
    </w:p>
    <w:tbl>
      <w:tblPr>
        <w:tblW w:w="87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5"/>
        <w:gridCol w:w="1559"/>
      </w:tblGrid>
      <w:tr w:rsidR="00CB54FB" w:rsidRPr="009D7D1A" w14:paraId="1F9C40F0" w14:textId="77777777" w:rsidTr="007562D7">
        <w:trPr>
          <w:trHeight w:val="356"/>
          <w:tblHeader/>
        </w:trPr>
        <w:tc>
          <w:tcPr>
            <w:tcW w:w="7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DDD0" w14:textId="77777777" w:rsidR="00721A1B" w:rsidRPr="00CB54FB" w:rsidRDefault="00721A1B" w:rsidP="00CB54FB">
            <w:pPr>
              <w:jc w:val="center"/>
              <w:rPr>
                <w:rFonts w:ascii="Arial" w:eastAsia="Times New Roman" w:hAnsi="Arial" w:cs="Arial"/>
                <w:b/>
                <w:bCs/>
                <w:color w:val="000000"/>
                <w:sz w:val="18"/>
                <w:szCs w:val="18"/>
                <w:lang w:eastAsia="es-CO"/>
              </w:rPr>
            </w:pPr>
            <w:r w:rsidRPr="00CB54FB">
              <w:rPr>
                <w:rFonts w:ascii="Arial" w:eastAsia="Times New Roman" w:hAnsi="Arial" w:cs="Arial"/>
                <w:b/>
                <w:bCs/>
                <w:color w:val="000000"/>
                <w:sz w:val="18"/>
                <w:szCs w:val="18"/>
                <w:lang w:eastAsia="es-CO"/>
              </w:rPr>
              <w:t>Responsabilidades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239D" w14:textId="77777777" w:rsidR="00721A1B" w:rsidRPr="00CB54FB" w:rsidRDefault="00721A1B" w:rsidP="003B15D5">
            <w:pPr>
              <w:jc w:val="center"/>
              <w:rPr>
                <w:rFonts w:ascii="Arial" w:eastAsia="Times New Roman" w:hAnsi="Arial" w:cs="Arial"/>
                <w:b/>
                <w:bCs/>
                <w:color w:val="000000"/>
                <w:sz w:val="18"/>
                <w:szCs w:val="18"/>
                <w:lang w:eastAsia="es-CO"/>
              </w:rPr>
            </w:pPr>
            <w:r w:rsidRPr="00CB54FB">
              <w:rPr>
                <w:rFonts w:ascii="Arial" w:eastAsia="Times New Roman" w:hAnsi="Arial" w:cs="Arial"/>
                <w:b/>
                <w:bCs/>
                <w:color w:val="000000"/>
                <w:sz w:val="18"/>
                <w:szCs w:val="18"/>
                <w:lang w:eastAsia="es-CO"/>
              </w:rPr>
              <w:t>Estado</w:t>
            </w:r>
          </w:p>
        </w:tc>
      </w:tr>
      <w:tr w:rsidR="008308E9" w:rsidRPr="00A562E8" w14:paraId="17873E53" w14:textId="77777777" w:rsidTr="00E425C1">
        <w:trPr>
          <w:trHeight w:val="518"/>
        </w:trPr>
        <w:tc>
          <w:tcPr>
            <w:tcW w:w="7145" w:type="dxa"/>
            <w:shd w:val="clear" w:color="auto" w:fill="auto"/>
            <w:vAlign w:val="center"/>
            <w:hideMark/>
          </w:tcPr>
          <w:p w14:paraId="5AC97635" w14:textId="720314A7"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Identificar y actualizar los riesgos de gestión y corrupción teniendo en cuenta los factores que los originan</w:t>
            </w:r>
          </w:p>
        </w:tc>
        <w:tc>
          <w:tcPr>
            <w:tcW w:w="1559" w:type="dxa"/>
            <w:shd w:val="clear" w:color="auto" w:fill="auto"/>
            <w:noWrap/>
            <w:vAlign w:val="bottom"/>
            <w:hideMark/>
          </w:tcPr>
          <w:p w14:paraId="7DC8B2FB" w14:textId="550F3F0C" w:rsidR="00237E9C" w:rsidRPr="00A562E8" w:rsidRDefault="00E425C1"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25DD3A27" wp14:editId="330CBC11">
                  <wp:extent cx="388961" cy="388961"/>
                  <wp:effectExtent l="0" t="0" r="0" b="0"/>
                  <wp:docPr id="38" name="Gráfico 38"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8308E9" w:rsidRPr="00A562E8" w14:paraId="43AAE3C8" w14:textId="77777777" w:rsidTr="00E425C1">
        <w:trPr>
          <w:trHeight w:val="444"/>
        </w:trPr>
        <w:tc>
          <w:tcPr>
            <w:tcW w:w="7145" w:type="dxa"/>
            <w:shd w:val="clear" w:color="auto" w:fill="auto"/>
            <w:vAlign w:val="center"/>
            <w:hideMark/>
          </w:tcPr>
          <w:p w14:paraId="3A6EA270" w14:textId="06F84899"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Diseñar y valorar los controles para reducir o mitigar los riesgos de gestión y de corrupción.</w:t>
            </w:r>
          </w:p>
        </w:tc>
        <w:tc>
          <w:tcPr>
            <w:tcW w:w="1559" w:type="dxa"/>
            <w:shd w:val="clear" w:color="auto" w:fill="auto"/>
            <w:noWrap/>
            <w:vAlign w:val="bottom"/>
            <w:hideMark/>
          </w:tcPr>
          <w:p w14:paraId="415A6393" w14:textId="28CDEC00" w:rsidR="00237E9C" w:rsidRPr="00A562E8" w:rsidRDefault="003B15D5"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7EE3801B" wp14:editId="78B69047">
                  <wp:extent cx="388961" cy="388961"/>
                  <wp:effectExtent l="0" t="0" r="0" b="0"/>
                  <wp:docPr id="39" name="Gráfico 39"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8308E9" w:rsidRPr="00A562E8" w14:paraId="4076240A" w14:textId="77777777" w:rsidTr="00CB54FB">
        <w:trPr>
          <w:trHeight w:val="765"/>
        </w:trPr>
        <w:tc>
          <w:tcPr>
            <w:tcW w:w="7145" w:type="dxa"/>
            <w:shd w:val="clear" w:color="auto" w:fill="auto"/>
            <w:vAlign w:val="center"/>
            <w:hideMark/>
          </w:tcPr>
          <w:p w14:paraId="0DF14048" w14:textId="55A29970"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Implementar, monitorear la aplicación de los controles establecidos para reducir o mitigar los riesgos de gestión y de corrupción</w:t>
            </w:r>
            <w:r w:rsidR="00BB54D0">
              <w:rPr>
                <w:rFonts w:ascii="Arial" w:eastAsia="Times New Roman" w:hAnsi="Arial" w:cs="Arial"/>
                <w:color w:val="000000"/>
                <w:sz w:val="18"/>
                <w:szCs w:val="18"/>
                <w:lang w:eastAsia="es-CO"/>
              </w:rPr>
              <w:t xml:space="preserve">. </w:t>
            </w:r>
          </w:p>
        </w:tc>
        <w:tc>
          <w:tcPr>
            <w:tcW w:w="1559" w:type="dxa"/>
            <w:shd w:val="clear" w:color="auto" w:fill="auto"/>
            <w:noWrap/>
            <w:vAlign w:val="bottom"/>
            <w:hideMark/>
          </w:tcPr>
          <w:p w14:paraId="7B3BCEB6" w14:textId="6360D6F1" w:rsidR="00237E9C" w:rsidRPr="00A562E8" w:rsidRDefault="003B15D5"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1522CBE9" wp14:editId="72F55819">
                  <wp:extent cx="388961" cy="388961"/>
                  <wp:effectExtent l="0" t="0" r="0" b="0"/>
                  <wp:docPr id="40" name="Gráfico 40"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8308E9" w:rsidRPr="00A562E8" w14:paraId="3E72F1DE" w14:textId="77777777" w:rsidTr="00CB54FB">
        <w:trPr>
          <w:trHeight w:val="510"/>
        </w:trPr>
        <w:tc>
          <w:tcPr>
            <w:tcW w:w="7145" w:type="dxa"/>
            <w:shd w:val="clear" w:color="auto" w:fill="auto"/>
            <w:vAlign w:val="center"/>
            <w:hideMark/>
          </w:tcPr>
          <w:p w14:paraId="0F515A4B" w14:textId="1818A5BB"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Documentar en los procedimientos los controles para abordar los riesgos de gestión.</w:t>
            </w:r>
          </w:p>
        </w:tc>
        <w:tc>
          <w:tcPr>
            <w:tcW w:w="1559" w:type="dxa"/>
            <w:shd w:val="clear" w:color="auto" w:fill="auto"/>
            <w:noWrap/>
            <w:vAlign w:val="bottom"/>
            <w:hideMark/>
          </w:tcPr>
          <w:p w14:paraId="3F01ADBD" w14:textId="4088C82E" w:rsidR="00237E9C" w:rsidRPr="00A562E8" w:rsidRDefault="00326BA7"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5A74729D" wp14:editId="405DCC13">
                  <wp:extent cx="388961" cy="388961"/>
                  <wp:effectExtent l="0" t="0" r="0" b="0"/>
                  <wp:docPr id="2" name="Gráfico 2"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8308E9" w:rsidRPr="00A562E8" w14:paraId="131E41FA" w14:textId="77777777" w:rsidTr="00CB54FB">
        <w:trPr>
          <w:trHeight w:val="765"/>
        </w:trPr>
        <w:tc>
          <w:tcPr>
            <w:tcW w:w="7145" w:type="dxa"/>
            <w:shd w:val="clear" w:color="auto" w:fill="auto"/>
            <w:vAlign w:val="center"/>
            <w:hideMark/>
          </w:tcPr>
          <w:p w14:paraId="5AB5B30E" w14:textId="579D14E8"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Tratar los riesgos residuales de gestión y corrupción, cuando aplique, mediante la definición de planes e implementación oportuna de los mismos con el fin de reducir su materialización.</w:t>
            </w:r>
          </w:p>
        </w:tc>
        <w:tc>
          <w:tcPr>
            <w:tcW w:w="1559" w:type="dxa"/>
            <w:shd w:val="clear" w:color="auto" w:fill="auto"/>
            <w:noWrap/>
            <w:vAlign w:val="bottom"/>
            <w:hideMark/>
          </w:tcPr>
          <w:p w14:paraId="07A2FF06" w14:textId="6E05D88E" w:rsidR="00237E9C" w:rsidRPr="00A562E8" w:rsidRDefault="00DD0552"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7151BD2A" wp14:editId="67D2DE94">
                  <wp:extent cx="388961" cy="388961"/>
                  <wp:effectExtent l="0" t="0" r="0" b="0"/>
                  <wp:docPr id="42" name="Gráfico 42"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8308E9" w:rsidRPr="00A562E8" w14:paraId="1DC9E948" w14:textId="77777777" w:rsidTr="00CB54FB">
        <w:trPr>
          <w:trHeight w:val="765"/>
        </w:trPr>
        <w:tc>
          <w:tcPr>
            <w:tcW w:w="7145" w:type="dxa"/>
            <w:shd w:val="clear" w:color="auto" w:fill="auto"/>
            <w:vAlign w:val="center"/>
            <w:hideMark/>
          </w:tcPr>
          <w:p w14:paraId="0AD5E186" w14:textId="6B31684B" w:rsidR="00237E9C" w:rsidRPr="00A562E8" w:rsidRDefault="00976AFF" w:rsidP="00976AFF">
            <w:pPr>
              <w:jc w:val="both"/>
              <w:rPr>
                <w:rFonts w:ascii="Wingdings" w:eastAsia="Times New Roman" w:hAnsi="Wingdings" w:cs="Calibri"/>
                <w:color w:val="000000"/>
                <w:sz w:val="18"/>
                <w:szCs w:val="18"/>
                <w:lang w:eastAsia="es-CO"/>
              </w:rPr>
            </w:pPr>
            <w:r w:rsidRPr="00976AFF">
              <w:rPr>
                <w:rFonts w:ascii="Arial" w:eastAsia="Times New Roman" w:hAnsi="Arial" w:cs="Arial"/>
                <w:color w:val="000000"/>
                <w:sz w:val="18"/>
                <w:szCs w:val="18"/>
                <w:lang w:eastAsia="es-CO"/>
              </w:rPr>
              <w:t>Reportar en los plazos establecidos por la segunda línea de defensa (OAP) el</w:t>
            </w:r>
            <w:r>
              <w:rPr>
                <w:rFonts w:ascii="Arial" w:eastAsia="Times New Roman" w:hAnsi="Arial" w:cs="Arial"/>
                <w:color w:val="000000"/>
                <w:sz w:val="18"/>
                <w:szCs w:val="18"/>
                <w:lang w:eastAsia="es-CO"/>
              </w:rPr>
              <w:t xml:space="preserve"> </w:t>
            </w:r>
            <w:r w:rsidRPr="00976AFF">
              <w:rPr>
                <w:rFonts w:ascii="Arial" w:eastAsia="Times New Roman" w:hAnsi="Arial" w:cs="Arial"/>
                <w:color w:val="000000"/>
                <w:sz w:val="18"/>
                <w:szCs w:val="18"/>
                <w:lang w:eastAsia="es-CO"/>
              </w:rPr>
              <w:t>monitoreo a los riesgos</w:t>
            </w:r>
            <w:r w:rsidR="00237E9C" w:rsidRPr="00A562E8">
              <w:rPr>
                <w:rFonts w:ascii="Arial" w:eastAsia="Times New Roman" w:hAnsi="Arial" w:cs="Arial"/>
                <w:color w:val="000000"/>
                <w:sz w:val="18"/>
                <w:szCs w:val="18"/>
                <w:lang w:eastAsia="es-CO"/>
              </w:rPr>
              <w:t>.</w:t>
            </w:r>
          </w:p>
        </w:tc>
        <w:tc>
          <w:tcPr>
            <w:tcW w:w="1559" w:type="dxa"/>
            <w:shd w:val="clear" w:color="auto" w:fill="auto"/>
            <w:noWrap/>
            <w:vAlign w:val="bottom"/>
            <w:hideMark/>
          </w:tcPr>
          <w:p w14:paraId="4A399304" w14:textId="7F5E9AF6" w:rsidR="00237E9C" w:rsidRPr="00A562E8" w:rsidRDefault="00DD0552"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6B6BBAD0" wp14:editId="1EEAA9B0">
                  <wp:extent cx="388961" cy="388961"/>
                  <wp:effectExtent l="0" t="0" r="0" b="0"/>
                  <wp:docPr id="43" name="Gráfico 43"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8308E9" w:rsidRPr="00A562E8" w14:paraId="2118BF9F" w14:textId="77777777" w:rsidTr="00CB54FB">
        <w:trPr>
          <w:trHeight w:val="510"/>
        </w:trPr>
        <w:tc>
          <w:tcPr>
            <w:tcW w:w="7145" w:type="dxa"/>
            <w:shd w:val="clear" w:color="auto" w:fill="auto"/>
            <w:vAlign w:val="center"/>
            <w:hideMark/>
          </w:tcPr>
          <w:p w14:paraId="6607270D" w14:textId="5D1DF9D1" w:rsidR="00237E9C" w:rsidRPr="00A562E8" w:rsidRDefault="00237E9C" w:rsidP="0034748B">
            <w:pPr>
              <w:jc w:val="both"/>
              <w:rPr>
                <w:rFonts w:ascii="Wingdings" w:eastAsia="Times New Roman" w:hAnsi="Wingdings" w:cs="Calibri"/>
                <w:color w:val="000000"/>
                <w:sz w:val="18"/>
                <w:szCs w:val="18"/>
                <w:lang w:eastAsia="es-CO"/>
              </w:rPr>
            </w:pPr>
            <w:r w:rsidRPr="00A562E8">
              <w:rPr>
                <w:rFonts w:ascii="Arial" w:eastAsia="Times New Roman" w:hAnsi="Arial" w:cs="Arial"/>
                <w:color w:val="000000"/>
                <w:sz w:val="18"/>
                <w:szCs w:val="18"/>
                <w:lang w:eastAsia="es-CO"/>
              </w:rPr>
              <w:t>Realizar las mediciones de los indicadores del riesgo tomando las acciones en caso de incumplimientos.</w:t>
            </w:r>
          </w:p>
        </w:tc>
        <w:tc>
          <w:tcPr>
            <w:tcW w:w="1559" w:type="dxa"/>
            <w:shd w:val="clear" w:color="auto" w:fill="auto"/>
            <w:noWrap/>
            <w:vAlign w:val="bottom"/>
            <w:hideMark/>
          </w:tcPr>
          <w:p w14:paraId="3B720AE5" w14:textId="2DE04A81" w:rsidR="00237E9C" w:rsidRPr="00A562E8" w:rsidRDefault="00DD0552"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1096F821" wp14:editId="0AB9C57C">
                  <wp:extent cx="388961" cy="388961"/>
                  <wp:effectExtent l="0" t="0" r="0" b="0"/>
                  <wp:docPr id="44" name="Gráfico 44"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8308E9" w:rsidRPr="00A562E8" w14:paraId="6B136875" w14:textId="77777777" w:rsidTr="00DD0552">
        <w:trPr>
          <w:trHeight w:val="959"/>
        </w:trPr>
        <w:tc>
          <w:tcPr>
            <w:tcW w:w="7145" w:type="dxa"/>
            <w:shd w:val="clear" w:color="auto" w:fill="auto"/>
            <w:vAlign w:val="center"/>
            <w:hideMark/>
          </w:tcPr>
          <w:p w14:paraId="4D7BF4BA" w14:textId="292BDFDE" w:rsidR="00237E9C" w:rsidRPr="00A562E8" w:rsidRDefault="001871C9" w:rsidP="001871C9">
            <w:pPr>
              <w:jc w:val="both"/>
              <w:rPr>
                <w:rFonts w:ascii="Wingdings" w:eastAsia="Times New Roman" w:hAnsi="Wingdings" w:cs="Calibri"/>
                <w:color w:val="000000"/>
                <w:sz w:val="18"/>
                <w:szCs w:val="18"/>
                <w:lang w:eastAsia="es-CO"/>
              </w:rPr>
            </w:pPr>
            <w:r w:rsidRPr="001871C9">
              <w:rPr>
                <w:rFonts w:ascii="Arial" w:eastAsia="Times New Roman" w:hAnsi="Arial" w:cs="Arial"/>
                <w:color w:val="000000"/>
                <w:sz w:val="18"/>
                <w:szCs w:val="18"/>
                <w:lang w:eastAsia="es-CO"/>
              </w:rPr>
              <w:t>En el caso que se materialice un riesgo, reportarlo en el instrumento de monitoreo de</w:t>
            </w:r>
            <w:r>
              <w:rPr>
                <w:rFonts w:ascii="Arial" w:eastAsia="Times New Roman" w:hAnsi="Arial" w:cs="Arial"/>
                <w:color w:val="000000"/>
                <w:sz w:val="18"/>
                <w:szCs w:val="18"/>
                <w:lang w:eastAsia="es-CO"/>
              </w:rPr>
              <w:t xml:space="preserve"> </w:t>
            </w:r>
            <w:r w:rsidRPr="001871C9">
              <w:rPr>
                <w:rFonts w:ascii="Arial" w:eastAsia="Times New Roman" w:hAnsi="Arial" w:cs="Arial"/>
                <w:color w:val="000000"/>
                <w:sz w:val="18"/>
                <w:szCs w:val="18"/>
                <w:lang w:eastAsia="es-CO"/>
              </w:rPr>
              <w:t>riesgos con el fin de analizar la situación con el equipo de trabajo de la Oficina Asesora</w:t>
            </w:r>
            <w:r>
              <w:rPr>
                <w:rFonts w:ascii="Arial" w:eastAsia="Times New Roman" w:hAnsi="Arial" w:cs="Arial"/>
                <w:color w:val="000000"/>
                <w:sz w:val="18"/>
                <w:szCs w:val="18"/>
                <w:lang w:eastAsia="es-CO"/>
              </w:rPr>
              <w:t xml:space="preserve"> </w:t>
            </w:r>
            <w:r w:rsidRPr="001871C9">
              <w:rPr>
                <w:rFonts w:ascii="Arial" w:eastAsia="Times New Roman" w:hAnsi="Arial" w:cs="Arial"/>
                <w:color w:val="000000"/>
                <w:sz w:val="18"/>
                <w:szCs w:val="18"/>
                <w:lang w:eastAsia="es-CO"/>
              </w:rPr>
              <w:t>de Planeación para determinar las acciones a implementar</w:t>
            </w:r>
          </w:p>
        </w:tc>
        <w:tc>
          <w:tcPr>
            <w:tcW w:w="1559" w:type="dxa"/>
            <w:shd w:val="clear" w:color="auto" w:fill="auto"/>
            <w:noWrap/>
            <w:vAlign w:val="bottom"/>
            <w:hideMark/>
          </w:tcPr>
          <w:p w14:paraId="276865BA" w14:textId="4CCDBD9A" w:rsidR="00237E9C" w:rsidRPr="00A562E8" w:rsidRDefault="005D5C39"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0BEFAA58" wp14:editId="0466ACF1">
                  <wp:extent cx="388961" cy="388961"/>
                  <wp:effectExtent l="0" t="0" r="0" b="0"/>
                  <wp:docPr id="45" name="Gráfico 45"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695EC7" w:rsidRPr="00A562E8" w14:paraId="4E36916D" w14:textId="77777777" w:rsidTr="00DD0552">
        <w:trPr>
          <w:trHeight w:val="959"/>
        </w:trPr>
        <w:tc>
          <w:tcPr>
            <w:tcW w:w="7145" w:type="dxa"/>
            <w:shd w:val="clear" w:color="auto" w:fill="auto"/>
            <w:vAlign w:val="center"/>
          </w:tcPr>
          <w:p w14:paraId="07738375" w14:textId="24B03D8D" w:rsidR="00695EC7" w:rsidRPr="001871C9" w:rsidRDefault="00695EC7" w:rsidP="00695EC7">
            <w:pPr>
              <w:jc w:val="both"/>
              <w:rPr>
                <w:rFonts w:ascii="Arial" w:eastAsia="Times New Roman" w:hAnsi="Arial" w:cs="Arial"/>
                <w:color w:val="000000"/>
                <w:sz w:val="18"/>
                <w:szCs w:val="18"/>
                <w:lang w:eastAsia="es-CO"/>
              </w:rPr>
            </w:pPr>
            <w:r w:rsidRPr="00695EC7">
              <w:rPr>
                <w:rFonts w:ascii="Arial" w:eastAsia="Times New Roman" w:hAnsi="Arial" w:cs="Arial"/>
                <w:color w:val="000000"/>
                <w:sz w:val="18"/>
                <w:szCs w:val="18"/>
                <w:lang w:eastAsia="es-CO"/>
              </w:rPr>
              <w:t>Analizar los informes emitidos por la segunda y tercera línea de defensa con el fin de</w:t>
            </w:r>
            <w:r>
              <w:rPr>
                <w:rFonts w:ascii="Arial" w:eastAsia="Times New Roman" w:hAnsi="Arial" w:cs="Arial"/>
                <w:color w:val="000000"/>
                <w:sz w:val="18"/>
                <w:szCs w:val="18"/>
                <w:lang w:eastAsia="es-CO"/>
              </w:rPr>
              <w:t xml:space="preserve"> </w:t>
            </w:r>
            <w:r w:rsidRPr="00695EC7">
              <w:rPr>
                <w:rFonts w:ascii="Arial" w:eastAsia="Times New Roman" w:hAnsi="Arial" w:cs="Arial"/>
                <w:color w:val="000000"/>
                <w:sz w:val="18"/>
                <w:szCs w:val="18"/>
                <w:lang w:eastAsia="es-CO"/>
              </w:rPr>
              <w:t>proponer mejoras para la gestión del riesgo</w:t>
            </w:r>
          </w:p>
        </w:tc>
        <w:tc>
          <w:tcPr>
            <w:tcW w:w="1559" w:type="dxa"/>
            <w:shd w:val="clear" w:color="auto" w:fill="auto"/>
            <w:noWrap/>
            <w:vAlign w:val="bottom"/>
          </w:tcPr>
          <w:p w14:paraId="7586C4BE" w14:textId="04038F8F" w:rsidR="00695EC7" w:rsidRDefault="00695EC7" w:rsidP="003B15D5">
            <w:pPr>
              <w:jc w:val="center"/>
              <w:rPr>
                <w:rFonts w:ascii="Arial" w:hAnsi="Arial" w:cs="Arial"/>
                <w:noProof/>
                <w:sz w:val="18"/>
                <w:szCs w:val="20"/>
              </w:rPr>
            </w:pPr>
            <w:r>
              <w:rPr>
                <w:rFonts w:ascii="Arial" w:hAnsi="Arial" w:cs="Arial"/>
                <w:noProof/>
                <w:sz w:val="18"/>
                <w:szCs w:val="20"/>
              </w:rPr>
              <w:drawing>
                <wp:inline distT="0" distB="0" distL="0" distR="0" wp14:anchorId="17A72536" wp14:editId="024B4E4E">
                  <wp:extent cx="388961" cy="388961"/>
                  <wp:effectExtent l="0" t="0" r="0" b="0"/>
                  <wp:docPr id="3" name="Gráfico 3"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8308E9" w:rsidRPr="00A562E8" w14:paraId="637B3261" w14:textId="77777777" w:rsidTr="005D5C39">
        <w:trPr>
          <w:trHeight w:val="987"/>
        </w:trPr>
        <w:tc>
          <w:tcPr>
            <w:tcW w:w="7145" w:type="dxa"/>
            <w:shd w:val="clear" w:color="auto" w:fill="auto"/>
            <w:vAlign w:val="center"/>
            <w:hideMark/>
          </w:tcPr>
          <w:p w14:paraId="629B532D" w14:textId="0EFBCBD3" w:rsidR="00237E9C" w:rsidRPr="00A562E8" w:rsidRDefault="00952B75" w:rsidP="00952B75">
            <w:pPr>
              <w:jc w:val="both"/>
              <w:rPr>
                <w:rFonts w:ascii="Wingdings" w:eastAsia="Times New Roman" w:hAnsi="Wingdings" w:cs="Calibri"/>
                <w:color w:val="000000"/>
                <w:sz w:val="18"/>
                <w:szCs w:val="18"/>
                <w:lang w:eastAsia="es-CO"/>
              </w:rPr>
            </w:pPr>
            <w:r w:rsidRPr="00952B75">
              <w:rPr>
                <w:rFonts w:ascii="Arial" w:eastAsia="Times New Roman" w:hAnsi="Arial" w:cs="Arial"/>
                <w:color w:val="000000"/>
                <w:sz w:val="18"/>
                <w:szCs w:val="18"/>
                <w:lang w:eastAsia="es-CO"/>
              </w:rPr>
              <w:t>En caso de presentarse la materialización de un riesgo no identificado en el mapa, debe</w:t>
            </w:r>
            <w:r>
              <w:rPr>
                <w:rFonts w:ascii="Arial" w:eastAsia="Times New Roman" w:hAnsi="Arial" w:cs="Arial"/>
                <w:color w:val="000000"/>
                <w:sz w:val="18"/>
                <w:szCs w:val="18"/>
                <w:lang w:eastAsia="es-CO"/>
              </w:rPr>
              <w:t xml:space="preserve"> </w:t>
            </w:r>
            <w:r w:rsidRPr="00952B75">
              <w:rPr>
                <w:rFonts w:ascii="Arial" w:eastAsia="Times New Roman" w:hAnsi="Arial" w:cs="Arial"/>
                <w:color w:val="000000"/>
                <w:sz w:val="18"/>
                <w:szCs w:val="18"/>
                <w:lang w:eastAsia="es-CO"/>
              </w:rPr>
              <w:t>solicitar el acompañamiento a la Oficina Asesora de Planeación para actualizar el mismo</w:t>
            </w:r>
          </w:p>
        </w:tc>
        <w:tc>
          <w:tcPr>
            <w:tcW w:w="1559" w:type="dxa"/>
            <w:shd w:val="clear" w:color="auto" w:fill="auto"/>
            <w:noWrap/>
            <w:vAlign w:val="bottom"/>
            <w:hideMark/>
          </w:tcPr>
          <w:p w14:paraId="7BD2DD28" w14:textId="483A8419" w:rsidR="00237E9C" w:rsidRPr="00A562E8" w:rsidRDefault="005D5C39" w:rsidP="003B15D5">
            <w:pPr>
              <w:jc w:val="center"/>
              <w:rPr>
                <w:rFonts w:ascii="Wingdings" w:eastAsia="Times New Roman" w:hAnsi="Wingdings" w:cs="Calibri"/>
                <w:color w:val="000000"/>
                <w:sz w:val="18"/>
                <w:szCs w:val="18"/>
                <w:lang w:eastAsia="es-CO"/>
              </w:rPr>
            </w:pPr>
            <w:r>
              <w:rPr>
                <w:rFonts w:ascii="Arial" w:hAnsi="Arial" w:cs="Arial"/>
                <w:noProof/>
                <w:sz w:val="18"/>
                <w:szCs w:val="20"/>
              </w:rPr>
              <w:drawing>
                <wp:inline distT="0" distB="0" distL="0" distR="0" wp14:anchorId="07EA855B" wp14:editId="4B0AB878">
                  <wp:extent cx="388961" cy="388961"/>
                  <wp:effectExtent l="0" t="0" r="0" b="0"/>
                  <wp:docPr id="46" name="Gráfico 46"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bl>
    <w:p w14:paraId="08488DFB" w14:textId="77777777" w:rsidR="00237E9C" w:rsidRDefault="00237E9C" w:rsidP="00237E9C">
      <w:pPr>
        <w:pStyle w:val="Textoindependiente"/>
        <w:rPr>
          <w:rFonts w:ascii="Arial"/>
          <w:b/>
        </w:rPr>
      </w:pPr>
    </w:p>
    <w:p w14:paraId="55C8BAD9" w14:textId="3642CBE1" w:rsidR="005D5C39" w:rsidRDefault="005D5C39" w:rsidP="00237E9C">
      <w:pPr>
        <w:pStyle w:val="Textoindependiente"/>
        <w:rPr>
          <w:rFonts w:ascii="Arial"/>
          <w:b/>
        </w:rPr>
      </w:pPr>
      <w:r>
        <w:rPr>
          <w:rFonts w:ascii="Arial"/>
          <w:b/>
        </w:rPr>
        <w:t>Segunda l</w:t>
      </w:r>
      <w:r>
        <w:rPr>
          <w:rFonts w:ascii="Arial"/>
          <w:b/>
        </w:rPr>
        <w:t>í</w:t>
      </w:r>
      <w:r>
        <w:rPr>
          <w:rFonts w:ascii="Arial"/>
          <w:b/>
        </w:rPr>
        <w:t>nea de defensa</w:t>
      </w:r>
    </w:p>
    <w:tbl>
      <w:tblPr>
        <w:tblW w:w="9010" w:type="dxa"/>
        <w:tblInd w:w="75" w:type="dxa"/>
        <w:tblCellMar>
          <w:left w:w="70" w:type="dxa"/>
          <w:right w:w="70" w:type="dxa"/>
        </w:tblCellMar>
        <w:tblLook w:val="04A0" w:firstRow="1" w:lastRow="0" w:firstColumn="1" w:lastColumn="0" w:noHBand="0" w:noVBand="1"/>
      </w:tblPr>
      <w:tblGrid>
        <w:gridCol w:w="7150"/>
        <w:gridCol w:w="1860"/>
      </w:tblGrid>
      <w:tr w:rsidR="00702ACC" w:rsidRPr="00CB54FB" w14:paraId="107826B7" w14:textId="77777777" w:rsidTr="00F727C4">
        <w:trPr>
          <w:trHeight w:val="510"/>
          <w:tblHeader/>
        </w:trPr>
        <w:tc>
          <w:tcPr>
            <w:tcW w:w="7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0E30" w14:textId="77777777" w:rsidR="00702ACC" w:rsidRPr="00702ACC" w:rsidRDefault="00702ACC" w:rsidP="00702ACC">
            <w:pPr>
              <w:jc w:val="center"/>
              <w:rPr>
                <w:rFonts w:ascii="Arial" w:eastAsia="Times New Roman" w:hAnsi="Arial" w:cs="Arial"/>
                <w:b/>
                <w:bCs/>
                <w:color w:val="000000"/>
                <w:sz w:val="18"/>
                <w:szCs w:val="18"/>
                <w:lang w:eastAsia="es-CO"/>
              </w:rPr>
            </w:pPr>
            <w:r w:rsidRPr="00702ACC">
              <w:rPr>
                <w:rFonts w:ascii="Arial" w:eastAsia="Times New Roman" w:hAnsi="Arial" w:cs="Arial"/>
                <w:b/>
                <w:bCs/>
                <w:color w:val="000000"/>
                <w:sz w:val="18"/>
                <w:szCs w:val="18"/>
                <w:lang w:eastAsia="es-CO"/>
              </w:rPr>
              <w:t>Responsabilidades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09580302" w14:textId="77777777" w:rsidR="00702ACC" w:rsidRPr="00702ACC" w:rsidRDefault="00702ACC" w:rsidP="00D308AD">
            <w:pPr>
              <w:jc w:val="center"/>
              <w:rPr>
                <w:rFonts w:ascii="Arial" w:eastAsia="Times New Roman" w:hAnsi="Arial" w:cs="Arial"/>
                <w:b/>
                <w:bCs/>
                <w:color w:val="000000"/>
                <w:sz w:val="18"/>
                <w:szCs w:val="18"/>
                <w:lang w:eastAsia="es-CO"/>
              </w:rPr>
            </w:pPr>
            <w:r w:rsidRPr="00702ACC">
              <w:rPr>
                <w:rFonts w:ascii="Arial" w:eastAsia="Times New Roman" w:hAnsi="Arial" w:cs="Arial"/>
                <w:b/>
                <w:bCs/>
                <w:color w:val="000000"/>
                <w:sz w:val="18"/>
                <w:szCs w:val="18"/>
                <w:lang w:eastAsia="es-CO"/>
              </w:rPr>
              <w:t>Estado</w:t>
            </w:r>
          </w:p>
        </w:tc>
      </w:tr>
      <w:tr w:rsidR="00237E9C" w:rsidRPr="005F39BF" w14:paraId="0CDF5F6D" w14:textId="77777777" w:rsidTr="00702ACC">
        <w:trPr>
          <w:trHeight w:val="486"/>
        </w:trPr>
        <w:tc>
          <w:tcPr>
            <w:tcW w:w="7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B8862" w14:textId="1ADCFA13" w:rsidR="00237E9C" w:rsidRPr="005F39BF" w:rsidRDefault="00237E9C" w:rsidP="0034748B">
            <w:pPr>
              <w:jc w:val="both"/>
              <w:rPr>
                <w:rFonts w:ascii="Wingdings" w:eastAsia="Times New Roman" w:hAnsi="Wingdings" w:cs="Calibri"/>
                <w:color w:val="000000"/>
                <w:sz w:val="18"/>
                <w:szCs w:val="18"/>
                <w:lang w:eastAsia="es-CO"/>
              </w:rPr>
            </w:pPr>
            <w:r w:rsidRPr="005F39BF">
              <w:rPr>
                <w:rFonts w:ascii="Arial" w:eastAsia="Times New Roman" w:hAnsi="Arial" w:cs="Arial"/>
                <w:color w:val="000000"/>
                <w:sz w:val="18"/>
                <w:szCs w:val="18"/>
                <w:lang w:eastAsia="es-CO"/>
              </w:rPr>
              <w:t>Orientar a la línea estratégica en la definición y actualización de la política de administración de riesgos en el IDRD.</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382C0C44" w14:textId="7419826B" w:rsidR="00237E9C" w:rsidRPr="005F39BF" w:rsidRDefault="00D308AD" w:rsidP="00D308AD">
            <w:pPr>
              <w:jc w:val="center"/>
              <w:rPr>
                <w:rFonts w:ascii="Calibri" w:eastAsia="Times New Roman" w:hAnsi="Calibri" w:cs="Calibri"/>
                <w:color w:val="000000"/>
                <w:sz w:val="18"/>
                <w:szCs w:val="18"/>
                <w:lang w:eastAsia="es-CO"/>
              </w:rPr>
            </w:pPr>
            <w:r>
              <w:rPr>
                <w:rFonts w:ascii="Arial" w:hAnsi="Arial" w:cs="Arial"/>
                <w:noProof/>
                <w:sz w:val="18"/>
                <w:szCs w:val="20"/>
              </w:rPr>
              <w:drawing>
                <wp:inline distT="0" distB="0" distL="0" distR="0" wp14:anchorId="5C06801F" wp14:editId="006E01A7">
                  <wp:extent cx="388961" cy="388961"/>
                  <wp:effectExtent l="0" t="0" r="0" b="0"/>
                  <wp:docPr id="47" name="Gráfico 47"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237E9C" w:rsidRPr="005F39BF" w14:paraId="6DE61133" w14:textId="77777777" w:rsidTr="00702ACC">
        <w:trPr>
          <w:trHeight w:val="765"/>
        </w:trPr>
        <w:tc>
          <w:tcPr>
            <w:tcW w:w="7150" w:type="dxa"/>
            <w:tcBorders>
              <w:top w:val="nil"/>
              <w:left w:val="single" w:sz="4" w:space="0" w:color="auto"/>
              <w:bottom w:val="single" w:sz="4" w:space="0" w:color="auto"/>
              <w:right w:val="single" w:sz="4" w:space="0" w:color="auto"/>
            </w:tcBorders>
            <w:shd w:val="clear" w:color="auto" w:fill="auto"/>
            <w:noWrap/>
            <w:vAlign w:val="center"/>
            <w:hideMark/>
          </w:tcPr>
          <w:p w14:paraId="705CA074" w14:textId="04055999" w:rsidR="00237E9C" w:rsidRPr="005F39BF" w:rsidRDefault="00237E9C" w:rsidP="0034748B">
            <w:pPr>
              <w:jc w:val="both"/>
              <w:rPr>
                <w:rFonts w:ascii="Wingdings" w:eastAsia="Times New Roman" w:hAnsi="Wingdings" w:cs="Calibri"/>
                <w:color w:val="000000"/>
                <w:sz w:val="18"/>
                <w:szCs w:val="18"/>
                <w:lang w:eastAsia="es-CO"/>
              </w:rPr>
            </w:pPr>
            <w:r w:rsidRPr="005F39BF">
              <w:rPr>
                <w:rFonts w:ascii="Arial" w:eastAsia="Times New Roman" w:hAnsi="Arial" w:cs="Arial"/>
                <w:color w:val="000000"/>
                <w:sz w:val="18"/>
                <w:szCs w:val="18"/>
                <w:lang w:eastAsia="es-CO"/>
              </w:rPr>
              <w:t>Coordinar con los procesos la actualización de los riesgos de gestión y corrupción</w:t>
            </w:r>
          </w:p>
        </w:tc>
        <w:tc>
          <w:tcPr>
            <w:tcW w:w="1860" w:type="dxa"/>
            <w:tcBorders>
              <w:top w:val="nil"/>
              <w:left w:val="nil"/>
              <w:bottom w:val="single" w:sz="4" w:space="0" w:color="auto"/>
              <w:right w:val="single" w:sz="4" w:space="0" w:color="auto"/>
            </w:tcBorders>
            <w:shd w:val="clear" w:color="auto" w:fill="auto"/>
            <w:noWrap/>
            <w:vAlign w:val="bottom"/>
            <w:hideMark/>
          </w:tcPr>
          <w:p w14:paraId="2C846366" w14:textId="640744F7" w:rsidR="00237E9C" w:rsidRPr="005F39BF" w:rsidRDefault="00D308AD" w:rsidP="00D308AD">
            <w:pPr>
              <w:jc w:val="center"/>
              <w:rPr>
                <w:rFonts w:ascii="Calibri" w:eastAsia="Times New Roman" w:hAnsi="Calibri" w:cs="Calibri"/>
                <w:color w:val="000000"/>
                <w:sz w:val="18"/>
                <w:szCs w:val="18"/>
                <w:lang w:eastAsia="es-CO"/>
              </w:rPr>
            </w:pPr>
            <w:r>
              <w:rPr>
                <w:rFonts w:ascii="Arial" w:hAnsi="Arial" w:cs="Arial"/>
                <w:noProof/>
                <w:sz w:val="18"/>
                <w:szCs w:val="20"/>
              </w:rPr>
              <w:drawing>
                <wp:inline distT="0" distB="0" distL="0" distR="0" wp14:anchorId="05EDAA26" wp14:editId="09A5354C">
                  <wp:extent cx="388961" cy="388961"/>
                  <wp:effectExtent l="0" t="0" r="0" b="0"/>
                  <wp:docPr id="48" name="Gráfico 48"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237E9C" w:rsidRPr="005F39BF" w14:paraId="55170D4B" w14:textId="77777777" w:rsidTr="004904F4">
        <w:trPr>
          <w:trHeight w:val="510"/>
        </w:trPr>
        <w:tc>
          <w:tcPr>
            <w:tcW w:w="7150" w:type="dxa"/>
            <w:tcBorders>
              <w:top w:val="nil"/>
              <w:left w:val="single" w:sz="4" w:space="0" w:color="auto"/>
              <w:bottom w:val="single" w:sz="4" w:space="0" w:color="auto"/>
              <w:right w:val="single" w:sz="4" w:space="0" w:color="auto"/>
            </w:tcBorders>
            <w:shd w:val="clear" w:color="auto" w:fill="auto"/>
            <w:noWrap/>
            <w:vAlign w:val="center"/>
            <w:hideMark/>
          </w:tcPr>
          <w:p w14:paraId="2E2EC6DE" w14:textId="44B71923" w:rsidR="00237E9C" w:rsidRPr="005F39BF" w:rsidRDefault="00237E9C" w:rsidP="0034748B">
            <w:pPr>
              <w:jc w:val="both"/>
              <w:rPr>
                <w:rFonts w:ascii="Wingdings" w:eastAsia="Times New Roman" w:hAnsi="Wingdings" w:cs="Calibri"/>
                <w:color w:val="000000"/>
                <w:sz w:val="18"/>
                <w:szCs w:val="18"/>
                <w:lang w:eastAsia="es-CO"/>
              </w:rPr>
            </w:pPr>
            <w:r w:rsidRPr="005F39BF">
              <w:rPr>
                <w:rFonts w:ascii="Arial" w:eastAsia="Times New Roman" w:hAnsi="Arial" w:cs="Arial"/>
                <w:color w:val="000000"/>
                <w:sz w:val="18"/>
                <w:szCs w:val="18"/>
                <w:lang w:eastAsia="es-CO"/>
              </w:rPr>
              <w:t>Revisar junto con la primera línea de defensa el diseño de los controles, los planes para su tratamiento y la definición de indicadores.</w:t>
            </w:r>
          </w:p>
        </w:tc>
        <w:tc>
          <w:tcPr>
            <w:tcW w:w="1860" w:type="dxa"/>
            <w:tcBorders>
              <w:top w:val="nil"/>
              <w:left w:val="nil"/>
              <w:bottom w:val="single" w:sz="4" w:space="0" w:color="auto"/>
              <w:right w:val="single" w:sz="4" w:space="0" w:color="auto"/>
            </w:tcBorders>
            <w:shd w:val="clear" w:color="auto" w:fill="auto"/>
            <w:noWrap/>
            <w:vAlign w:val="bottom"/>
            <w:hideMark/>
          </w:tcPr>
          <w:p w14:paraId="538FF782" w14:textId="3F4C2310" w:rsidR="00237E9C" w:rsidRPr="005F39BF" w:rsidRDefault="00D308AD" w:rsidP="00D308AD">
            <w:pPr>
              <w:jc w:val="center"/>
              <w:rPr>
                <w:rFonts w:ascii="Calibri" w:eastAsia="Times New Roman" w:hAnsi="Calibri" w:cs="Calibri"/>
                <w:color w:val="000000"/>
                <w:sz w:val="18"/>
                <w:szCs w:val="18"/>
                <w:lang w:eastAsia="es-CO"/>
              </w:rPr>
            </w:pPr>
            <w:r>
              <w:rPr>
                <w:rFonts w:ascii="Arial" w:hAnsi="Arial" w:cs="Arial"/>
                <w:noProof/>
                <w:sz w:val="18"/>
                <w:szCs w:val="20"/>
              </w:rPr>
              <w:drawing>
                <wp:inline distT="0" distB="0" distL="0" distR="0" wp14:anchorId="66EA045D" wp14:editId="3AB63EAC">
                  <wp:extent cx="388961" cy="388961"/>
                  <wp:effectExtent l="0" t="0" r="0" b="0"/>
                  <wp:docPr id="49" name="Gráfico 49"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237E9C" w:rsidRPr="005F39BF" w14:paraId="14293C6F" w14:textId="77777777" w:rsidTr="004904F4">
        <w:trPr>
          <w:trHeight w:val="300"/>
        </w:trPr>
        <w:tc>
          <w:tcPr>
            <w:tcW w:w="7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5D2A1" w14:textId="57AE05D3" w:rsidR="00237E9C" w:rsidRPr="005F39BF" w:rsidRDefault="004904F4" w:rsidP="004904F4">
            <w:pPr>
              <w:rPr>
                <w:rFonts w:ascii="Arial" w:eastAsia="Times New Roman" w:hAnsi="Arial" w:cs="Arial"/>
                <w:color w:val="000000"/>
                <w:sz w:val="18"/>
                <w:szCs w:val="18"/>
                <w:lang w:eastAsia="es-CO"/>
              </w:rPr>
            </w:pPr>
            <w:r w:rsidRPr="004904F4">
              <w:rPr>
                <w:rFonts w:ascii="Arial" w:eastAsia="Times New Roman" w:hAnsi="Arial" w:cs="Arial"/>
                <w:color w:val="000000"/>
                <w:sz w:val="18"/>
                <w:szCs w:val="18"/>
                <w:lang w:eastAsia="es-CO"/>
              </w:rPr>
              <w:t>Elaborar informe cuatrimestral, utilizando como</w:t>
            </w:r>
            <w:r>
              <w:rPr>
                <w:rFonts w:ascii="Arial" w:eastAsia="Times New Roman" w:hAnsi="Arial" w:cs="Arial"/>
                <w:color w:val="000000"/>
                <w:sz w:val="18"/>
                <w:szCs w:val="18"/>
                <w:lang w:eastAsia="es-CO"/>
              </w:rPr>
              <w:t xml:space="preserve"> </w:t>
            </w:r>
            <w:r w:rsidRPr="004904F4">
              <w:rPr>
                <w:rFonts w:ascii="Arial" w:eastAsia="Times New Roman" w:hAnsi="Arial" w:cs="Arial"/>
                <w:color w:val="000000"/>
                <w:sz w:val="18"/>
                <w:szCs w:val="18"/>
                <w:lang w:eastAsia="es-CO"/>
              </w:rPr>
              <w:t>insumo la información reportada por la primera</w:t>
            </w:r>
            <w:r>
              <w:rPr>
                <w:rFonts w:ascii="Arial" w:eastAsia="Times New Roman" w:hAnsi="Arial" w:cs="Arial"/>
                <w:color w:val="000000"/>
                <w:sz w:val="18"/>
                <w:szCs w:val="18"/>
                <w:lang w:eastAsia="es-CO"/>
              </w:rPr>
              <w:t xml:space="preserve"> </w:t>
            </w:r>
            <w:r w:rsidRPr="004904F4">
              <w:rPr>
                <w:rFonts w:ascii="Arial" w:eastAsia="Times New Roman" w:hAnsi="Arial" w:cs="Arial"/>
                <w:color w:val="000000"/>
                <w:sz w:val="18"/>
                <w:szCs w:val="18"/>
                <w:lang w:eastAsia="es-CO"/>
              </w:rPr>
              <w:t>línea de defensa en el instrumento de monitoreo de</w:t>
            </w:r>
            <w:r>
              <w:rPr>
                <w:rFonts w:ascii="Arial" w:eastAsia="Times New Roman" w:hAnsi="Arial" w:cs="Arial"/>
                <w:color w:val="000000"/>
                <w:sz w:val="18"/>
                <w:szCs w:val="18"/>
                <w:lang w:eastAsia="es-CO"/>
              </w:rPr>
              <w:t xml:space="preserve"> </w:t>
            </w:r>
            <w:r w:rsidRPr="004904F4">
              <w:rPr>
                <w:rFonts w:ascii="Arial" w:eastAsia="Times New Roman" w:hAnsi="Arial" w:cs="Arial"/>
                <w:color w:val="000000"/>
                <w:sz w:val="18"/>
                <w:szCs w:val="18"/>
                <w:lang w:eastAsia="es-CO"/>
              </w:rPr>
              <w:t>riesgos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70B42F56" w14:textId="77777777" w:rsidR="00F264BF" w:rsidRDefault="00F264BF" w:rsidP="00D308AD">
            <w:pPr>
              <w:jc w:val="center"/>
              <w:rPr>
                <w:rFonts w:ascii="Arial" w:eastAsia="Times New Roman" w:hAnsi="Arial" w:cs="Arial"/>
                <w:color w:val="000000"/>
                <w:sz w:val="18"/>
                <w:szCs w:val="18"/>
                <w:lang w:eastAsia="es-CO"/>
              </w:rPr>
            </w:pPr>
          </w:p>
          <w:p w14:paraId="0D4E6945" w14:textId="58F9BFA8" w:rsidR="00237E9C" w:rsidRPr="005F39BF" w:rsidRDefault="00F264BF" w:rsidP="00C84AFB">
            <w:pPr>
              <w:jc w:val="center"/>
              <w:rPr>
                <w:rFonts w:ascii="Arial" w:eastAsia="Times New Roman" w:hAnsi="Arial" w:cs="Arial"/>
                <w:color w:val="000000"/>
                <w:sz w:val="18"/>
                <w:szCs w:val="18"/>
                <w:lang w:eastAsia="es-CO"/>
              </w:rPr>
            </w:pPr>
            <w:r>
              <w:rPr>
                <w:rFonts w:ascii="Arial" w:hAnsi="Arial" w:cs="Arial"/>
                <w:noProof/>
                <w:sz w:val="18"/>
                <w:szCs w:val="20"/>
              </w:rPr>
              <w:drawing>
                <wp:inline distT="0" distB="0" distL="0" distR="0" wp14:anchorId="2EC20AC7" wp14:editId="65243E9F">
                  <wp:extent cx="388961" cy="388961"/>
                  <wp:effectExtent l="0" t="0" r="0" b="0"/>
                  <wp:docPr id="50" name="Gráfico 50"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r w:rsidR="004904F4" w:rsidRPr="005F39BF" w14:paraId="023E1CFC" w14:textId="77777777" w:rsidTr="004904F4">
        <w:trPr>
          <w:trHeight w:val="300"/>
        </w:trPr>
        <w:tc>
          <w:tcPr>
            <w:tcW w:w="7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6192" w14:textId="5BD4AB0C" w:rsidR="004904F4" w:rsidRPr="004904F4" w:rsidRDefault="00745528" w:rsidP="00745528">
            <w:pPr>
              <w:rPr>
                <w:rFonts w:ascii="Arial" w:eastAsia="Times New Roman" w:hAnsi="Arial" w:cs="Arial"/>
                <w:color w:val="000000"/>
                <w:sz w:val="18"/>
                <w:szCs w:val="18"/>
                <w:lang w:eastAsia="es-CO"/>
              </w:rPr>
            </w:pPr>
            <w:r w:rsidRPr="00745528">
              <w:rPr>
                <w:rFonts w:ascii="Arial" w:eastAsia="Times New Roman" w:hAnsi="Arial" w:cs="Arial"/>
                <w:color w:val="000000"/>
                <w:sz w:val="18"/>
                <w:szCs w:val="18"/>
                <w:lang w:eastAsia="es-CO"/>
              </w:rPr>
              <w:t>Administrar base histórica de eventos que</w:t>
            </w:r>
            <w:r>
              <w:rPr>
                <w:rFonts w:ascii="Arial" w:eastAsia="Times New Roman" w:hAnsi="Arial" w:cs="Arial"/>
                <w:color w:val="000000"/>
                <w:sz w:val="18"/>
                <w:szCs w:val="18"/>
                <w:lang w:eastAsia="es-CO"/>
              </w:rPr>
              <w:t xml:space="preserve"> </w:t>
            </w:r>
            <w:r w:rsidRPr="00745528">
              <w:rPr>
                <w:rFonts w:ascii="Arial" w:eastAsia="Times New Roman" w:hAnsi="Arial" w:cs="Arial"/>
                <w:color w:val="000000"/>
                <w:sz w:val="18"/>
                <w:szCs w:val="18"/>
                <w:lang w:eastAsia="es-CO"/>
              </w:rPr>
              <w:t>corresponden a los riesgos materializados</w:t>
            </w:r>
          </w:p>
        </w:tc>
        <w:tc>
          <w:tcPr>
            <w:tcW w:w="1860" w:type="dxa"/>
            <w:tcBorders>
              <w:top w:val="single" w:sz="4" w:space="0" w:color="auto"/>
              <w:left w:val="nil"/>
              <w:bottom w:val="single" w:sz="4" w:space="0" w:color="auto"/>
              <w:right w:val="single" w:sz="4" w:space="0" w:color="auto"/>
            </w:tcBorders>
            <w:shd w:val="clear" w:color="auto" w:fill="auto"/>
            <w:noWrap/>
            <w:vAlign w:val="bottom"/>
          </w:tcPr>
          <w:p w14:paraId="7606E9A4" w14:textId="0A0F8418" w:rsidR="004904F4" w:rsidRDefault="004904F4" w:rsidP="00D308AD">
            <w:pPr>
              <w:jc w:val="center"/>
              <w:rPr>
                <w:rFonts w:ascii="Arial" w:eastAsia="Times New Roman" w:hAnsi="Arial" w:cs="Arial"/>
                <w:color w:val="000000"/>
                <w:sz w:val="18"/>
                <w:szCs w:val="18"/>
                <w:lang w:eastAsia="es-CO"/>
              </w:rPr>
            </w:pPr>
            <w:r>
              <w:rPr>
                <w:rFonts w:ascii="Arial" w:hAnsi="Arial" w:cs="Arial"/>
                <w:noProof/>
                <w:sz w:val="18"/>
                <w:szCs w:val="20"/>
              </w:rPr>
              <w:drawing>
                <wp:inline distT="0" distB="0" distL="0" distR="0" wp14:anchorId="104B46B7" wp14:editId="32E4A496">
                  <wp:extent cx="388961" cy="388961"/>
                  <wp:effectExtent l="0" t="0" r="0" b="0"/>
                  <wp:docPr id="4" name="Gráfico 4" descr="Completad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áfico 34" descr="Completado con relleno sólido"/>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8961" cy="388961"/>
                          </a:xfrm>
                          <a:prstGeom prst="rect">
                            <a:avLst/>
                          </a:prstGeom>
                        </pic:spPr>
                      </pic:pic>
                    </a:graphicData>
                  </a:graphic>
                </wp:inline>
              </w:drawing>
            </w:r>
          </w:p>
        </w:tc>
      </w:tr>
    </w:tbl>
    <w:p w14:paraId="0D0022ED" w14:textId="77777777" w:rsidR="00237E9C" w:rsidRDefault="00237E9C" w:rsidP="00237E9C">
      <w:pPr>
        <w:pStyle w:val="Textoindependiente"/>
        <w:rPr>
          <w:rFonts w:ascii="Arial"/>
          <w:b/>
        </w:rPr>
      </w:pPr>
    </w:p>
    <w:p w14:paraId="78878887" w14:textId="1335FFF6" w:rsidR="004340D6" w:rsidRDefault="004340D6" w:rsidP="005D7BEC">
      <w:pPr>
        <w:pStyle w:val="Sinespaciado"/>
        <w:jc w:val="center"/>
        <w:rPr>
          <w:rFonts w:ascii="Arial" w:hAnsi="Arial" w:cs="Arial"/>
        </w:rPr>
      </w:pPr>
    </w:p>
    <w:p w14:paraId="508E414E" w14:textId="77777777" w:rsidR="00745528" w:rsidRDefault="00745528" w:rsidP="005D7BEC">
      <w:pPr>
        <w:pStyle w:val="Sinespaciado"/>
        <w:jc w:val="center"/>
        <w:rPr>
          <w:rFonts w:ascii="Arial" w:hAnsi="Arial" w:cs="Arial"/>
        </w:rPr>
      </w:pPr>
    </w:p>
    <w:p w14:paraId="699610E1" w14:textId="77777777" w:rsidR="004B391B" w:rsidRDefault="004B391B" w:rsidP="005D7BEC">
      <w:pPr>
        <w:pStyle w:val="Sinespaciado"/>
        <w:jc w:val="center"/>
        <w:rPr>
          <w:rFonts w:ascii="Arial" w:hAnsi="Arial" w:cs="Arial"/>
        </w:rPr>
      </w:pPr>
    </w:p>
    <w:p w14:paraId="583B4F55" w14:textId="77777777" w:rsidR="00A46C84" w:rsidRDefault="00A46C84" w:rsidP="00A46C84">
      <w:pPr>
        <w:jc w:val="both"/>
        <w:rPr>
          <w:rFonts w:ascii="Arial" w:hAnsi="Arial" w:cs="Arial"/>
          <w:b/>
          <w:sz w:val="20"/>
          <w:szCs w:val="20"/>
        </w:rPr>
      </w:pPr>
      <w:r w:rsidRPr="00A76E72">
        <w:rPr>
          <w:rFonts w:ascii="Arial" w:hAnsi="Arial" w:cs="Arial"/>
          <w:b/>
          <w:sz w:val="20"/>
          <w:szCs w:val="20"/>
        </w:rPr>
        <w:t>Elaboró</w:t>
      </w:r>
    </w:p>
    <w:p w14:paraId="765F654A" w14:textId="77777777" w:rsidR="00A46C84" w:rsidRDefault="00A46C84" w:rsidP="00A46C84">
      <w:pPr>
        <w:jc w:val="both"/>
        <w:rPr>
          <w:rFonts w:ascii="Arial" w:hAnsi="Arial" w:cs="Arial"/>
          <w:b/>
          <w:sz w:val="20"/>
          <w:szCs w:val="20"/>
        </w:rPr>
      </w:pPr>
    </w:p>
    <w:p w14:paraId="19A94860" w14:textId="0F0D96F1" w:rsidR="004340D6" w:rsidRPr="00A46C84" w:rsidRDefault="00A46C84" w:rsidP="00A46C84">
      <w:pPr>
        <w:jc w:val="both"/>
        <w:rPr>
          <w:rFonts w:ascii="Arial" w:hAnsi="Arial" w:cs="Arial"/>
          <w:b/>
          <w:sz w:val="20"/>
          <w:szCs w:val="20"/>
        </w:rPr>
      </w:pPr>
      <w:r>
        <w:rPr>
          <w:rFonts w:ascii="Arial" w:hAnsi="Arial" w:cs="Arial"/>
          <w:b/>
          <w:sz w:val="20"/>
          <w:szCs w:val="20"/>
        </w:rPr>
        <w:t>OFICINA ASESORA DE PLANEACIÓN</w:t>
      </w:r>
    </w:p>
    <w:p w14:paraId="42B32FC5" w14:textId="6F3C66CA" w:rsidR="00457986" w:rsidRPr="00A76E72" w:rsidRDefault="00457986" w:rsidP="00510984">
      <w:pPr>
        <w:pStyle w:val="Sinespaciado"/>
        <w:jc w:val="both"/>
        <w:rPr>
          <w:rFonts w:ascii="Arial" w:hAnsi="Arial" w:cs="Arial"/>
        </w:rPr>
      </w:pPr>
    </w:p>
    <w:sectPr w:rsidR="00457986" w:rsidRPr="00A76E72" w:rsidSect="001732E7">
      <w:headerReference w:type="default" r:id="rId19"/>
      <w:footerReference w:type="default" r:id="rId20"/>
      <w:type w:val="continuous"/>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50A5" w14:textId="77777777" w:rsidR="00C34511" w:rsidRDefault="00C34511" w:rsidP="00BD66F1">
      <w:pPr>
        <w:spacing w:after="0" w:line="240" w:lineRule="auto"/>
      </w:pPr>
      <w:r>
        <w:separator/>
      </w:r>
    </w:p>
  </w:endnote>
  <w:endnote w:type="continuationSeparator" w:id="0">
    <w:p w14:paraId="31358F5A" w14:textId="77777777" w:rsidR="00C34511" w:rsidRDefault="00C34511" w:rsidP="00BD66F1">
      <w:pPr>
        <w:spacing w:after="0" w:line="240" w:lineRule="auto"/>
      </w:pPr>
      <w:r>
        <w:continuationSeparator/>
      </w:r>
    </w:p>
  </w:endnote>
  <w:endnote w:type="continuationNotice" w:id="1">
    <w:p w14:paraId="3B6A3AB1" w14:textId="77777777" w:rsidR="00C34511" w:rsidRDefault="00C34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Sans Serif">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roman"/>
    <w:notTrueType/>
    <w:pitch w:val="default"/>
  </w:font>
  <w:font w:name="ArialNarrow-Italic">
    <w:altName w:val="Arial"/>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857363"/>
      <w:docPartObj>
        <w:docPartGallery w:val="Page Numbers (Bottom of Page)"/>
        <w:docPartUnique/>
      </w:docPartObj>
    </w:sdtPr>
    <w:sdtContent>
      <w:p w14:paraId="0B6C977F" w14:textId="154E7CE6" w:rsidR="00E7269E" w:rsidRDefault="00E7269E">
        <w:pPr>
          <w:pStyle w:val="Piedepgina"/>
          <w:jc w:val="right"/>
        </w:pPr>
        <w:r>
          <w:fldChar w:fldCharType="begin"/>
        </w:r>
        <w:r>
          <w:instrText>PAGE   \* MERGEFORMAT</w:instrText>
        </w:r>
        <w:r>
          <w:fldChar w:fldCharType="separate"/>
        </w:r>
        <w:r>
          <w:rPr>
            <w:lang w:val="es-ES"/>
          </w:rPr>
          <w:t>2</w:t>
        </w:r>
        <w:r>
          <w:fldChar w:fldCharType="end"/>
        </w:r>
      </w:p>
    </w:sdtContent>
  </w:sdt>
  <w:p w14:paraId="10805862" w14:textId="77777777" w:rsidR="00E7269E" w:rsidRDefault="00E726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21F3" w14:textId="77777777" w:rsidR="00C34511" w:rsidRDefault="00C34511" w:rsidP="00BD66F1">
      <w:pPr>
        <w:spacing w:after="0" w:line="240" w:lineRule="auto"/>
      </w:pPr>
      <w:r>
        <w:separator/>
      </w:r>
    </w:p>
  </w:footnote>
  <w:footnote w:type="continuationSeparator" w:id="0">
    <w:p w14:paraId="629DFB3A" w14:textId="77777777" w:rsidR="00C34511" w:rsidRDefault="00C34511" w:rsidP="00BD66F1">
      <w:pPr>
        <w:spacing w:after="0" w:line="240" w:lineRule="auto"/>
      </w:pPr>
      <w:r>
        <w:continuationSeparator/>
      </w:r>
    </w:p>
  </w:footnote>
  <w:footnote w:type="continuationNotice" w:id="1">
    <w:p w14:paraId="79C9A8F6" w14:textId="77777777" w:rsidR="00C34511" w:rsidRDefault="00C34511">
      <w:pPr>
        <w:spacing w:after="0" w:line="240" w:lineRule="auto"/>
      </w:pPr>
    </w:p>
  </w:footnote>
  <w:footnote w:id="2">
    <w:p w14:paraId="01117C98" w14:textId="7D0CC2CC" w:rsidR="000C191D" w:rsidRPr="00335C09" w:rsidRDefault="000C191D">
      <w:pPr>
        <w:pStyle w:val="Textonotapie"/>
        <w:rPr>
          <w:rFonts w:ascii="Arial" w:hAnsi="Arial" w:cs="Arial"/>
        </w:rPr>
      </w:pPr>
      <w:r w:rsidRPr="00335C09">
        <w:rPr>
          <w:rStyle w:val="Refdenotaalpie"/>
          <w:rFonts w:ascii="Arial" w:hAnsi="Arial" w:cs="Arial"/>
        </w:rPr>
        <w:footnoteRef/>
      </w:r>
      <w:r w:rsidRPr="00335C09">
        <w:rPr>
          <w:rFonts w:ascii="Arial" w:hAnsi="Arial" w:cs="Arial"/>
        </w:rPr>
        <w:t xml:space="preserve"> </w:t>
      </w:r>
      <w:r w:rsidR="000B032E" w:rsidRPr="00335C09">
        <w:rPr>
          <w:rFonts w:ascii="Arial" w:hAnsi="Arial" w:cs="Arial"/>
        </w:rPr>
        <w:t>Cuando en el análisis de los requerimientos en los diferentes componentes del MECI se cuente con aspectos evaluados en nivel 3 (presente) y 3 (funcionando)</w:t>
      </w:r>
      <w:r w:rsidR="00566E24" w:rsidRPr="00335C09">
        <w:rPr>
          <w:rFonts w:ascii="Arial" w:hAnsi="Arial" w:cs="Arial"/>
        </w:rPr>
        <w:t>, se entiende</w:t>
      </w:r>
      <w:r w:rsidR="00902D12" w:rsidRPr="00335C09">
        <w:rPr>
          <w:rFonts w:ascii="Arial" w:hAnsi="Arial" w:cs="Arial"/>
        </w:rPr>
        <w:t xml:space="preserve"> que</w:t>
      </w:r>
      <w:r w:rsidR="00566E24" w:rsidRPr="00335C09">
        <w:rPr>
          <w:rFonts w:ascii="Arial" w:hAnsi="Arial" w:cs="Arial"/>
        </w:rPr>
        <w:t xml:space="preserve"> los controles se encuentran presentes y funcionan correctamente, por lo </w:t>
      </w:r>
      <w:r w:rsidR="00D0054B" w:rsidRPr="00335C09">
        <w:rPr>
          <w:rFonts w:ascii="Arial" w:hAnsi="Arial" w:cs="Arial"/>
        </w:rPr>
        <w:t>tanto,</w:t>
      </w:r>
      <w:r w:rsidR="00566E24" w:rsidRPr="00335C09">
        <w:rPr>
          <w:rFonts w:ascii="Arial" w:hAnsi="Arial" w:cs="Arial"/>
        </w:rPr>
        <w:t xml:space="preserve"> se requiere acciones o </w:t>
      </w:r>
      <w:r w:rsidR="006C51F4" w:rsidRPr="00335C09">
        <w:rPr>
          <w:rFonts w:ascii="Arial" w:hAnsi="Arial" w:cs="Arial"/>
        </w:rPr>
        <w:t>actividades dirigidas</w:t>
      </w:r>
      <w:r w:rsidR="00566E24" w:rsidRPr="00335C09">
        <w:rPr>
          <w:rFonts w:ascii="Arial" w:hAnsi="Arial" w:cs="Arial"/>
        </w:rPr>
        <w:t xml:space="preserve"> a su mantenimiento dentro del marco de las </w:t>
      </w:r>
      <w:r w:rsidR="00902D12" w:rsidRPr="00335C09">
        <w:rPr>
          <w:rFonts w:ascii="Arial" w:hAnsi="Arial" w:cs="Arial"/>
        </w:rPr>
        <w:t>líneas</w:t>
      </w:r>
      <w:r w:rsidR="00566E24" w:rsidRPr="00335C09">
        <w:rPr>
          <w:rFonts w:ascii="Arial" w:hAnsi="Arial" w:cs="Arial"/>
        </w:rPr>
        <w:t xml:space="preserve"> de defensa.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56F2" w14:textId="1BB88398" w:rsidR="00415CEB" w:rsidRDefault="00415CEB" w:rsidP="00B904C0">
    <w:pPr>
      <w:pStyle w:val="Encabezado"/>
      <w:jc w:val="center"/>
    </w:pPr>
    <w:r>
      <w:rPr>
        <w:noProof/>
      </w:rPr>
      <w:drawing>
        <wp:inline distT="0" distB="0" distL="0" distR="0" wp14:anchorId="109D15BE" wp14:editId="2899F065">
          <wp:extent cx="1038596" cy="705323"/>
          <wp:effectExtent l="0" t="0" r="0" b="0"/>
          <wp:docPr id="15" name="Imagen 1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47242" cy="71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rPr>
        <w:rFonts w:ascii="Arial" w:eastAsia="Times New Roman" w:hAnsi="Arial" w:cs="Times New Roman" w:hint="default"/>
        <w:b/>
        <w:sz w:val="22"/>
        <w:szCs w:val="22"/>
        <w:lang w:val="es-ES"/>
      </w:r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b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47A687E"/>
    <w:multiLevelType w:val="hybridMultilevel"/>
    <w:tmpl w:val="F4786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7DF164F"/>
    <w:multiLevelType w:val="hybridMultilevel"/>
    <w:tmpl w:val="A52E523A"/>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5921A5"/>
    <w:multiLevelType w:val="hybridMultilevel"/>
    <w:tmpl w:val="EDEC0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433659"/>
    <w:multiLevelType w:val="hybridMultilevel"/>
    <w:tmpl w:val="818E893A"/>
    <w:lvl w:ilvl="0" w:tplc="13FE7248">
      <w:start w:val="1"/>
      <w:numFmt w:val="decimal"/>
      <w:lvlText w:val="%1."/>
      <w:lvlJc w:val="left"/>
      <w:pPr>
        <w:ind w:left="1080" w:hanging="360"/>
      </w:pPr>
      <w:rPr>
        <w:sz w:val="18"/>
        <w:szCs w:val="18"/>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4942675"/>
    <w:multiLevelType w:val="hybridMultilevel"/>
    <w:tmpl w:val="2760E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A06A57"/>
    <w:multiLevelType w:val="hybridMultilevel"/>
    <w:tmpl w:val="8FC02FAA"/>
    <w:lvl w:ilvl="0" w:tplc="28385D1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5A3EF0"/>
    <w:multiLevelType w:val="hybridMultilevel"/>
    <w:tmpl w:val="67E42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7890BE7"/>
    <w:multiLevelType w:val="hybridMultilevel"/>
    <w:tmpl w:val="BBD8C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425505"/>
    <w:multiLevelType w:val="hybridMultilevel"/>
    <w:tmpl w:val="7376F204"/>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9D6E41"/>
    <w:multiLevelType w:val="hybridMultilevel"/>
    <w:tmpl w:val="EEA23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2DA4135"/>
    <w:multiLevelType w:val="hybridMultilevel"/>
    <w:tmpl w:val="90C8DFD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4144D9F"/>
    <w:multiLevelType w:val="hybridMultilevel"/>
    <w:tmpl w:val="22B29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A26794"/>
    <w:multiLevelType w:val="hybridMultilevel"/>
    <w:tmpl w:val="E082809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23C6313"/>
    <w:multiLevelType w:val="hybridMultilevel"/>
    <w:tmpl w:val="F8CA26C4"/>
    <w:lvl w:ilvl="0" w:tplc="28385D18">
      <w:start w:val="4"/>
      <w:numFmt w:val="bullet"/>
      <w:lvlText w:val="-"/>
      <w:lvlJc w:val="left"/>
      <w:pPr>
        <w:ind w:left="720" w:hanging="360"/>
      </w:pPr>
      <w:rPr>
        <w:rFonts w:ascii="Arial" w:eastAsia="Times New Roman" w:hAnsi="Arial" w:cs="Arial" w:hint="default"/>
      </w:rPr>
    </w:lvl>
    <w:lvl w:ilvl="1" w:tplc="93AA850A">
      <w:numFmt w:val="bullet"/>
      <w:lvlText w:val="•"/>
      <w:lvlJc w:val="left"/>
      <w:pPr>
        <w:ind w:left="1785" w:hanging="705"/>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1A13BE"/>
    <w:multiLevelType w:val="hybridMultilevel"/>
    <w:tmpl w:val="546E776E"/>
    <w:lvl w:ilvl="0" w:tplc="CF9C18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7232B9"/>
    <w:multiLevelType w:val="hybridMultilevel"/>
    <w:tmpl w:val="66A43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705BCA"/>
    <w:multiLevelType w:val="hybridMultilevel"/>
    <w:tmpl w:val="560C7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2F15264"/>
    <w:multiLevelType w:val="hybridMultilevel"/>
    <w:tmpl w:val="C8B414E2"/>
    <w:lvl w:ilvl="0" w:tplc="AEFC77B2">
      <w:start w:val="1"/>
      <w:numFmt w:val="decimal"/>
      <w:pStyle w:val="Estilo1"/>
      <w:lvlText w:val="5.%1"/>
      <w:lvlJc w:val="left"/>
      <w:pPr>
        <w:ind w:left="786" w:hanging="360"/>
      </w:pPr>
      <w:rPr>
        <w:rFonts w:hint="default"/>
        <w:b/>
        <w:bCs/>
      </w:rPr>
    </w:lvl>
    <w:lvl w:ilvl="1" w:tplc="63E6EFB8">
      <w:numFmt w:val="bullet"/>
      <w:lvlText w:val="•"/>
      <w:lvlJc w:val="left"/>
      <w:pPr>
        <w:ind w:left="1785" w:hanging="705"/>
      </w:pPr>
      <w:rPr>
        <w:rFonts w:ascii="Arial" w:eastAsia="Times New Roman"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E6152C"/>
    <w:multiLevelType w:val="hybridMultilevel"/>
    <w:tmpl w:val="BFB4E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96907A1"/>
    <w:multiLevelType w:val="hybridMultilevel"/>
    <w:tmpl w:val="64A6A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6716D2"/>
    <w:multiLevelType w:val="hybridMultilevel"/>
    <w:tmpl w:val="30E05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5953DF"/>
    <w:multiLevelType w:val="hybridMultilevel"/>
    <w:tmpl w:val="D37E1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7E7202"/>
    <w:multiLevelType w:val="hybridMultilevel"/>
    <w:tmpl w:val="0FF46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E426BC"/>
    <w:multiLevelType w:val="hybridMultilevel"/>
    <w:tmpl w:val="49AEF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55F1A08"/>
    <w:multiLevelType w:val="multilevel"/>
    <w:tmpl w:val="0B366E7A"/>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63B7934"/>
    <w:multiLevelType w:val="hybridMultilevel"/>
    <w:tmpl w:val="0E4496E2"/>
    <w:lvl w:ilvl="0" w:tplc="08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95752D5"/>
    <w:multiLevelType w:val="hybridMultilevel"/>
    <w:tmpl w:val="067C0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07516422">
    <w:abstractNumId w:val="16"/>
  </w:num>
  <w:num w:numId="2" w16cid:durableId="819613863">
    <w:abstractNumId w:val="27"/>
  </w:num>
  <w:num w:numId="3" w16cid:durableId="1144007456">
    <w:abstractNumId w:val="12"/>
  </w:num>
  <w:num w:numId="4" w16cid:durableId="1954093673">
    <w:abstractNumId w:val="20"/>
  </w:num>
  <w:num w:numId="5" w16cid:durableId="120803351">
    <w:abstractNumId w:val="22"/>
  </w:num>
  <w:num w:numId="6" w16cid:durableId="207574457">
    <w:abstractNumId w:val="9"/>
  </w:num>
  <w:num w:numId="7" w16cid:durableId="1263343688">
    <w:abstractNumId w:val="25"/>
  </w:num>
  <w:num w:numId="8" w16cid:durableId="434132184">
    <w:abstractNumId w:val="20"/>
  </w:num>
  <w:num w:numId="9" w16cid:durableId="1659533106">
    <w:abstractNumId w:val="20"/>
  </w:num>
  <w:num w:numId="10" w16cid:durableId="547032408">
    <w:abstractNumId w:val="11"/>
  </w:num>
  <w:num w:numId="11" w16cid:durableId="53084814">
    <w:abstractNumId w:val="4"/>
  </w:num>
  <w:num w:numId="12" w16cid:durableId="329724950">
    <w:abstractNumId w:val="6"/>
  </w:num>
  <w:num w:numId="13" w16cid:durableId="44917710">
    <w:abstractNumId w:val="20"/>
  </w:num>
  <w:num w:numId="14" w16cid:durableId="1188910597">
    <w:abstractNumId w:val="19"/>
  </w:num>
  <w:num w:numId="15" w16cid:durableId="953362179">
    <w:abstractNumId w:val="5"/>
  </w:num>
  <w:num w:numId="16" w16cid:durableId="1417096935">
    <w:abstractNumId w:val="3"/>
  </w:num>
  <w:num w:numId="17" w16cid:durableId="1166435153">
    <w:abstractNumId w:val="14"/>
  </w:num>
  <w:num w:numId="18" w16cid:durableId="450977712">
    <w:abstractNumId w:val="7"/>
  </w:num>
  <w:num w:numId="19" w16cid:durableId="1169517297">
    <w:abstractNumId w:val="23"/>
  </w:num>
  <w:num w:numId="20" w16cid:durableId="1091580946">
    <w:abstractNumId w:val="10"/>
  </w:num>
  <w:num w:numId="21" w16cid:durableId="1504129582">
    <w:abstractNumId w:val="27"/>
  </w:num>
  <w:num w:numId="22" w16cid:durableId="447625887">
    <w:abstractNumId w:val="21"/>
  </w:num>
  <w:num w:numId="23" w16cid:durableId="373391171">
    <w:abstractNumId w:val="27"/>
  </w:num>
  <w:num w:numId="24" w16cid:durableId="7892013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0646831">
    <w:abstractNumId w:val="27"/>
    <w:lvlOverride w:ilvl="0">
      <w:startOverride w:val="5"/>
    </w:lvlOverride>
    <w:lvlOverride w:ilvl="1">
      <w:startOverride w:val="4"/>
    </w:lvlOverride>
  </w:num>
  <w:num w:numId="26" w16cid:durableId="8856034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0042135">
    <w:abstractNumId w:val="27"/>
  </w:num>
  <w:num w:numId="28" w16cid:durableId="1309283165">
    <w:abstractNumId w:val="27"/>
    <w:lvlOverride w:ilvl="0">
      <w:startOverride w:val="6"/>
    </w:lvlOverride>
    <w:lvlOverride w:ilvl="1">
      <w:startOverride w:val="4"/>
    </w:lvlOverride>
  </w:num>
  <w:num w:numId="29" w16cid:durableId="1100224253">
    <w:abstractNumId w:val="15"/>
  </w:num>
  <w:num w:numId="30" w16cid:durableId="1282108821">
    <w:abstractNumId w:val="27"/>
    <w:lvlOverride w:ilvl="0">
      <w:startOverride w:val="6"/>
    </w:lvlOverride>
    <w:lvlOverride w:ilvl="1">
      <w:startOverride w:val="1"/>
    </w:lvlOverride>
  </w:num>
  <w:num w:numId="31" w16cid:durableId="605238455">
    <w:abstractNumId w:val="29"/>
  </w:num>
  <w:num w:numId="32" w16cid:durableId="416633487">
    <w:abstractNumId w:val="26"/>
  </w:num>
  <w:num w:numId="33" w16cid:durableId="374618233">
    <w:abstractNumId w:val="28"/>
  </w:num>
  <w:num w:numId="34" w16cid:durableId="1125662791">
    <w:abstractNumId w:val="13"/>
  </w:num>
  <w:num w:numId="35" w16cid:durableId="860779875">
    <w:abstractNumId w:val="24"/>
  </w:num>
  <w:num w:numId="36" w16cid:durableId="523858543">
    <w:abstractNumId w:val="17"/>
  </w:num>
  <w:num w:numId="37" w16cid:durableId="407657321">
    <w:abstractNumId w:val="20"/>
  </w:num>
  <w:num w:numId="38" w16cid:durableId="1501233333">
    <w:abstractNumId w:val="27"/>
    <w:lvlOverride w:ilvl="0">
      <w:startOverride w:val="6"/>
    </w:lvlOverride>
    <w:lvlOverride w:ilvl="1">
      <w:startOverride w:val="1"/>
    </w:lvlOverride>
  </w:num>
  <w:num w:numId="39" w16cid:durableId="1455909017">
    <w:abstractNumId w:val="20"/>
  </w:num>
  <w:num w:numId="40" w16cid:durableId="257955414">
    <w:abstractNumId w:val="20"/>
  </w:num>
  <w:num w:numId="41" w16cid:durableId="1454666760">
    <w:abstractNumId w:val="20"/>
  </w:num>
  <w:num w:numId="42" w16cid:durableId="659700957">
    <w:abstractNumId w:val="20"/>
  </w:num>
  <w:num w:numId="43" w16cid:durableId="349845148">
    <w:abstractNumId w:val="18"/>
  </w:num>
  <w:num w:numId="44" w16cid:durableId="1951886704">
    <w:abstractNumId w:val="27"/>
    <w:lvlOverride w:ilvl="0">
      <w:startOverride w:val="5"/>
    </w:lvlOverride>
    <w:lvlOverride w:ilvl="1">
      <w:startOverride w:val="5"/>
    </w:lvlOverride>
  </w:num>
  <w:num w:numId="45" w16cid:durableId="45371332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6F1"/>
    <w:rsid w:val="00000ECC"/>
    <w:rsid w:val="00001247"/>
    <w:rsid w:val="0000127F"/>
    <w:rsid w:val="000025C5"/>
    <w:rsid w:val="00002ED4"/>
    <w:rsid w:val="00002F33"/>
    <w:rsid w:val="00003526"/>
    <w:rsid w:val="00003C47"/>
    <w:rsid w:val="00003D05"/>
    <w:rsid w:val="00003FBE"/>
    <w:rsid w:val="00004622"/>
    <w:rsid w:val="00004650"/>
    <w:rsid w:val="0000536A"/>
    <w:rsid w:val="00005621"/>
    <w:rsid w:val="000056CD"/>
    <w:rsid w:val="00005793"/>
    <w:rsid w:val="000058D1"/>
    <w:rsid w:val="00005BB9"/>
    <w:rsid w:val="00006201"/>
    <w:rsid w:val="00006555"/>
    <w:rsid w:val="00006D58"/>
    <w:rsid w:val="00006F5A"/>
    <w:rsid w:val="00007301"/>
    <w:rsid w:val="00007D76"/>
    <w:rsid w:val="0001095B"/>
    <w:rsid w:val="00010978"/>
    <w:rsid w:val="00010DD4"/>
    <w:rsid w:val="00010EA3"/>
    <w:rsid w:val="000114AB"/>
    <w:rsid w:val="000119F0"/>
    <w:rsid w:val="00011A4E"/>
    <w:rsid w:val="00011FE9"/>
    <w:rsid w:val="00012046"/>
    <w:rsid w:val="00012391"/>
    <w:rsid w:val="00012762"/>
    <w:rsid w:val="00012CA7"/>
    <w:rsid w:val="000132BD"/>
    <w:rsid w:val="00013B40"/>
    <w:rsid w:val="00013C80"/>
    <w:rsid w:val="00013FBE"/>
    <w:rsid w:val="000141E6"/>
    <w:rsid w:val="000141ED"/>
    <w:rsid w:val="00014333"/>
    <w:rsid w:val="0001435F"/>
    <w:rsid w:val="000155E3"/>
    <w:rsid w:val="00015704"/>
    <w:rsid w:val="0001591C"/>
    <w:rsid w:val="0001607E"/>
    <w:rsid w:val="00016319"/>
    <w:rsid w:val="00016A6F"/>
    <w:rsid w:val="00016CD2"/>
    <w:rsid w:val="00016D68"/>
    <w:rsid w:val="00017107"/>
    <w:rsid w:val="0001730E"/>
    <w:rsid w:val="0001772B"/>
    <w:rsid w:val="00021110"/>
    <w:rsid w:val="000213CC"/>
    <w:rsid w:val="00021CD5"/>
    <w:rsid w:val="00021F31"/>
    <w:rsid w:val="000226AC"/>
    <w:rsid w:val="00022BE1"/>
    <w:rsid w:val="00022F9E"/>
    <w:rsid w:val="000237F9"/>
    <w:rsid w:val="000238D4"/>
    <w:rsid w:val="00024623"/>
    <w:rsid w:val="00024A0A"/>
    <w:rsid w:val="00024AA8"/>
    <w:rsid w:val="00024D22"/>
    <w:rsid w:val="00024DB8"/>
    <w:rsid w:val="00025068"/>
    <w:rsid w:val="00025F6B"/>
    <w:rsid w:val="00025FFD"/>
    <w:rsid w:val="000269B7"/>
    <w:rsid w:val="00027559"/>
    <w:rsid w:val="0002791E"/>
    <w:rsid w:val="00027EC3"/>
    <w:rsid w:val="00027F9A"/>
    <w:rsid w:val="00030A43"/>
    <w:rsid w:val="000313E2"/>
    <w:rsid w:val="00031453"/>
    <w:rsid w:val="00031777"/>
    <w:rsid w:val="00031F61"/>
    <w:rsid w:val="00032160"/>
    <w:rsid w:val="000322A6"/>
    <w:rsid w:val="00032FAD"/>
    <w:rsid w:val="00033DC5"/>
    <w:rsid w:val="00034014"/>
    <w:rsid w:val="00034A09"/>
    <w:rsid w:val="000351DC"/>
    <w:rsid w:val="000361EB"/>
    <w:rsid w:val="000363ED"/>
    <w:rsid w:val="00036B5E"/>
    <w:rsid w:val="00036E61"/>
    <w:rsid w:val="000377FB"/>
    <w:rsid w:val="000405F3"/>
    <w:rsid w:val="000407B8"/>
    <w:rsid w:val="000408C9"/>
    <w:rsid w:val="0004104D"/>
    <w:rsid w:val="000418F1"/>
    <w:rsid w:val="00041EF8"/>
    <w:rsid w:val="00042709"/>
    <w:rsid w:val="00042AB2"/>
    <w:rsid w:val="00042DBE"/>
    <w:rsid w:val="000430FD"/>
    <w:rsid w:val="00043527"/>
    <w:rsid w:val="000437F6"/>
    <w:rsid w:val="00045140"/>
    <w:rsid w:val="00045A38"/>
    <w:rsid w:val="00045F27"/>
    <w:rsid w:val="000473A8"/>
    <w:rsid w:val="00047688"/>
    <w:rsid w:val="00050AC9"/>
    <w:rsid w:val="00050DBD"/>
    <w:rsid w:val="00050E66"/>
    <w:rsid w:val="000514E4"/>
    <w:rsid w:val="00051523"/>
    <w:rsid w:val="000516E6"/>
    <w:rsid w:val="000518F5"/>
    <w:rsid w:val="0005208A"/>
    <w:rsid w:val="000523B0"/>
    <w:rsid w:val="000537F0"/>
    <w:rsid w:val="000542E5"/>
    <w:rsid w:val="00054B76"/>
    <w:rsid w:val="00054F45"/>
    <w:rsid w:val="0005531E"/>
    <w:rsid w:val="00055DA9"/>
    <w:rsid w:val="00056F1A"/>
    <w:rsid w:val="00057104"/>
    <w:rsid w:val="00057593"/>
    <w:rsid w:val="00060121"/>
    <w:rsid w:val="000607E0"/>
    <w:rsid w:val="00060C8B"/>
    <w:rsid w:val="00060E25"/>
    <w:rsid w:val="0006253D"/>
    <w:rsid w:val="00063201"/>
    <w:rsid w:val="000633D0"/>
    <w:rsid w:val="00063B56"/>
    <w:rsid w:val="000648C0"/>
    <w:rsid w:val="000648CB"/>
    <w:rsid w:val="00064DBF"/>
    <w:rsid w:val="000650DB"/>
    <w:rsid w:val="000653F9"/>
    <w:rsid w:val="00065496"/>
    <w:rsid w:val="0006584A"/>
    <w:rsid w:val="00066204"/>
    <w:rsid w:val="00066369"/>
    <w:rsid w:val="00066972"/>
    <w:rsid w:val="00066BE5"/>
    <w:rsid w:val="000671BA"/>
    <w:rsid w:val="00067BCF"/>
    <w:rsid w:val="00070912"/>
    <w:rsid w:val="00070D18"/>
    <w:rsid w:val="00071137"/>
    <w:rsid w:val="00071216"/>
    <w:rsid w:val="000713B3"/>
    <w:rsid w:val="000719EA"/>
    <w:rsid w:val="00071BD9"/>
    <w:rsid w:val="000723CE"/>
    <w:rsid w:val="00072460"/>
    <w:rsid w:val="00072A22"/>
    <w:rsid w:val="000735F2"/>
    <w:rsid w:val="00074146"/>
    <w:rsid w:val="00074532"/>
    <w:rsid w:val="00074563"/>
    <w:rsid w:val="00074971"/>
    <w:rsid w:val="00074F60"/>
    <w:rsid w:val="000755C6"/>
    <w:rsid w:val="0007638E"/>
    <w:rsid w:val="00076E26"/>
    <w:rsid w:val="000806F6"/>
    <w:rsid w:val="000809CF"/>
    <w:rsid w:val="00081469"/>
    <w:rsid w:val="00082C00"/>
    <w:rsid w:val="00083B8B"/>
    <w:rsid w:val="000850E8"/>
    <w:rsid w:val="00085580"/>
    <w:rsid w:val="00085DAC"/>
    <w:rsid w:val="00086476"/>
    <w:rsid w:val="00086600"/>
    <w:rsid w:val="00086632"/>
    <w:rsid w:val="00087FD8"/>
    <w:rsid w:val="00090E39"/>
    <w:rsid w:val="000912E8"/>
    <w:rsid w:val="0009152D"/>
    <w:rsid w:val="0009184C"/>
    <w:rsid w:val="00091D94"/>
    <w:rsid w:val="0009236F"/>
    <w:rsid w:val="000924F9"/>
    <w:rsid w:val="00092714"/>
    <w:rsid w:val="000927B7"/>
    <w:rsid w:val="00094DCF"/>
    <w:rsid w:val="0009569D"/>
    <w:rsid w:val="000967F5"/>
    <w:rsid w:val="00096907"/>
    <w:rsid w:val="00096AA4"/>
    <w:rsid w:val="000974ED"/>
    <w:rsid w:val="00097A2A"/>
    <w:rsid w:val="000A03C6"/>
    <w:rsid w:val="000A0D98"/>
    <w:rsid w:val="000A120D"/>
    <w:rsid w:val="000A1301"/>
    <w:rsid w:val="000A1C9B"/>
    <w:rsid w:val="000A3320"/>
    <w:rsid w:val="000A38BC"/>
    <w:rsid w:val="000A3E50"/>
    <w:rsid w:val="000A3EF6"/>
    <w:rsid w:val="000A4C00"/>
    <w:rsid w:val="000A4D00"/>
    <w:rsid w:val="000A5B50"/>
    <w:rsid w:val="000A6AE6"/>
    <w:rsid w:val="000B032E"/>
    <w:rsid w:val="000B0B7B"/>
    <w:rsid w:val="000B0F5D"/>
    <w:rsid w:val="000B1C45"/>
    <w:rsid w:val="000B2206"/>
    <w:rsid w:val="000B2616"/>
    <w:rsid w:val="000B26D0"/>
    <w:rsid w:val="000B387A"/>
    <w:rsid w:val="000B3C77"/>
    <w:rsid w:val="000B3D01"/>
    <w:rsid w:val="000B4141"/>
    <w:rsid w:val="000B45F3"/>
    <w:rsid w:val="000B465A"/>
    <w:rsid w:val="000B4715"/>
    <w:rsid w:val="000B53C5"/>
    <w:rsid w:val="000B5D06"/>
    <w:rsid w:val="000B631E"/>
    <w:rsid w:val="000B724D"/>
    <w:rsid w:val="000B73DB"/>
    <w:rsid w:val="000B7775"/>
    <w:rsid w:val="000B7E3D"/>
    <w:rsid w:val="000C07E9"/>
    <w:rsid w:val="000C0836"/>
    <w:rsid w:val="000C0BF6"/>
    <w:rsid w:val="000C0C7E"/>
    <w:rsid w:val="000C17DD"/>
    <w:rsid w:val="000C191D"/>
    <w:rsid w:val="000C1AB3"/>
    <w:rsid w:val="000C228D"/>
    <w:rsid w:val="000C36A5"/>
    <w:rsid w:val="000C38C0"/>
    <w:rsid w:val="000C3B86"/>
    <w:rsid w:val="000C3E95"/>
    <w:rsid w:val="000C4738"/>
    <w:rsid w:val="000C47AA"/>
    <w:rsid w:val="000C4885"/>
    <w:rsid w:val="000C4F84"/>
    <w:rsid w:val="000C4FE3"/>
    <w:rsid w:val="000C6863"/>
    <w:rsid w:val="000C694B"/>
    <w:rsid w:val="000C7521"/>
    <w:rsid w:val="000C79DF"/>
    <w:rsid w:val="000D0141"/>
    <w:rsid w:val="000D055C"/>
    <w:rsid w:val="000D0A90"/>
    <w:rsid w:val="000D0F0E"/>
    <w:rsid w:val="000D10A8"/>
    <w:rsid w:val="000D10AB"/>
    <w:rsid w:val="000D1B6B"/>
    <w:rsid w:val="000D35C1"/>
    <w:rsid w:val="000D3941"/>
    <w:rsid w:val="000D3A23"/>
    <w:rsid w:val="000D4240"/>
    <w:rsid w:val="000D43C4"/>
    <w:rsid w:val="000D46B7"/>
    <w:rsid w:val="000D47F6"/>
    <w:rsid w:val="000D489D"/>
    <w:rsid w:val="000D4B46"/>
    <w:rsid w:val="000D4E05"/>
    <w:rsid w:val="000D500A"/>
    <w:rsid w:val="000D5024"/>
    <w:rsid w:val="000D53D5"/>
    <w:rsid w:val="000D56EF"/>
    <w:rsid w:val="000D58F6"/>
    <w:rsid w:val="000D5D74"/>
    <w:rsid w:val="000D6339"/>
    <w:rsid w:val="000D658B"/>
    <w:rsid w:val="000D68C1"/>
    <w:rsid w:val="000D7144"/>
    <w:rsid w:val="000E045D"/>
    <w:rsid w:val="000E04EE"/>
    <w:rsid w:val="000E0B4C"/>
    <w:rsid w:val="000E132E"/>
    <w:rsid w:val="000E187E"/>
    <w:rsid w:val="000E3214"/>
    <w:rsid w:val="000E4084"/>
    <w:rsid w:val="000E41FD"/>
    <w:rsid w:val="000E4A1C"/>
    <w:rsid w:val="000E558F"/>
    <w:rsid w:val="000E5BD5"/>
    <w:rsid w:val="000E66EA"/>
    <w:rsid w:val="000E6880"/>
    <w:rsid w:val="000E6C28"/>
    <w:rsid w:val="000E6F1D"/>
    <w:rsid w:val="000E7A5B"/>
    <w:rsid w:val="000E7D98"/>
    <w:rsid w:val="000F0688"/>
    <w:rsid w:val="000F0807"/>
    <w:rsid w:val="000F0AEC"/>
    <w:rsid w:val="000F0C2A"/>
    <w:rsid w:val="000F15DE"/>
    <w:rsid w:val="000F1788"/>
    <w:rsid w:val="000F1B23"/>
    <w:rsid w:val="000F2009"/>
    <w:rsid w:val="000F219A"/>
    <w:rsid w:val="000F226E"/>
    <w:rsid w:val="000F2C67"/>
    <w:rsid w:val="000F324B"/>
    <w:rsid w:val="000F34F3"/>
    <w:rsid w:val="000F3C71"/>
    <w:rsid w:val="000F40F8"/>
    <w:rsid w:val="000F42B3"/>
    <w:rsid w:val="000F45FC"/>
    <w:rsid w:val="000F47B1"/>
    <w:rsid w:val="000F490B"/>
    <w:rsid w:val="000F612F"/>
    <w:rsid w:val="000F67C2"/>
    <w:rsid w:val="000F69F3"/>
    <w:rsid w:val="000F6C38"/>
    <w:rsid w:val="000F7092"/>
    <w:rsid w:val="000F7CBB"/>
    <w:rsid w:val="00100BBC"/>
    <w:rsid w:val="001011AD"/>
    <w:rsid w:val="0010186C"/>
    <w:rsid w:val="0010196F"/>
    <w:rsid w:val="00101D96"/>
    <w:rsid w:val="00101DA5"/>
    <w:rsid w:val="00102A0C"/>
    <w:rsid w:val="0010452C"/>
    <w:rsid w:val="00104608"/>
    <w:rsid w:val="0010462E"/>
    <w:rsid w:val="0010619A"/>
    <w:rsid w:val="001105E1"/>
    <w:rsid w:val="001107AE"/>
    <w:rsid w:val="0011095F"/>
    <w:rsid w:val="00110C7B"/>
    <w:rsid w:val="00110F5B"/>
    <w:rsid w:val="001118D4"/>
    <w:rsid w:val="0011224A"/>
    <w:rsid w:val="001130DB"/>
    <w:rsid w:val="00113247"/>
    <w:rsid w:val="00113421"/>
    <w:rsid w:val="001135CE"/>
    <w:rsid w:val="00113797"/>
    <w:rsid w:val="0011441B"/>
    <w:rsid w:val="0011586A"/>
    <w:rsid w:val="00115C31"/>
    <w:rsid w:val="00115F9D"/>
    <w:rsid w:val="00115FBC"/>
    <w:rsid w:val="0011631F"/>
    <w:rsid w:val="00116430"/>
    <w:rsid w:val="00117543"/>
    <w:rsid w:val="00120363"/>
    <w:rsid w:val="00120A61"/>
    <w:rsid w:val="00120AE8"/>
    <w:rsid w:val="001210FA"/>
    <w:rsid w:val="001213AD"/>
    <w:rsid w:val="001216F7"/>
    <w:rsid w:val="0012206E"/>
    <w:rsid w:val="00122E5E"/>
    <w:rsid w:val="00122EB1"/>
    <w:rsid w:val="00123C27"/>
    <w:rsid w:val="00123DE2"/>
    <w:rsid w:val="00123F42"/>
    <w:rsid w:val="001245F6"/>
    <w:rsid w:val="00124742"/>
    <w:rsid w:val="00124758"/>
    <w:rsid w:val="00125ACF"/>
    <w:rsid w:val="0012650D"/>
    <w:rsid w:val="00126528"/>
    <w:rsid w:val="0012668B"/>
    <w:rsid w:val="00126DBF"/>
    <w:rsid w:val="001271F2"/>
    <w:rsid w:val="00127D85"/>
    <w:rsid w:val="00127F90"/>
    <w:rsid w:val="001301A8"/>
    <w:rsid w:val="001304D3"/>
    <w:rsid w:val="00131561"/>
    <w:rsid w:val="001320BF"/>
    <w:rsid w:val="00132D2A"/>
    <w:rsid w:val="0013310D"/>
    <w:rsid w:val="001338BC"/>
    <w:rsid w:val="00133CC3"/>
    <w:rsid w:val="0013417C"/>
    <w:rsid w:val="00134684"/>
    <w:rsid w:val="00135419"/>
    <w:rsid w:val="00135781"/>
    <w:rsid w:val="0013583F"/>
    <w:rsid w:val="00135D83"/>
    <w:rsid w:val="00135E32"/>
    <w:rsid w:val="00136358"/>
    <w:rsid w:val="00137520"/>
    <w:rsid w:val="00137982"/>
    <w:rsid w:val="001379B4"/>
    <w:rsid w:val="00137B55"/>
    <w:rsid w:val="00137D33"/>
    <w:rsid w:val="001401CF"/>
    <w:rsid w:val="00140919"/>
    <w:rsid w:val="001409C0"/>
    <w:rsid w:val="001412ED"/>
    <w:rsid w:val="00141422"/>
    <w:rsid w:val="001414E2"/>
    <w:rsid w:val="001415B9"/>
    <w:rsid w:val="0014168D"/>
    <w:rsid w:val="00141CD7"/>
    <w:rsid w:val="001421C1"/>
    <w:rsid w:val="00142384"/>
    <w:rsid w:val="00142839"/>
    <w:rsid w:val="00142FD9"/>
    <w:rsid w:val="0014337B"/>
    <w:rsid w:val="001435EF"/>
    <w:rsid w:val="00143C1E"/>
    <w:rsid w:val="00143E5B"/>
    <w:rsid w:val="00143FA9"/>
    <w:rsid w:val="00144A17"/>
    <w:rsid w:val="00144B36"/>
    <w:rsid w:val="001452DD"/>
    <w:rsid w:val="00145673"/>
    <w:rsid w:val="00146294"/>
    <w:rsid w:val="00146437"/>
    <w:rsid w:val="00146941"/>
    <w:rsid w:val="001474B6"/>
    <w:rsid w:val="001475A9"/>
    <w:rsid w:val="0014782E"/>
    <w:rsid w:val="00147AEC"/>
    <w:rsid w:val="00147D89"/>
    <w:rsid w:val="001505A2"/>
    <w:rsid w:val="001505DF"/>
    <w:rsid w:val="0015199E"/>
    <w:rsid w:val="00151D69"/>
    <w:rsid w:val="0015241B"/>
    <w:rsid w:val="00153909"/>
    <w:rsid w:val="00154314"/>
    <w:rsid w:val="001543BA"/>
    <w:rsid w:val="00154560"/>
    <w:rsid w:val="00155C3B"/>
    <w:rsid w:val="001560F6"/>
    <w:rsid w:val="001563C4"/>
    <w:rsid w:val="00156D82"/>
    <w:rsid w:val="001572CD"/>
    <w:rsid w:val="0015737E"/>
    <w:rsid w:val="00160E10"/>
    <w:rsid w:val="001615A2"/>
    <w:rsid w:val="001616E2"/>
    <w:rsid w:val="00161786"/>
    <w:rsid w:val="00161836"/>
    <w:rsid w:val="001621D2"/>
    <w:rsid w:val="00162DB4"/>
    <w:rsid w:val="00162EDD"/>
    <w:rsid w:val="00162FF9"/>
    <w:rsid w:val="00163CAF"/>
    <w:rsid w:val="001640E4"/>
    <w:rsid w:val="00164491"/>
    <w:rsid w:val="00164D0A"/>
    <w:rsid w:val="00165CCC"/>
    <w:rsid w:val="001669AC"/>
    <w:rsid w:val="00166EAA"/>
    <w:rsid w:val="00166F78"/>
    <w:rsid w:val="001677A1"/>
    <w:rsid w:val="00170E09"/>
    <w:rsid w:val="00171438"/>
    <w:rsid w:val="00171864"/>
    <w:rsid w:val="0017218F"/>
    <w:rsid w:val="001721BF"/>
    <w:rsid w:val="00172D40"/>
    <w:rsid w:val="00172DD7"/>
    <w:rsid w:val="0017317C"/>
    <w:rsid w:val="001732E7"/>
    <w:rsid w:val="001734DE"/>
    <w:rsid w:val="00173528"/>
    <w:rsid w:val="00174446"/>
    <w:rsid w:val="001752A7"/>
    <w:rsid w:val="001753E2"/>
    <w:rsid w:val="001764D6"/>
    <w:rsid w:val="001766E0"/>
    <w:rsid w:val="00177231"/>
    <w:rsid w:val="0018004B"/>
    <w:rsid w:val="001809EE"/>
    <w:rsid w:val="0018126E"/>
    <w:rsid w:val="001812D6"/>
    <w:rsid w:val="001814E5"/>
    <w:rsid w:val="001824FA"/>
    <w:rsid w:val="001833E1"/>
    <w:rsid w:val="00183495"/>
    <w:rsid w:val="00183C24"/>
    <w:rsid w:val="00183E16"/>
    <w:rsid w:val="001845C4"/>
    <w:rsid w:val="001848F3"/>
    <w:rsid w:val="0018511C"/>
    <w:rsid w:val="0018514B"/>
    <w:rsid w:val="0018533A"/>
    <w:rsid w:val="001859A4"/>
    <w:rsid w:val="00185BAE"/>
    <w:rsid w:val="00185D6E"/>
    <w:rsid w:val="001863A1"/>
    <w:rsid w:val="00186ACD"/>
    <w:rsid w:val="001871C9"/>
    <w:rsid w:val="001874B1"/>
    <w:rsid w:val="00187A95"/>
    <w:rsid w:val="0019019A"/>
    <w:rsid w:val="0019126F"/>
    <w:rsid w:val="0019249E"/>
    <w:rsid w:val="00192709"/>
    <w:rsid w:val="00192A36"/>
    <w:rsid w:val="00192D93"/>
    <w:rsid w:val="001935DA"/>
    <w:rsid w:val="001936B7"/>
    <w:rsid w:val="001937CE"/>
    <w:rsid w:val="001938FC"/>
    <w:rsid w:val="00193E60"/>
    <w:rsid w:val="00193F1A"/>
    <w:rsid w:val="00193F22"/>
    <w:rsid w:val="00194304"/>
    <w:rsid w:val="00194F9D"/>
    <w:rsid w:val="00195535"/>
    <w:rsid w:val="001955B6"/>
    <w:rsid w:val="00195FE2"/>
    <w:rsid w:val="00196DA3"/>
    <w:rsid w:val="00196FBC"/>
    <w:rsid w:val="00197515"/>
    <w:rsid w:val="0019760A"/>
    <w:rsid w:val="00197DFB"/>
    <w:rsid w:val="00197EF6"/>
    <w:rsid w:val="001A0592"/>
    <w:rsid w:val="001A1F2C"/>
    <w:rsid w:val="001A220E"/>
    <w:rsid w:val="001A303A"/>
    <w:rsid w:val="001A349E"/>
    <w:rsid w:val="001A3C37"/>
    <w:rsid w:val="001A46D7"/>
    <w:rsid w:val="001A4B16"/>
    <w:rsid w:val="001A557B"/>
    <w:rsid w:val="001A55D2"/>
    <w:rsid w:val="001A5DF5"/>
    <w:rsid w:val="001A600B"/>
    <w:rsid w:val="001A61F2"/>
    <w:rsid w:val="001A6419"/>
    <w:rsid w:val="001B040E"/>
    <w:rsid w:val="001B045A"/>
    <w:rsid w:val="001B08E4"/>
    <w:rsid w:val="001B1350"/>
    <w:rsid w:val="001B1EEE"/>
    <w:rsid w:val="001B26FD"/>
    <w:rsid w:val="001B2D91"/>
    <w:rsid w:val="001B3E6F"/>
    <w:rsid w:val="001B4386"/>
    <w:rsid w:val="001B5715"/>
    <w:rsid w:val="001B57FA"/>
    <w:rsid w:val="001B5A08"/>
    <w:rsid w:val="001B6574"/>
    <w:rsid w:val="001B674A"/>
    <w:rsid w:val="001B78BA"/>
    <w:rsid w:val="001B7EFF"/>
    <w:rsid w:val="001B7FFC"/>
    <w:rsid w:val="001C0806"/>
    <w:rsid w:val="001C08AC"/>
    <w:rsid w:val="001C1250"/>
    <w:rsid w:val="001C258E"/>
    <w:rsid w:val="001C28EE"/>
    <w:rsid w:val="001C2BC7"/>
    <w:rsid w:val="001C2E36"/>
    <w:rsid w:val="001C2FC0"/>
    <w:rsid w:val="001C3035"/>
    <w:rsid w:val="001C3A25"/>
    <w:rsid w:val="001C53EC"/>
    <w:rsid w:val="001C5B46"/>
    <w:rsid w:val="001C67F0"/>
    <w:rsid w:val="001C6F0D"/>
    <w:rsid w:val="001C708E"/>
    <w:rsid w:val="001C7435"/>
    <w:rsid w:val="001C76F2"/>
    <w:rsid w:val="001C7796"/>
    <w:rsid w:val="001C7975"/>
    <w:rsid w:val="001C7BAA"/>
    <w:rsid w:val="001C7DD8"/>
    <w:rsid w:val="001D0044"/>
    <w:rsid w:val="001D0309"/>
    <w:rsid w:val="001D1020"/>
    <w:rsid w:val="001D233C"/>
    <w:rsid w:val="001D2950"/>
    <w:rsid w:val="001D41DA"/>
    <w:rsid w:val="001D4C37"/>
    <w:rsid w:val="001D50C8"/>
    <w:rsid w:val="001D52D1"/>
    <w:rsid w:val="001D53B0"/>
    <w:rsid w:val="001D5799"/>
    <w:rsid w:val="001D6EA8"/>
    <w:rsid w:val="001D713E"/>
    <w:rsid w:val="001E07BC"/>
    <w:rsid w:val="001E1C1F"/>
    <w:rsid w:val="001E1E27"/>
    <w:rsid w:val="001E2E63"/>
    <w:rsid w:val="001E30D9"/>
    <w:rsid w:val="001E317B"/>
    <w:rsid w:val="001E33E9"/>
    <w:rsid w:val="001E36DB"/>
    <w:rsid w:val="001E451F"/>
    <w:rsid w:val="001E4A92"/>
    <w:rsid w:val="001E5EB7"/>
    <w:rsid w:val="001E7715"/>
    <w:rsid w:val="001F01DB"/>
    <w:rsid w:val="001F0489"/>
    <w:rsid w:val="001F071B"/>
    <w:rsid w:val="001F0B96"/>
    <w:rsid w:val="001F139A"/>
    <w:rsid w:val="001F1856"/>
    <w:rsid w:val="001F1D02"/>
    <w:rsid w:val="001F2428"/>
    <w:rsid w:val="001F25C7"/>
    <w:rsid w:val="001F2EBA"/>
    <w:rsid w:val="001F378F"/>
    <w:rsid w:val="001F3E9D"/>
    <w:rsid w:val="001F4066"/>
    <w:rsid w:val="001F4782"/>
    <w:rsid w:val="001F58B7"/>
    <w:rsid w:val="001F5A74"/>
    <w:rsid w:val="001F5A91"/>
    <w:rsid w:val="001F5D8E"/>
    <w:rsid w:val="001F66A7"/>
    <w:rsid w:val="001F6896"/>
    <w:rsid w:val="001F6B0F"/>
    <w:rsid w:val="001F6F9E"/>
    <w:rsid w:val="001F77EF"/>
    <w:rsid w:val="00200EE5"/>
    <w:rsid w:val="00201329"/>
    <w:rsid w:val="002017F2"/>
    <w:rsid w:val="00201905"/>
    <w:rsid w:val="0020203D"/>
    <w:rsid w:val="0020225C"/>
    <w:rsid w:val="00202377"/>
    <w:rsid w:val="002028E0"/>
    <w:rsid w:val="00202F1B"/>
    <w:rsid w:val="00202FAB"/>
    <w:rsid w:val="0020371C"/>
    <w:rsid w:val="00205499"/>
    <w:rsid w:val="0020552A"/>
    <w:rsid w:val="002056A6"/>
    <w:rsid w:val="002058C7"/>
    <w:rsid w:val="00205FAA"/>
    <w:rsid w:val="002063AF"/>
    <w:rsid w:val="0020722C"/>
    <w:rsid w:val="00210DC4"/>
    <w:rsid w:val="00210EEE"/>
    <w:rsid w:val="002119A9"/>
    <w:rsid w:val="00211DFE"/>
    <w:rsid w:val="0021231B"/>
    <w:rsid w:val="00212468"/>
    <w:rsid w:val="00212708"/>
    <w:rsid w:val="00212B0C"/>
    <w:rsid w:val="0021362D"/>
    <w:rsid w:val="00213EE6"/>
    <w:rsid w:val="002142AA"/>
    <w:rsid w:val="00214672"/>
    <w:rsid w:val="002146D9"/>
    <w:rsid w:val="00215F2E"/>
    <w:rsid w:val="0021618C"/>
    <w:rsid w:val="0021698B"/>
    <w:rsid w:val="00216FF1"/>
    <w:rsid w:val="00217392"/>
    <w:rsid w:val="0021751C"/>
    <w:rsid w:val="0021773B"/>
    <w:rsid w:val="00217D52"/>
    <w:rsid w:val="00220084"/>
    <w:rsid w:val="0022020C"/>
    <w:rsid w:val="0022112B"/>
    <w:rsid w:val="0022348F"/>
    <w:rsid w:val="00223596"/>
    <w:rsid w:val="002245D8"/>
    <w:rsid w:val="00224E7C"/>
    <w:rsid w:val="00225042"/>
    <w:rsid w:val="0022558B"/>
    <w:rsid w:val="00225DE7"/>
    <w:rsid w:val="00225F44"/>
    <w:rsid w:val="00226D68"/>
    <w:rsid w:val="00226E7E"/>
    <w:rsid w:val="002272AD"/>
    <w:rsid w:val="00227EEE"/>
    <w:rsid w:val="002301CE"/>
    <w:rsid w:val="00230D9F"/>
    <w:rsid w:val="0023157A"/>
    <w:rsid w:val="00231A5B"/>
    <w:rsid w:val="00231FA9"/>
    <w:rsid w:val="00231FB1"/>
    <w:rsid w:val="002323BE"/>
    <w:rsid w:val="00232691"/>
    <w:rsid w:val="00233CB8"/>
    <w:rsid w:val="0023428B"/>
    <w:rsid w:val="0023443E"/>
    <w:rsid w:val="00234C45"/>
    <w:rsid w:val="00234E80"/>
    <w:rsid w:val="002350A8"/>
    <w:rsid w:val="00235464"/>
    <w:rsid w:val="0023584C"/>
    <w:rsid w:val="00235AC3"/>
    <w:rsid w:val="00235DF4"/>
    <w:rsid w:val="00236346"/>
    <w:rsid w:val="00236CE3"/>
    <w:rsid w:val="00237E9C"/>
    <w:rsid w:val="00237FA8"/>
    <w:rsid w:val="00237FFE"/>
    <w:rsid w:val="002403EE"/>
    <w:rsid w:val="0024043D"/>
    <w:rsid w:val="00240C2C"/>
    <w:rsid w:val="00240CC4"/>
    <w:rsid w:val="00240E13"/>
    <w:rsid w:val="00241303"/>
    <w:rsid w:val="00241394"/>
    <w:rsid w:val="00241C9C"/>
    <w:rsid w:val="00241E77"/>
    <w:rsid w:val="002432CA"/>
    <w:rsid w:val="002434F3"/>
    <w:rsid w:val="002435C3"/>
    <w:rsid w:val="00243EDA"/>
    <w:rsid w:val="00243F91"/>
    <w:rsid w:val="002440D3"/>
    <w:rsid w:val="002446C3"/>
    <w:rsid w:val="00245800"/>
    <w:rsid w:val="0024675E"/>
    <w:rsid w:val="00246D0B"/>
    <w:rsid w:val="0024701D"/>
    <w:rsid w:val="002473C1"/>
    <w:rsid w:val="0024744C"/>
    <w:rsid w:val="0024799A"/>
    <w:rsid w:val="00250470"/>
    <w:rsid w:val="002504E0"/>
    <w:rsid w:val="002507D2"/>
    <w:rsid w:val="00250FDB"/>
    <w:rsid w:val="00252E77"/>
    <w:rsid w:val="00252F4B"/>
    <w:rsid w:val="00253070"/>
    <w:rsid w:val="0025317A"/>
    <w:rsid w:val="00253203"/>
    <w:rsid w:val="00253666"/>
    <w:rsid w:val="00253A60"/>
    <w:rsid w:val="0025413D"/>
    <w:rsid w:val="00255DD1"/>
    <w:rsid w:val="0025612C"/>
    <w:rsid w:val="00256213"/>
    <w:rsid w:val="00256AAD"/>
    <w:rsid w:val="00257549"/>
    <w:rsid w:val="002600E9"/>
    <w:rsid w:val="00260A25"/>
    <w:rsid w:val="00261B18"/>
    <w:rsid w:val="002633B3"/>
    <w:rsid w:val="00263E50"/>
    <w:rsid w:val="00264E44"/>
    <w:rsid w:val="00265885"/>
    <w:rsid w:val="002663F0"/>
    <w:rsid w:val="0026723A"/>
    <w:rsid w:val="002672F8"/>
    <w:rsid w:val="002678D9"/>
    <w:rsid w:val="00270B8E"/>
    <w:rsid w:val="0027191C"/>
    <w:rsid w:val="00274205"/>
    <w:rsid w:val="0027448B"/>
    <w:rsid w:val="00274800"/>
    <w:rsid w:val="00275F95"/>
    <w:rsid w:val="002766CC"/>
    <w:rsid w:val="0027779F"/>
    <w:rsid w:val="00277A31"/>
    <w:rsid w:val="00277AA3"/>
    <w:rsid w:val="002804CD"/>
    <w:rsid w:val="002808D4"/>
    <w:rsid w:val="00281BC4"/>
    <w:rsid w:val="0028248A"/>
    <w:rsid w:val="0028278C"/>
    <w:rsid w:val="00282A81"/>
    <w:rsid w:val="00283078"/>
    <w:rsid w:val="00283558"/>
    <w:rsid w:val="00283A85"/>
    <w:rsid w:val="00284E0F"/>
    <w:rsid w:val="00284F17"/>
    <w:rsid w:val="00284F4D"/>
    <w:rsid w:val="00285804"/>
    <w:rsid w:val="00285838"/>
    <w:rsid w:val="00285907"/>
    <w:rsid w:val="00286983"/>
    <w:rsid w:val="0028786C"/>
    <w:rsid w:val="002879C6"/>
    <w:rsid w:val="00290073"/>
    <w:rsid w:val="002903E1"/>
    <w:rsid w:val="00290C47"/>
    <w:rsid w:val="00291E35"/>
    <w:rsid w:val="00291F72"/>
    <w:rsid w:val="0029232A"/>
    <w:rsid w:val="002925D2"/>
    <w:rsid w:val="002926BB"/>
    <w:rsid w:val="00292D55"/>
    <w:rsid w:val="00292E8B"/>
    <w:rsid w:val="00292FB8"/>
    <w:rsid w:val="00292FF8"/>
    <w:rsid w:val="0029335C"/>
    <w:rsid w:val="002936FB"/>
    <w:rsid w:val="00293D58"/>
    <w:rsid w:val="00293E0D"/>
    <w:rsid w:val="00294815"/>
    <w:rsid w:val="00294941"/>
    <w:rsid w:val="00294DA6"/>
    <w:rsid w:val="00294FDE"/>
    <w:rsid w:val="0029527F"/>
    <w:rsid w:val="002967C7"/>
    <w:rsid w:val="00296C47"/>
    <w:rsid w:val="00296C71"/>
    <w:rsid w:val="00297A50"/>
    <w:rsid w:val="00297BF9"/>
    <w:rsid w:val="00297C17"/>
    <w:rsid w:val="00297D10"/>
    <w:rsid w:val="00297F7A"/>
    <w:rsid w:val="002A08CB"/>
    <w:rsid w:val="002A0D73"/>
    <w:rsid w:val="002A1429"/>
    <w:rsid w:val="002A2552"/>
    <w:rsid w:val="002A304C"/>
    <w:rsid w:val="002A35D7"/>
    <w:rsid w:val="002A36F3"/>
    <w:rsid w:val="002A38C2"/>
    <w:rsid w:val="002A3C28"/>
    <w:rsid w:val="002A3CCF"/>
    <w:rsid w:val="002A4EF5"/>
    <w:rsid w:val="002A51B9"/>
    <w:rsid w:val="002A55A8"/>
    <w:rsid w:val="002A5BD3"/>
    <w:rsid w:val="002A67F9"/>
    <w:rsid w:val="002A68FC"/>
    <w:rsid w:val="002A77E9"/>
    <w:rsid w:val="002A7CF5"/>
    <w:rsid w:val="002B03E5"/>
    <w:rsid w:val="002B0EBD"/>
    <w:rsid w:val="002B1132"/>
    <w:rsid w:val="002B2B2E"/>
    <w:rsid w:val="002B31E1"/>
    <w:rsid w:val="002B3671"/>
    <w:rsid w:val="002B400B"/>
    <w:rsid w:val="002B43FF"/>
    <w:rsid w:val="002B4A4E"/>
    <w:rsid w:val="002B5529"/>
    <w:rsid w:val="002B6A5D"/>
    <w:rsid w:val="002B6AD6"/>
    <w:rsid w:val="002B7A4D"/>
    <w:rsid w:val="002B7B10"/>
    <w:rsid w:val="002B7B34"/>
    <w:rsid w:val="002B7BB3"/>
    <w:rsid w:val="002B7E87"/>
    <w:rsid w:val="002C16C7"/>
    <w:rsid w:val="002C2443"/>
    <w:rsid w:val="002C2859"/>
    <w:rsid w:val="002C2A84"/>
    <w:rsid w:val="002C2CCF"/>
    <w:rsid w:val="002C31A2"/>
    <w:rsid w:val="002C31CC"/>
    <w:rsid w:val="002C33AA"/>
    <w:rsid w:val="002C3403"/>
    <w:rsid w:val="002C34C7"/>
    <w:rsid w:val="002C568F"/>
    <w:rsid w:val="002C63EC"/>
    <w:rsid w:val="002C6A0F"/>
    <w:rsid w:val="002D0548"/>
    <w:rsid w:val="002D0837"/>
    <w:rsid w:val="002D22E4"/>
    <w:rsid w:val="002D22FA"/>
    <w:rsid w:val="002D246C"/>
    <w:rsid w:val="002D2537"/>
    <w:rsid w:val="002D3D71"/>
    <w:rsid w:val="002D3DE8"/>
    <w:rsid w:val="002D4E3C"/>
    <w:rsid w:val="002D531D"/>
    <w:rsid w:val="002D53CB"/>
    <w:rsid w:val="002D68AC"/>
    <w:rsid w:val="002D6CCD"/>
    <w:rsid w:val="002D6D29"/>
    <w:rsid w:val="002D6E47"/>
    <w:rsid w:val="002D74B3"/>
    <w:rsid w:val="002D7D68"/>
    <w:rsid w:val="002E0314"/>
    <w:rsid w:val="002E0A1F"/>
    <w:rsid w:val="002E0B3D"/>
    <w:rsid w:val="002E0B97"/>
    <w:rsid w:val="002E0C3A"/>
    <w:rsid w:val="002E1450"/>
    <w:rsid w:val="002E14D6"/>
    <w:rsid w:val="002E16C2"/>
    <w:rsid w:val="002E1BA7"/>
    <w:rsid w:val="002E1D0F"/>
    <w:rsid w:val="002E1EE2"/>
    <w:rsid w:val="002E25DF"/>
    <w:rsid w:val="002E2E0C"/>
    <w:rsid w:val="002E3067"/>
    <w:rsid w:val="002E3549"/>
    <w:rsid w:val="002E3BB8"/>
    <w:rsid w:val="002E5965"/>
    <w:rsid w:val="002E5B14"/>
    <w:rsid w:val="002E742C"/>
    <w:rsid w:val="002E772B"/>
    <w:rsid w:val="002E793D"/>
    <w:rsid w:val="002E7A82"/>
    <w:rsid w:val="002F04D6"/>
    <w:rsid w:val="002F10F0"/>
    <w:rsid w:val="002F149F"/>
    <w:rsid w:val="002F16B0"/>
    <w:rsid w:val="002F1ED7"/>
    <w:rsid w:val="002F2074"/>
    <w:rsid w:val="002F23E1"/>
    <w:rsid w:val="002F2DC6"/>
    <w:rsid w:val="002F399D"/>
    <w:rsid w:val="002F3CC7"/>
    <w:rsid w:val="002F3D6A"/>
    <w:rsid w:val="002F415F"/>
    <w:rsid w:val="002F4340"/>
    <w:rsid w:val="002F43F9"/>
    <w:rsid w:val="002F4994"/>
    <w:rsid w:val="002F4F9D"/>
    <w:rsid w:val="002F5642"/>
    <w:rsid w:val="002F5746"/>
    <w:rsid w:val="002F60E0"/>
    <w:rsid w:val="002F61C8"/>
    <w:rsid w:val="002F695C"/>
    <w:rsid w:val="002F6C63"/>
    <w:rsid w:val="002F6F3C"/>
    <w:rsid w:val="00300334"/>
    <w:rsid w:val="003003AE"/>
    <w:rsid w:val="00300789"/>
    <w:rsid w:val="00301331"/>
    <w:rsid w:val="00301848"/>
    <w:rsid w:val="003019AC"/>
    <w:rsid w:val="003019CD"/>
    <w:rsid w:val="00302476"/>
    <w:rsid w:val="003024C8"/>
    <w:rsid w:val="003032A6"/>
    <w:rsid w:val="00303D26"/>
    <w:rsid w:val="00303F0A"/>
    <w:rsid w:val="003043E9"/>
    <w:rsid w:val="003043FA"/>
    <w:rsid w:val="00304E19"/>
    <w:rsid w:val="003060EB"/>
    <w:rsid w:val="0030615D"/>
    <w:rsid w:val="00306DCD"/>
    <w:rsid w:val="00306DEF"/>
    <w:rsid w:val="003072B3"/>
    <w:rsid w:val="00307AE0"/>
    <w:rsid w:val="0031029C"/>
    <w:rsid w:val="00310D16"/>
    <w:rsid w:val="00312243"/>
    <w:rsid w:val="003124D8"/>
    <w:rsid w:val="003129E8"/>
    <w:rsid w:val="00312D6C"/>
    <w:rsid w:val="00313106"/>
    <w:rsid w:val="0031476C"/>
    <w:rsid w:val="003153EA"/>
    <w:rsid w:val="00315DFC"/>
    <w:rsid w:val="003166D5"/>
    <w:rsid w:val="003172A9"/>
    <w:rsid w:val="00317438"/>
    <w:rsid w:val="003213D5"/>
    <w:rsid w:val="00322990"/>
    <w:rsid w:val="00322C42"/>
    <w:rsid w:val="003236F5"/>
    <w:rsid w:val="00323B84"/>
    <w:rsid w:val="00323E7E"/>
    <w:rsid w:val="0032458F"/>
    <w:rsid w:val="003245F9"/>
    <w:rsid w:val="00324697"/>
    <w:rsid w:val="0032477A"/>
    <w:rsid w:val="00325806"/>
    <w:rsid w:val="00325CE0"/>
    <w:rsid w:val="00325CF4"/>
    <w:rsid w:val="003261CC"/>
    <w:rsid w:val="00326BA7"/>
    <w:rsid w:val="00327A82"/>
    <w:rsid w:val="00330567"/>
    <w:rsid w:val="00330A97"/>
    <w:rsid w:val="00331210"/>
    <w:rsid w:val="003325B4"/>
    <w:rsid w:val="003325F9"/>
    <w:rsid w:val="00332E2C"/>
    <w:rsid w:val="00332F64"/>
    <w:rsid w:val="00333F35"/>
    <w:rsid w:val="003342C8"/>
    <w:rsid w:val="0033432B"/>
    <w:rsid w:val="00334EFA"/>
    <w:rsid w:val="003351FC"/>
    <w:rsid w:val="003352DA"/>
    <w:rsid w:val="00335493"/>
    <w:rsid w:val="00335C09"/>
    <w:rsid w:val="00335D8E"/>
    <w:rsid w:val="00336AC9"/>
    <w:rsid w:val="00336DE9"/>
    <w:rsid w:val="0033735E"/>
    <w:rsid w:val="00340A8A"/>
    <w:rsid w:val="00341061"/>
    <w:rsid w:val="00341B69"/>
    <w:rsid w:val="00341B82"/>
    <w:rsid w:val="00342E07"/>
    <w:rsid w:val="003440F4"/>
    <w:rsid w:val="00344884"/>
    <w:rsid w:val="003449C1"/>
    <w:rsid w:val="0034509D"/>
    <w:rsid w:val="0034632D"/>
    <w:rsid w:val="00346A7A"/>
    <w:rsid w:val="00346C82"/>
    <w:rsid w:val="00347779"/>
    <w:rsid w:val="003504CF"/>
    <w:rsid w:val="00350899"/>
    <w:rsid w:val="00350EBC"/>
    <w:rsid w:val="003513BD"/>
    <w:rsid w:val="003515FD"/>
    <w:rsid w:val="00352967"/>
    <w:rsid w:val="00352E0A"/>
    <w:rsid w:val="003535F8"/>
    <w:rsid w:val="00353661"/>
    <w:rsid w:val="0035391F"/>
    <w:rsid w:val="00353D11"/>
    <w:rsid w:val="00353E1E"/>
    <w:rsid w:val="00353F03"/>
    <w:rsid w:val="003543CB"/>
    <w:rsid w:val="0035441E"/>
    <w:rsid w:val="00355368"/>
    <w:rsid w:val="0035573B"/>
    <w:rsid w:val="00355A8D"/>
    <w:rsid w:val="00355C19"/>
    <w:rsid w:val="00356494"/>
    <w:rsid w:val="003564BE"/>
    <w:rsid w:val="00357F02"/>
    <w:rsid w:val="00360563"/>
    <w:rsid w:val="0036152E"/>
    <w:rsid w:val="00361727"/>
    <w:rsid w:val="00361904"/>
    <w:rsid w:val="00362683"/>
    <w:rsid w:val="00362813"/>
    <w:rsid w:val="00362ECB"/>
    <w:rsid w:val="0036304E"/>
    <w:rsid w:val="0036349E"/>
    <w:rsid w:val="0036359D"/>
    <w:rsid w:val="00363D7C"/>
    <w:rsid w:val="00364179"/>
    <w:rsid w:val="00364526"/>
    <w:rsid w:val="0036642B"/>
    <w:rsid w:val="00366ED9"/>
    <w:rsid w:val="00366EFA"/>
    <w:rsid w:val="003700A6"/>
    <w:rsid w:val="003715E8"/>
    <w:rsid w:val="0037242A"/>
    <w:rsid w:val="00372A6A"/>
    <w:rsid w:val="00372A87"/>
    <w:rsid w:val="00372ED7"/>
    <w:rsid w:val="0037312C"/>
    <w:rsid w:val="0037343F"/>
    <w:rsid w:val="003743CB"/>
    <w:rsid w:val="00375608"/>
    <w:rsid w:val="00375965"/>
    <w:rsid w:val="00377BBF"/>
    <w:rsid w:val="0038002C"/>
    <w:rsid w:val="00380F71"/>
    <w:rsid w:val="00381199"/>
    <w:rsid w:val="003811BA"/>
    <w:rsid w:val="003812C2"/>
    <w:rsid w:val="00381A45"/>
    <w:rsid w:val="00381A95"/>
    <w:rsid w:val="003827C9"/>
    <w:rsid w:val="00382B2D"/>
    <w:rsid w:val="0038344B"/>
    <w:rsid w:val="003838F2"/>
    <w:rsid w:val="00383A2C"/>
    <w:rsid w:val="00383A44"/>
    <w:rsid w:val="003846DE"/>
    <w:rsid w:val="00384707"/>
    <w:rsid w:val="0038476D"/>
    <w:rsid w:val="003849DB"/>
    <w:rsid w:val="00385057"/>
    <w:rsid w:val="0038559E"/>
    <w:rsid w:val="00385CD7"/>
    <w:rsid w:val="0038612C"/>
    <w:rsid w:val="003864C2"/>
    <w:rsid w:val="0038743B"/>
    <w:rsid w:val="00390015"/>
    <w:rsid w:val="003908D2"/>
    <w:rsid w:val="00390A0F"/>
    <w:rsid w:val="00391093"/>
    <w:rsid w:val="00391995"/>
    <w:rsid w:val="00391EA1"/>
    <w:rsid w:val="00391EC7"/>
    <w:rsid w:val="003922EC"/>
    <w:rsid w:val="003927C5"/>
    <w:rsid w:val="00392E0A"/>
    <w:rsid w:val="003930A7"/>
    <w:rsid w:val="00394B75"/>
    <w:rsid w:val="00394BFC"/>
    <w:rsid w:val="00394C2D"/>
    <w:rsid w:val="00395546"/>
    <w:rsid w:val="00395E3B"/>
    <w:rsid w:val="00397BA1"/>
    <w:rsid w:val="00397D75"/>
    <w:rsid w:val="00397DDE"/>
    <w:rsid w:val="00397EB2"/>
    <w:rsid w:val="003A0E47"/>
    <w:rsid w:val="003A1BDA"/>
    <w:rsid w:val="003A239C"/>
    <w:rsid w:val="003A3258"/>
    <w:rsid w:val="003A5FA0"/>
    <w:rsid w:val="003A6191"/>
    <w:rsid w:val="003A628B"/>
    <w:rsid w:val="003A64CA"/>
    <w:rsid w:val="003A66DA"/>
    <w:rsid w:val="003A66FC"/>
    <w:rsid w:val="003A6829"/>
    <w:rsid w:val="003A71CC"/>
    <w:rsid w:val="003A72F0"/>
    <w:rsid w:val="003A76F8"/>
    <w:rsid w:val="003B0485"/>
    <w:rsid w:val="003B13B7"/>
    <w:rsid w:val="003B15D5"/>
    <w:rsid w:val="003B2587"/>
    <w:rsid w:val="003B29DD"/>
    <w:rsid w:val="003B2F16"/>
    <w:rsid w:val="003B31A8"/>
    <w:rsid w:val="003B3396"/>
    <w:rsid w:val="003B342B"/>
    <w:rsid w:val="003B3682"/>
    <w:rsid w:val="003B3A6E"/>
    <w:rsid w:val="003B4C67"/>
    <w:rsid w:val="003B5333"/>
    <w:rsid w:val="003B53C6"/>
    <w:rsid w:val="003B575E"/>
    <w:rsid w:val="003B5B86"/>
    <w:rsid w:val="003B6500"/>
    <w:rsid w:val="003B663E"/>
    <w:rsid w:val="003B71CD"/>
    <w:rsid w:val="003B74C2"/>
    <w:rsid w:val="003B7500"/>
    <w:rsid w:val="003C0863"/>
    <w:rsid w:val="003C104D"/>
    <w:rsid w:val="003C1AD5"/>
    <w:rsid w:val="003C1D27"/>
    <w:rsid w:val="003C263D"/>
    <w:rsid w:val="003C2A75"/>
    <w:rsid w:val="003C2D04"/>
    <w:rsid w:val="003C33B9"/>
    <w:rsid w:val="003C3461"/>
    <w:rsid w:val="003C34AE"/>
    <w:rsid w:val="003C353B"/>
    <w:rsid w:val="003C3BCF"/>
    <w:rsid w:val="003C3BDE"/>
    <w:rsid w:val="003C406A"/>
    <w:rsid w:val="003C42A9"/>
    <w:rsid w:val="003C51B7"/>
    <w:rsid w:val="003C52B6"/>
    <w:rsid w:val="003C531A"/>
    <w:rsid w:val="003C547C"/>
    <w:rsid w:val="003C5502"/>
    <w:rsid w:val="003C5542"/>
    <w:rsid w:val="003C5566"/>
    <w:rsid w:val="003C5A52"/>
    <w:rsid w:val="003C616F"/>
    <w:rsid w:val="003C6B2C"/>
    <w:rsid w:val="003C6D24"/>
    <w:rsid w:val="003C7594"/>
    <w:rsid w:val="003C75A0"/>
    <w:rsid w:val="003C7B32"/>
    <w:rsid w:val="003C7C09"/>
    <w:rsid w:val="003D062A"/>
    <w:rsid w:val="003D1875"/>
    <w:rsid w:val="003D1A65"/>
    <w:rsid w:val="003D1C28"/>
    <w:rsid w:val="003D2379"/>
    <w:rsid w:val="003D281F"/>
    <w:rsid w:val="003D325C"/>
    <w:rsid w:val="003D34C8"/>
    <w:rsid w:val="003D38BF"/>
    <w:rsid w:val="003D4AB4"/>
    <w:rsid w:val="003D532C"/>
    <w:rsid w:val="003D55FE"/>
    <w:rsid w:val="003D5678"/>
    <w:rsid w:val="003D58CD"/>
    <w:rsid w:val="003D65B2"/>
    <w:rsid w:val="003D6DA8"/>
    <w:rsid w:val="003D70F7"/>
    <w:rsid w:val="003E039F"/>
    <w:rsid w:val="003E2713"/>
    <w:rsid w:val="003E309F"/>
    <w:rsid w:val="003E3140"/>
    <w:rsid w:val="003E3449"/>
    <w:rsid w:val="003E3486"/>
    <w:rsid w:val="003E3523"/>
    <w:rsid w:val="003E4031"/>
    <w:rsid w:val="003E4157"/>
    <w:rsid w:val="003E52F3"/>
    <w:rsid w:val="003E5426"/>
    <w:rsid w:val="003E5C0B"/>
    <w:rsid w:val="003E68D3"/>
    <w:rsid w:val="003E6F40"/>
    <w:rsid w:val="003E7D23"/>
    <w:rsid w:val="003E7DD8"/>
    <w:rsid w:val="003F07BD"/>
    <w:rsid w:val="003F098B"/>
    <w:rsid w:val="003F0BD4"/>
    <w:rsid w:val="003F0BDC"/>
    <w:rsid w:val="003F0F3E"/>
    <w:rsid w:val="003F199F"/>
    <w:rsid w:val="003F35C8"/>
    <w:rsid w:val="003F36F1"/>
    <w:rsid w:val="003F37BE"/>
    <w:rsid w:val="003F3C08"/>
    <w:rsid w:val="003F3D00"/>
    <w:rsid w:val="003F493E"/>
    <w:rsid w:val="003F4E76"/>
    <w:rsid w:val="003F563C"/>
    <w:rsid w:val="003F6044"/>
    <w:rsid w:val="003F6101"/>
    <w:rsid w:val="003F6284"/>
    <w:rsid w:val="003F6506"/>
    <w:rsid w:val="003F6AC8"/>
    <w:rsid w:val="003F6D62"/>
    <w:rsid w:val="003F7E25"/>
    <w:rsid w:val="004009F6"/>
    <w:rsid w:val="00400E46"/>
    <w:rsid w:val="00401787"/>
    <w:rsid w:val="00402406"/>
    <w:rsid w:val="004024E6"/>
    <w:rsid w:val="00403674"/>
    <w:rsid w:val="00403A79"/>
    <w:rsid w:val="00403B4E"/>
    <w:rsid w:val="00403DC5"/>
    <w:rsid w:val="00404366"/>
    <w:rsid w:val="0040463C"/>
    <w:rsid w:val="00404B19"/>
    <w:rsid w:val="00405357"/>
    <w:rsid w:val="00405E73"/>
    <w:rsid w:val="00406D04"/>
    <w:rsid w:val="00407AFC"/>
    <w:rsid w:val="00407C52"/>
    <w:rsid w:val="00410172"/>
    <w:rsid w:val="004103B5"/>
    <w:rsid w:val="00410B3E"/>
    <w:rsid w:val="00410CCE"/>
    <w:rsid w:val="00410CEB"/>
    <w:rsid w:val="004111A7"/>
    <w:rsid w:val="00411EF6"/>
    <w:rsid w:val="004124E1"/>
    <w:rsid w:val="00412D28"/>
    <w:rsid w:val="0041346A"/>
    <w:rsid w:val="0041346E"/>
    <w:rsid w:val="00414428"/>
    <w:rsid w:val="004148BB"/>
    <w:rsid w:val="004154EE"/>
    <w:rsid w:val="00415CEB"/>
    <w:rsid w:val="004167D3"/>
    <w:rsid w:val="00416B45"/>
    <w:rsid w:val="00416C8D"/>
    <w:rsid w:val="00416E47"/>
    <w:rsid w:val="00416F15"/>
    <w:rsid w:val="004173D8"/>
    <w:rsid w:val="00417657"/>
    <w:rsid w:val="00417F53"/>
    <w:rsid w:val="0042051A"/>
    <w:rsid w:val="00420CC1"/>
    <w:rsid w:val="0042177F"/>
    <w:rsid w:val="004218C3"/>
    <w:rsid w:val="00421E7F"/>
    <w:rsid w:val="00422BBD"/>
    <w:rsid w:val="00422C2A"/>
    <w:rsid w:val="004233FC"/>
    <w:rsid w:val="0042340B"/>
    <w:rsid w:val="0042352A"/>
    <w:rsid w:val="00423B4A"/>
    <w:rsid w:val="00424138"/>
    <w:rsid w:val="00425182"/>
    <w:rsid w:val="004252F4"/>
    <w:rsid w:val="00425F71"/>
    <w:rsid w:val="00426256"/>
    <w:rsid w:val="00427066"/>
    <w:rsid w:val="0042738C"/>
    <w:rsid w:val="00427770"/>
    <w:rsid w:val="00427932"/>
    <w:rsid w:val="00427A92"/>
    <w:rsid w:val="00427F1E"/>
    <w:rsid w:val="00430A67"/>
    <w:rsid w:val="00430E29"/>
    <w:rsid w:val="00431498"/>
    <w:rsid w:val="004325F7"/>
    <w:rsid w:val="004326F6"/>
    <w:rsid w:val="00432B39"/>
    <w:rsid w:val="00433B93"/>
    <w:rsid w:val="0043406B"/>
    <w:rsid w:val="004340D6"/>
    <w:rsid w:val="00434A60"/>
    <w:rsid w:val="00434B21"/>
    <w:rsid w:val="00435728"/>
    <w:rsid w:val="0043599A"/>
    <w:rsid w:val="0043663D"/>
    <w:rsid w:val="004377A5"/>
    <w:rsid w:val="00437B65"/>
    <w:rsid w:val="00440F0F"/>
    <w:rsid w:val="00441541"/>
    <w:rsid w:val="00441738"/>
    <w:rsid w:val="00441D23"/>
    <w:rsid w:val="0044235D"/>
    <w:rsid w:val="00442ABC"/>
    <w:rsid w:val="0044395B"/>
    <w:rsid w:val="00443A21"/>
    <w:rsid w:val="00443ED2"/>
    <w:rsid w:val="00444B44"/>
    <w:rsid w:val="00445F6D"/>
    <w:rsid w:val="00445FA9"/>
    <w:rsid w:val="0044621F"/>
    <w:rsid w:val="004463C7"/>
    <w:rsid w:val="0044648A"/>
    <w:rsid w:val="004472D9"/>
    <w:rsid w:val="00447ACA"/>
    <w:rsid w:val="004506AE"/>
    <w:rsid w:val="00450A8B"/>
    <w:rsid w:val="00451267"/>
    <w:rsid w:val="004512E6"/>
    <w:rsid w:val="0045184A"/>
    <w:rsid w:val="004523CB"/>
    <w:rsid w:val="00452C29"/>
    <w:rsid w:val="00453721"/>
    <w:rsid w:val="004547CE"/>
    <w:rsid w:val="00454D68"/>
    <w:rsid w:val="004550CD"/>
    <w:rsid w:val="004551B5"/>
    <w:rsid w:val="00455C42"/>
    <w:rsid w:val="00455F51"/>
    <w:rsid w:val="00455FE0"/>
    <w:rsid w:val="00456972"/>
    <w:rsid w:val="00456C7F"/>
    <w:rsid w:val="00457986"/>
    <w:rsid w:val="00457ABF"/>
    <w:rsid w:val="004609CF"/>
    <w:rsid w:val="00460B00"/>
    <w:rsid w:val="00460EF8"/>
    <w:rsid w:val="00461067"/>
    <w:rsid w:val="0046199D"/>
    <w:rsid w:val="00461BED"/>
    <w:rsid w:val="004627C1"/>
    <w:rsid w:val="00462FD4"/>
    <w:rsid w:val="00463D55"/>
    <w:rsid w:val="00464B7B"/>
    <w:rsid w:val="004656D5"/>
    <w:rsid w:val="00466375"/>
    <w:rsid w:val="0046658D"/>
    <w:rsid w:val="0046663F"/>
    <w:rsid w:val="004666DC"/>
    <w:rsid w:val="004673EF"/>
    <w:rsid w:val="00467673"/>
    <w:rsid w:val="0046798D"/>
    <w:rsid w:val="00470203"/>
    <w:rsid w:val="00470ED7"/>
    <w:rsid w:val="00471D75"/>
    <w:rsid w:val="00472299"/>
    <w:rsid w:val="0047275C"/>
    <w:rsid w:val="00473603"/>
    <w:rsid w:val="004739CA"/>
    <w:rsid w:val="00473D7D"/>
    <w:rsid w:val="004749B3"/>
    <w:rsid w:val="00474B05"/>
    <w:rsid w:val="00474F0B"/>
    <w:rsid w:val="00475831"/>
    <w:rsid w:val="00475DB5"/>
    <w:rsid w:val="0047601E"/>
    <w:rsid w:val="00476A6B"/>
    <w:rsid w:val="00477BA9"/>
    <w:rsid w:val="004802CB"/>
    <w:rsid w:val="0048048E"/>
    <w:rsid w:val="00480B59"/>
    <w:rsid w:val="004823F9"/>
    <w:rsid w:val="00483688"/>
    <w:rsid w:val="00484619"/>
    <w:rsid w:val="00484766"/>
    <w:rsid w:val="00484BAE"/>
    <w:rsid w:val="00484D78"/>
    <w:rsid w:val="004851FC"/>
    <w:rsid w:val="00485BC0"/>
    <w:rsid w:val="00485E89"/>
    <w:rsid w:val="0048629F"/>
    <w:rsid w:val="004863B9"/>
    <w:rsid w:val="00486571"/>
    <w:rsid w:val="00487366"/>
    <w:rsid w:val="00487457"/>
    <w:rsid w:val="004874E3"/>
    <w:rsid w:val="00487902"/>
    <w:rsid w:val="00487C6F"/>
    <w:rsid w:val="00487EC7"/>
    <w:rsid w:val="004901E2"/>
    <w:rsid w:val="004904F4"/>
    <w:rsid w:val="0049103E"/>
    <w:rsid w:val="0049122C"/>
    <w:rsid w:val="004914C8"/>
    <w:rsid w:val="004914F8"/>
    <w:rsid w:val="00491B14"/>
    <w:rsid w:val="004929F5"/>
    <w:rsid w:val="00492DCE"/>
    <w:rsid w:val="00494134"/>
    <w:rsid w:val="004945E5"/>
    <w:rsid w:val="004949D5"/>
    <w:rsid w:val="00494AC5"/>
    <w:rsid w:val="00495AC6"/>
    <w:rsid w:val="00495BCD"/>
    <w:rsid w:val="004962F9"/>
    <w:rsid w:val="00496B2F"/>
    <w:rsid w:val="00496C79"/>
    <w:rsid w:val="00496D0C"/>
    <w:rsid w:val="004A01EF"/>
    <w:rsid w:val="004A136B"/>
    <w:rsid w:val="004A13E1"/>
    <w:rsid w:val="004A14AF"/>
    <w:rsid w:val="004A197F"/>
    <w:rsid w:val="004A2683"/>
    <w:rsid w:val="004A2B1D"/>
    <w:rsid w:val="004A339B"/>
    <w:rsid w:val="004A3652"/>
    <w:rsid w:val="004A390B"/>
    <w:rsid w:val="004A405F"/>
    <w:rsid w:val="004A41DB"/>
    <w:rsid w:val="004A4378"/>
    <w:rsid w:val="004A5106"/>
    <w:rsid w:val="004B003C"/>
    <w:rsid w:val="004B0B03"/>
    <w:rsid w:val="004B1355"/>
    <w:rsid w:val="004B135E"/>
    <w:rsid w:val="004B1D02"/>
    <w:rsid w:val="004B2178"/>
    <w:rsid w:val="004B2973"/>
    <w:rsid w:val="004B2987"/>
    <w:rsid w:val="004B2FF6"/>
    <w:rsid w:val="004B34E0"/>
    <w:rsid w:val="004B3637"/>
    <w:rsid w:val="004B391B"/>
    <w:rsid w:val="004B39E7"/>
    <w:rsid w:val="004B3CE8"/>
    <w:rsid w:val="004B5A95"/>
    <w:rsid w:val="004B5CB4"/>
    <w:rsid w:val="004B5ECD"/>
    <w:rsid w:val="004B63F9"/>
    <w:rsid w:val="004B6698"/>
    <w:rsid w:val="004B6C83"/>
    <w:rsid w:val="004C00AC"/>
    <w:rsid w:val="004C0A21"/>
    <w:rsid w:val="004C0F66"/>
    <w:rsid w:val="004C167D"/>
    <w:rsid w:val="004C19D2"/>
    <w:rsid w:val="004C1B2F"/>
    <w:rsid w:val="004C1F54"/>
    <w:rsid w:val="004C21F5"/>
    <w:rsid w:val="004C25E4"/>
    <w:rsid w:val="004C2856"/>
    <w:rsid w:val="004C3259"/>
    <w:rsid w:val="004C32FC"/>
    <w:rsid w:val="004C33B7"/>
    <w:rsid w:val="004C417A"/>
    <w:rsid w:val="004C4418"/>
    <w:rsid w:val="004C447D"/>
    <w:rsid w:val="004C4AD0"/>
    <w:rsid w:val="004C4ADC"/>
    <w:rsid w:val="004C4C7E"/>
    <w:rsid w:val="004C541E"/>
    <w:rsid w:val="004C5458"/>
    <w:rsid w:val="004C5941"/>
    <w:rsid w:val="004C5BA7"/>
    <w:rsid w:val="004C5E18"/>
    <w:rsid w:val="004C63F6"/>
    <w:rsid w:val="004C714F"/>
    <w:rsid w:val="004C7585"/>
    <w:rsid w:val="004D008E"/>
    <w:rsid w:val="004D0482"/>
    <w:rsid w:val="004D22D6"/>
    <w:rsid w:val="004D23E1"/>
    <w:rsid w:val="004D24D4"/>
    <w:rsid w:val="004D2511"/>
    <w:rsid w:val="004D2656"/>
    <w:rsid w:val="004D2CBB"/>
    <w:rsid w:val="004D2E18"/>
    <w:rsid w:val="004D2FB8"/>
    <w:rsid w:val="004D3C44"/>
    <w:rsid w:val="004D3D7D"/>
    <w:rsid w:val="004D3E94"/>
    <w:rsid w:val="004D3EDA"/>
    <w:rsid w:val="004D55A2"/>
    <w:rsid w:val="004D55BF"/>
    <w:rsid w:val="004D5611"/>
    <w:rsid w:val="004D6B40"/>
    <w:rsid w:val="004D6E39"/>
    <w:rsid w:val="004D7195"/>
    <w:rsid w:val="004D7712"/>
    <w:rsid w:val="004E0778"/>
    <w:rsid w:val="004E0833"/>
    <w:rsid w:val="004E0B99"/>
    <w:rsid w:val="004E1784"/>
    <w:rsid w:val="004E25BA"/>
    <w:rsid w:val="004E4903"/>
    <w:rsid w:val="004E4B0A"/>
    <w:rsid w:val="004E4C45"/>
    <w:rsid w:val="004E5101"/>
    <w:rsid w:val="004E54D2"/>
    <w:rsid w:val="004E67BC"/>
    <w:rsid w:val="004E683D"/>
    <w:rsid w:val="004E6AA9"/>
    <w:rsid w:val="004E743F"/>
    <w:rsid w:val="004E754C"/>
    <w:rsid w:val="004F0D74"/>
    <w:rsid w:val="004F1EC8"/>
    <w:rsid w:val="004F3620"/>
    <w:rsid w:val="004F45BA"/>
    <w:rsid w:val="004F491A"/>
    <w:rsid w:val="004F4A86"/>
    <w:rsid w:val="004F511D"/>
    <w:rsid w:val="004F5622"/>
    <w:rsid w:val="004F6BF2"/>
    <w:rsid w:val="004F729A"/>
    <w:rsid w:val="004F7517"/>
    <w:rsid w:val="004F761E"/>
    <w:rsid w:val="004F78B2"/>
    <w:rsid w:val="004F7AB8"/>
    <w:rsid w:val="004F7D0C"/>
    <w:rsid w:val="005000AC"/>
    <w:rsid w:val="00500D25"/>
    <w:rsid w:val="0050115F"/>
    <w:rsid w:val="00504080"/>
    <w:rsid w:val="00504756"/>
    <w:rsid w:val="00505174"/>
    <w:rsid w:val="00505417"/>
    <w:rsid w:val="00505A7B"/>
    <w:rsid w:val="00506136"/>
    <w:rsid w:val="0050676F"/>
    <w:rsid w:val="005067D5"/>
    <w:rsid w:val="00506DA4"/>
    <w:rsid w:val="00506E76"/>
    <w:rsid w:val="00507B74"/>
    <w:rsid w:val="00510984"/>
    <w:rsid w:val="00510A72"/>
    <w:rsid w:val="00510D9E"/>
    <w:rsid w:val="00510EA7"/>
    <w:rsid w:val="00512131"/>
    <w:rsid w:val="005121A3"/>
    <w:rsid w:val="0051246F"/>
    <w:rsid w:val="0051464D"/>
    <w:rsid w:val="00514AFE"/>
    <w:rsid w:val="00515542"/>
    <w:rsid w:val="00515916"/>
    <w:rsid w:val="005160F8"/>
    <w:rsid w:val="005164C6"/>
    <w:rsid w:val="0051693C"/>
    <w:rsid w:val="005175EF"/>
    <w:rsid w:val="00520BF8"/>
    <w:rsid w:val="00520ECA"/>
    <w:rsid w:val="005213C4"/>
    <w:rsid w:val="005214C0"/>
    <w:rsid w:val="00521A2F"/>
    <w:rsid w:val="00521BF0"/>
    <w:rsid w:val="0052241F"/>
    <w:rsid w:val="00522632"/>
    <w:rsid w:val="005229CD"/>
    <w:rsid w:val="00522E49"/>
    <w:rsid w:val="00522E5A"/>
    <w:rsid w:val="0052328B"/>
    <w:rsid w:val="005233B9"/>
    <w:rsid w:val="00523945"/>
    <w:rsid w:val="00523E41"/>
    <w:rsid w:val="005244CA"/>
    <w:rsid w:val="005244E2"/>
    <w:rsid w:val="00524529"/>
    <w:rsid w:val="00524C76"/>
    <w:rsid w:val="00525A4E"/>
    <w:rsid w:val="00525B06"/>
    <w:rsid w:val="00525C19"/>
    <w:rsid w:val="00525C44"/>
    <w:rsid w:val="005260B5"/>
    <w:rsid w:val="005267A5"/>
    <w:rsid w:val="005267AB"/>
    <w:rsid w:val="00530547"/>
    <w:rsid w:val="00530FBA"/>
    <w:rsid w:val="00531C32"/>
    <w:rsid w:val="0053257B"/>
    <w:rsid w:val="00532C22"/>
    <w:rsid w:val="00533402"/>
    <w:rsid w:val="0053368F"/>
    <w:rsid w:val="005338E6"/>
    <w:rsid w:val="00533BEC"/>
    <w:rsid w:val="00534C69"/>
    <w:rsid w:val="00534F46"/>
    <w:rsid w:val="00535049"/>
    <w:rsid w:val="005353E7"/>
    <w:rsid w:val="005358E8"/>
    <w:rsid w:val="0053594B"/>
    <w:rsid w:val="00535B4E"/>
    <w:rsid w:val="00535CDC"/>
    <w:rsid w:val="005363C5"/>
    <w:rsid w:val="0053702B"/>
    <w:rsid w:val="00537400"/>
    <w:rsid w:val="00537921"/>
    <w:rsid w:val="00540812"/>
    <w:rsid w:val="00540CDC"/>
    <w:rsid w:val="0054181C"/>
    <w:rsid w:val="00541ADC"/>
    <w:rsid w:val="00542310"/>
    <w:rsid w:val="00542850"/>
    <w:rsid w:val="00542AF9"/>
    <w:rsid w:val="00542D90"/>
    <w:rsid w:val="00542DBF"/>
    <w:rsid w:val="0054326E"/>
    <w:rsid w:val="00543B58"/>
    <w:rsid w:val="00543C1E"/>
    <w:rsid w:val="00543D23"/>
    <w:rsid w:val="00544178"/>
    <w:rsid w:val="00544999"/>
    <w:rsid w:val="00544A54"/>
    <w:rsid w:val="00544BDC"/>
    <w:rsid w:val="00544D5E"/>
    <w:rsid w:val="00544E41"/>
    <w:rsid w:val="0054546C"/>
    <w:rsid w:val="00545CD3"/>
    <w:rsid w:val="00545F52"/>
    <w:rsid w:val="0054625B"/>
    <w:rsid w:val="00546981"/>
    <w:rsid w:val="00547A7A"/>
    <w:rsid w:val="00547BA2"/>
    <w:rsid w:val="00547C75"/>
    <w:rsid w:val="00547D18"/>
    <w:rsid w:val="00547DB3"/>
    <w:rsid w:val="00550E0E"/>
    <w:rsid w:val="00550F20"/>
    <w:rsid w:val="005511A0"/>
    <w:rsid w:val="00551366"/>
    <w:rsid w:val="00552103"/>
    <w:rsid w:val="00552945"/>
    <w:rsid w:val="0055368A"/>
    <w:rsid w:val="0055499A"/>
    <w:rsid w:val="00555348"/>
    <w:rsid w:val="005571A8"/>
    <w:rsid w:val="0056002E"/>
    <w:rsid w:val="00560138"/>
    <w:rsid w:val="00560E03"/>
    <w:rsid w:val="0056101F"/>
    <w:rsid w:val="00561C2B"/>
    <w:rsid w:val="00561E84"/>
    <w:rsid w:val="00562E14"/>
    <w:rsid w:val="00562EB1"/>
    <w:rsid w:val="0056440B"/>
    <w:rsid w:val="00564838"/>
    <w:rsid w:val="00566694"/>
    <w:rsid w:val="0056678C"/>
    <w:rsid w:val="005668B5"/>
    <w:rsid w:val="005668ED"/>
    <w:rsid w:val="00566E24"/>
    <w:rsid w:val="00567198"/>
    <w:rsid w:val="005671D1"/>
    <w:rsid w:val="00567606"/>
    <w:rsid w:val="00567659"/>
    <w:rsid w:val="00570206"/>
    <w:rsid w:val="005719AE"/>
    <w:rsid w:val="00571D6C"/>
    <w:rsid w:val="00572102"/>
    <w:rsid w:val="00572138"/>
    <w:rsid w:val="005721A4"/>
    <w:rsid w:val="005723D3"/>
    <w:rsid w:val="0057278E"/>
    <w:rsid w:val="00572A86"/>
    <w:rsid w:val="00573013"/>
    <w:rsid w:val="0057365F"/>
    <w:rsid w:val="00573C17"/>
    <w:rsid w:val="00576585"/>
    <w:rsid w:val="00577076"/>
    <w:rsid w:val="00577338"/>
    <w:rsid w:val="00580894"/>
    <w:rsid w:val="00581ADE"/>
    <w:rsid w:val="00581B41"/>
    <w:rsid w:val="005828BD"/>
    <w:rsid w:val="005829FE"/>
    <w:rsid w:val="00582B01"/>
    <w:rsid w:val="005832A6"/>
    <w:rsid w:val="005839A0"/>
    <w:rsid w:val="00584195"/>
    <w:rsid w:val="0058441B"/>
    <w:rsid w:val="005849B5"/>
    <w:rsid w:val="00585A25"/>
    <w:rsid w:val="00585A76"/>
    <w:rsid w:val="00585FFF"/>
    <w:rsid w:val="00586B9E"/>
    <w:rsid w:val="00586E82"/>
    <w:rsid w:val="005874E9"/>
    <w:rsid w:val="0058797A"/>
    <w:rsid w:val="0059003B"/>
    <w:rsid w:val="005903C2"/>
    <w:rsid w:val="005912B8"/>
    <w:rsid w:val="0059196A"/>
    <w:rsid w:val="00591F0D"/>
    <w:rsid w:val="0059207B"/>
    <w:rsid w:val="00592457"/>
    <w:rsid w:val="005927EF"/>
    <w:rsid w:val="00592A73"/>
    <w:rsid w:val="00593863"/>
    <w:rsid w:val="00593CA3"/>
    <w:rsid w:val="00593EA9"/>
    <w:rsid w:val="00593F64"/>
    <w:rsid w:val="0059412C"/>
    <w:rsid w:val="00594334"/>
    <w:rsid w:val="005953D2"/>
    <w:rsid w:val="00595B30"/>
    <w:rsid w:val="005960D3"/>
    <w:rsid w:val="005966D1"/>
    <w:rsid w:val="00596A36"/>
    <w:rsid w:val="005977DD"/>
    <w:rsid w:val="00597E0A"/>
    <w:rsid w:val="00597E7C"/>
    <w:rsid w:val="005A05A4"/>
    <w:rsid w:val="005A065B"/>
    <w:rsid w:val="005A097D"/>
    <w:rsid w:val="005A0B8D"/>
    <w:rsid w:val="005A0E02"/>
    <w:rsid w:val="005A2788"/>
    <w:rsid w:val="005A281E"/>
    <w:rsid w:val="005A2903"/>
    <w:rsid w:val="005A2CFB"/>
    <w:rsid w:val="005A31D2"/>
    <w:rsid w:val="005A340A"/>
    <w:rsid w:val="005A3AF8"/>
    <w:rsid w:val="005A4D4D"/>
    <w:rsid w:val="005A4DE9"/>
    <w:rsid w:val="005A5435"/>
    <w:rsid w:val="005A5EF9"/>
    <w:rsid w:val="005A6FD2"/>
    <w:rsid w:val="005A76E9"/>
    <w:rsid w:val="005A7814"/>
    <w:rsid w:val="005B0065"/>
    <w:rsid w:val="005B053F"/>
    <w:rsid w:val="005B07CB"/>
    <w:rsid w:val="005B0A6C"/>
    <w:rsid w:val="005B0A91"/>
    <w:rsid w:val="005B146E"/>
    <w:rsid w:val="005B20AF"/>
    <w:rsid w:val="005B21CB"/>
    <w:rsid w:val="005B2B66"/>
    <w:rsid w:val="005B316D"/>
    <w:rsid w:val="005B37D4"/>
    <w:rsid w:val="005B381C"/>
    <w:rsid w:val="005B39D6"/>
    <w:rsid w:val="005B3C96"/>
    <w:rsid w:val="005B3DAA"/>
    <w:rsid w:val="005B3FF1"/>
    <w:rsid w:val="005B46EA"/>
    <w:rsid w:val="005B4A7B"/>
    <w:rsid w:val="005B4A84"/>
    <w:rsid w:val="005B4F62"/>
    <w:rsid w:val="005B50C8"/>
    <w:rsid w:val="005B57F0"/>
    <w:rsid w:val="005B5802"/>
    <w:rsid w:val="005B6580"/>
    <w:rsid w:val="005B6671"/>
    <w:rsid w:val="005B6C77"/>
    <w:rsid w:val="005B71A0"/>
    <w:rsid w:val="005B7B82"/>
    <w:rsid w:val="005B7C89"/>
    <w:rsid w:val="005C06E4"/>
    <w:rsid w:val="005C08E1"/>
    <w:rsid w:val="005C0A77"/>
    <w:rsid w:val="005C11FE"/>
    <w:rsid w:val="005C154F"/>
    <w:rsid w:val="005C15D8"/>
    <w:rsid w:val="005C1749"/>
    <w:rsid w:val="005C1D78"/>
    <w:rsid w:val="005C2440"/>
    <w:rsid w:val="005C2C75"/>
    <w:rsid w:val="005C31B6"/>
    <w:rsid w:val="005C4E18"/>
    <w:rsid w:val="005C4FA5"/>
    <w:rsid w:val="005C54CA"/>
    <w:rsid w:val="005C5A2B"/>
    <w:rsid w:val="005C5DF9"/>
    <w:rsid w:val="005C6312"/>
    <w:rsid w:val="005C65FA"/>
    <w:rsid w:val="005C69BE"/>
    <w:rsid w:val="005C6BD4"/>
    <w:rsid w:val="005C7502"/>
    <w:rsid w:val="005D1ABD"/>
    <w:rsid w:val="005D20F7"/>
    <w:rsid w:val="005D2297"/>
    <w:rsid w:val="005D241C"/>
    <w:rsid w:val="005D24FB"/>
    <w:rsid w:val="005D3371"/>
    <w:rsid w:val="005D3C14"/>
    <w:rsid w:val="005D3F2A"/>
    <w:rsid w:val="005D516F"/>
    <w:rsid w:val="005D5498"/>
    <w:rsid w:val="005D5C39"/>
    <w:rsid w:val="005D64BB"/>
    <w:rsid w:val="005D69D7"/>
    <w:rsid w:val="005D7581"/>
    <w:rsid w:val="005D7583"/>
    <w:rsid w:val="005D7BEC"/>
    <w:rsid w:val="005E15D6"/>
    <w:rsid w:val="005E1D05"/>
    <w:rsid w:val="005E224F"/>
    <w:rsid w:val="005E2F17"/>
    <w:rsid w:val="005E3F81"/>
    <w:rsid w:val="005E4A9F"/>
    <w:rsid w:val="005E4BA9"/>
    <w:rsid w:val="005E4E20"/>
    <w:rsid w:val="005E5C38"/>
    <w:rsid w:val="005E6174"/>
    <w:rsid w:val="005E6F92"/>
    <w:rsid w:val="005E7CC4"/>
    <w:rsid w:val="005E7FA0"/>
    <w:rsid w:val="005F051A"/>
    <w:rsid w:val="005F0E3D"/>
    <w:rsid w:val="005F18B3"/>
    <w:rsid w:val="005F1B4C"/>
    <w:rsid w:val="005F22AF"/>
    <w:rsid w:val="005F287B"/>
    <w:rsid w:val="005F2B46"/>
    <w:rsid w:val="005F4078"/>
    <w:rsid w:val="005F4356"/>
    <w:rsid w:val="005F435D"/>
    <w:rsid w:val="005F44EA"/>
    <w:rsid w:val="005F4790"/>
    <w:rsid w:val="005F48B1"/>
    <w:rsid w:val="005F5261"/>
    <w:rsid w:val="005F5374"/>
    <w:rsid w:val="005F5B0B"/>
    <w:rsid w:val="005F64F6"/>
    <w:rsid w:val="005F749D"/>
    <w:rsid w:val="005F7692"/>
    <w:rsid w:val="005F7966"/>
    <w:rsid w:val="005F7CD5"/>
    <w:rsid w:val="006009D2"/>
    <w:rsid w:val="0060146F"/>
    <w:rsid w:val="00601478"/>
    <w:rsid w:val="00601D8F"/>
    <w:rsid w:val="00602291"/>
    <w:rsid w:val="006025D7"/>
    <w:rsid w:val="00602825"/>
    <w:rsid w:val="00602BEF"/>
    <w:rsid w:val="00603122"/>
    <w:rsid w:val="00603E2A"/>
    <w:rsid w:val="0060426C"/>
    <w:rsid w:val="006051EE"/>
    <w:rsid w:val="00605842"/>
    <w:rsid w:val="00605994"/>
    <w:rsid w:val="00605D45"/>
    <w:rsid w:val="00606B01"/>
    <w:rsid w:val="00610CE1"/>
    <w:rsid w:val="00610D5D"/>
    <w:rsid w:val="0061202E"/>
    <w:rsid w:val="00612C9E"/>
    <w:rsid w:val="006138F5"/>
    <w:rsid w:val="006139BA"/>
    <w:rsid w:val="006142B8"/>
    <w:rsid w:val="0061499C"/>
    <w:rsid w:val="00614E25"/>
    <w:rsid w:val="00615399"/>
    <w:rsid w:val="006159A5"/>
    <w:rsid w:val="00615AD3"/>
    <w:rsid w:val="00615C1A"/>
    <w:rsid w:val="0061693B"/>
    <w:rsid w:val="00616C2B"/>
    <w:rsid w:val="0061733A"/>
    <w:rsid w:val="00617CD7"/>
    <w:rsid w:val="00617D58"/>
    <w:rsid w:val="00617D93"/>
    <w:rsid w:val="0062059D"/>
    <w:rsid w:val="00620A56"/>
    <w:rsid w:val="00620C51"/>
    <w:rsid w:val="0062128D"/>
    <w:rsid w:val="006213CB"/>
    <w:rsid w:val="00621732"/>
    <w:rsid w:val="00621820"/>
    <w:rsid w:val="00621B54"/>
    <w:rsid w:val="00621C85"/>
    <w:rsid w:val="006230A3"/>
    <w:rsid w:val="00623139"/>
    <w:rsid w:val="006234E8"/>
    <w:rsid w:val="0062361E"/>
    <w:rsid w:val="006236DA"/>
    <w:rsid w:val="00623FFA"/>
    <w:rsid w:val="00624BEF"/>
    <w:rsid w:val="00624E31"/>
    <w:rsid w:val="006256C6"/>
    <w:rsid w:val="0062606C"/>
    <w:rsid w:val="00626143"/>
    <w:rsid w:val="0062645B"/>
    <w:rsid w:val="00626602"/>
    <w:rsid w:val="006267AD"/>
    <w:rsid w:val="0062746A"/>
    <w:rsid w:val="00627659"/>
    <w:rsid w:val="00627FA4"/>
    <w:rsid w:val="006305FC"/>
    <w:rsid w:val="006311C1"/>
    <w:rsid w:val="006311C9"/>
    <w:rsid w:val="006313DD"/>
    <w:rsid w:val="00631CB7"/>
    <w:rsid w:val="00633329"/>
    <w:rsid w:val="00633573"/>
    <w:rsid w:val="00633C82"/>
    <w:rsid w:val="00634854"/>
    <w:rsid w:val="0063525F"/>
    <w:rsid w:val="00635409"/>
    <w:rsid w:val="00635688"/>
    <w:rsid w:val="00635B1D"/>
    <w:rsid w:val="00636975"/>
    <w:rsid w:val="00636E2C"/>
    <w:rsid w:val="00637094"/>
    <w:rsid w:val="0063714C"/>
    <w:rsid w:val="0063773E"/>
    <w:rsid w:val="00637C95"/>
    <w:rsid w:val="00637DDF"/>
    <w:rsid w:val="0064078E"/>
    <w:rsid w:val="00640A77"/>
    <w:rsid w:val="0064151A"/>
    <w:rsid w:val="006416CE"/>
    <w:rsid w:val="00641A1C"/>
    <w:rsid w:val="006420C6"/>
    <w:rsid w:val="00642DAB"/>
    <w:rsid w:val="00643719"/>
    <w:rsid w:val="00643D4E"/>
    <w:rsid w:val="00643E1F"/>
    <w:rsid w:val="0064458D"/>
    <w:rsid w:val="00645584"/>
    <w:rsid w:val="00645860"/>
    <w:rsid w:val="00645E4A"/>
    <w:rsid w:val="00645F43"/>
    <w:rsid w:val="00646680"/>
    <w:rsid w:val="0064688F"/>
    <w:rsid w:val="006469DD"/>
    <w:rsid w:val="0064709B"/>
    <w:rsid w:val="00647466"/>
    <w:rsid w:val="00647C25"/>
    <w:rsid w:val="00647F0D"/>
    <w:rsid w:val="00647FFA"/>
    <w:rsid w:val="00650167"/>
    <w:rsid w:val="00650D98"/>
    <w:rsid w:val="00651199"/>
    <w:rsid w:val="00651E94"/>
    <w:rsid w:val="0065206F"/>
    <w:rsid w:val="006524E5"/>
    <w:rsid w:val="006527A6"/>
    <w:rsid w:val="0065288B"/>
    <w:rsid w:val="006529DD"/>
    <w:rsid w:val="006531AD"/>
    <w:rsid w:val="0065363E"/>
    <w:rsid w:val="00653DD0"/>
    <w:rsid w:val="006546A1"/>
    <w:rsid w:val="00654B0C"/>
    <w:rsid w:val="00654FA6"/>
    <w:rsid w:val="0065538C"/>
    <w:rsid w:val="0065674B"/>
    <w:rsid w:val="00656A11"/>
    <w:rsid w:val="00656E7B"/>
    <w:rsid w:val="00656EB2"/>
    <w:rsid w:val="0065718E"/>
    <w:rsid w:val="006572B2"/>
    <w:rsid w:val="00657764"/>
    <w:rsid w:val="00657887"/>
    <w:rsid w:val="00657A23"/>
    <w:rsid w:val="00660598"/>
    <w:rsid w:val="006606BC"/>
    <w:rsid w:val="0066170D"/>
    <w:rsid w:val="006617EF"/>
    <w:rsid w:val="00665624"/>
    <w:rsid w:val="006661ED"/>
    <w:rsid w:val="00667765"/>
    <w:rsid w:val="00667F44"/>
    <w:rsid w:val="00670468"/>
    <w:rsid w:val="00670A18"/>
    <w:rsid w:val="00671196"/>
    <w:rsid w:val="006714E9"/>
    <w:rsid w:val="006716C0"/>
    <w:rsid w:val="00671B26"/>
    <w:rsid w:val="00672803"/>
    <w:rsid w:val="00672C59"/>
    <w:rsid w:val="006730C0"/>
    <w:rsid w:val="0067321D"/>
    <w:rsid w:val="006735B4"/>
    <w:rsid w:val="00673789"/>
    <w:rsid w:val="00673C8A"/>
    <w:rsid w:val="00673C91"/>
    <w:rsid w:val="0067444E"/>
    <w:rsid w:val="006768BA"/>
    <w:rsid w:val="0067690F"/>
    <w:rsid w:val="00676BFB"/>
    <w:rsid w:val="00676CC3"/>
    <w:rsid w:val="00676D3B"/>
    <w:rsid w:val="00677909"/>
    <w:rsid w:val="00680BCB"/>
    <w:rsid w:val="00680C8D"/>
    <w:rsid w:val="00681C93"/>
    <w:rsid w:val="00681FCE"/>
    <w:rsid w:val="006829AC"/>
    <w:rsid w:val="00682D12"/>
    <w:rsid w:val="00682E91"/>
    <w:rsid w:val="00682F01"/>
    <w:rsid w:val="00682F22"/>
    <w:rsid w:val="00683671"/>
    <w:rsid w:val="006837F4"/>
    <w:rsid w:val="006848AC"/>
    <w:rsid w:val="006849DE"/>
    <w:rsid w:val="0068681D"/>
    <w:rsid w:val="00686C90"/>
    <w:rsid w:val="00686D71"/>
    <w:rsid w:val="006870E7"/>
    <w:rsid w:val="006872A7"/>
    <w:rsid w:val="00687A21"/>
    <w:rsid w:val="00691C35"/>
    <w:rsid w:val="00692C82"/>
    <w:rsid w:val="00692FD1"/>
    <w:rsid w:val="006930E8"/>
    <w:rsid w:val="006959B6"/>
    <w:rsid w:val="00695EC7"/>
    <w:rsid w:val="0069640E"/>
    <w:rsid w:val="0069647E"/>
    <w:rsid w:val="0069655D"/>
    <w:rsid w:val="0069709E"/>
    <w:rsid w:val="00697401"/>
    <w:rsid w:val="00697D88"/>
    <w:rsid w:val="006A01E5"/>
    <w:rsid w:val="006A0F82"/>
    <w:rsid w:val="006A13BF"/>
    <w:rsid w:val="006A20B2"/>
    <w:rsid w:val="006A2429"/>
    <w:rsid w:val="006A2914"/>
    <w:rsid w:val="006A334D"/>
    <w:rsid w:val="006A4500"/>
    <w:rsid w:val="006A4E8B"/>
    <w:rsid w:val="006A4FF3"/>
    <w:rsid w:val="006A548C"/>
    <w:rsid w:val="006A594A"/>
    <w:rsid w:val="006A59F6"/>
    <w:rsid w:val="006A5CFD"/>
    <w:rsid w:val="006A5DF3"/>
    <w:rsid w:val="006A78AF"/>
    <w:rsid w:val="006A7BB5"/>
    <w:rsid w:val="006A7F2E"/>
    <w:rsid w:val="006B0349"/>
    <w:rsid w:val="006B1F3B"/>
    <w:rsid w:val="006B1F65"/>
    <w:rsid w:val="006B356F"/>
    <w:rsid w:val="006B5E7A"/>
    <w:rsid w:val="006B6116"/>
    <w:rsid w:val="006B632B"/>
    <w:rsid w:val="006B666F"/>
    <w:rsid w:val="006B76F4"/>
    <w:rsid w:val="006B7705"/>
    <w:rsid w:val="006B7CF6"/>
    <w:rsid w:val="006C0C71"/>
    <w:rsid w:val="006C0D14"/>
    <w:rsid w:val="006C0EE2"/>
    <w:rsid w:val="006C1709"/>
    <w:rsid w:val="006C1CF6"/>
    <w:rsid w:val="006C1F1B"/>
    <w:rsid w:val="006C1FA1"/>
    <w:rsid w:val="006C27DE"/>
    <w:rsid w:val="006C2A16"/>
    <w:rsid w:val="006C2A17"/>
    <w:rsid w:val="006C2C00"/>
    <w:rsid w:val="006C3501"/>
    <w:rsid w:val="006C41A7"/>
    <w:rsid w:val="006C4AEA"/>
    <w:rsid w:val="006C4B23"/>
    <w:rsid w:val="006C4DFF"/>
    <w:rsid w:val="006C51F4"/>
    <w:rsid w:val="006C5B52"/>
    <w:rsid w:val="006C68CC"/>
    <w:rsid w:val="006C6A43"/>
    <w:rsid w:val="006C6BED"/>
    <w:rsid w:val="006C6C0A"/>
    <w:rsid w:val="006C7C87"/>
    <w:rsid w:val="006D0375"/>
    <w:rsid w:val="006D07F5"/>
    <w:rsid w:val="006D18CC"/>
    <w:rsid w:val="006D1FEB"/>
    <w:rsid w:val="006D3013"/>
    <w:rsid w:val="006D3AD9"/>
    <w:rsid w:val="006D3BBD"/>
    <w:rsid w:val="006D5772"/>
    <w:rsid w:val="006D5CB3"/>
    <w:rsid w:val="006D5E34"/>
    <w:rsid w:val="006D61F7"/>
    <w:rsid w:val="006D6E60"/>
    <w:rsid w:val="006D701A"/>
    <w:rsid w:val="006D7055"/>
    <w:rsid w:val="006E0144"/>
    <w:rsid w:val="006E0833"/>
    <w:rsid w:val="006E1ED3"/>
    <w:rsid w:val="006E21EE"/>
    <w:rsid w:val="006E2F9F"/>
    <w:rsid w:val="006E31CE"/>
    <w:rsid w:val="006E4650"/>
    <w:rsid w:val="006E5075"/>
    <w:rsid w:val="006E5ACC"/>
    <w:rsid w:val="006E6170"/>
    <w:rsid w:val="006E6EC1"/>
    <w:rsid w:val="006E6FFE"/>
    <w:rsid w:val="006E74FF"/>
    <w:rsid w:val="006E775F"/>
    <w:rsid w:val="006F05EE"/>
    <w:rsid w:val="006F0A09"/>
    <w:rsid w:val="006F14F7"/>
    <w:rsid w:val="006F1A99"/>
    <w:rsid w:val="006F1DD1"/>
    <w:rsid w:val="006F2193"/>
    <w:rsid w:val="006F2984"/>
    <w:rsid w:val="006F32B9"/>
    <w:rsid w:val="006F32C1"/>
    <w:rsid w:val="006F3632"/>
    <w:rsid w:val="006F38DB"/>
    <w:rsid w:val="006F3D43"/>
    <w:rsid w:val="006F4425"/>
    <w:rsid w:val="006F5074"/>
    <w:rsid w:val="006F5569"/>
    <w:rsid w:val="006F6BEC"/>
    <w:rsid w:val="006F752B"/>
    <w:rsid w:val="006F78D2"/>
    <w:rsid w:val="006F7FD4"/>
    <w:rsid w:val="00700186"/>
    <w:rsid w:val="007005A5"/>
    <w:rsid w:val="00700644"/>
    <w:rsid w:val="007010A3"/>
    <w:rsid w:val="00701442"/>
    <w:rsid w:val="007025F7"/>
    <w:rsid w:val="00702ACC"/>
    <w:rsid w:val="0070313E"/>
    <w:rsid w:val="0070326D"/>
    <w:rsid w:val="007041D8"/>
    <w:rsid w:val="007043B8"/>
    <w:rsid w:val="0070496B"/>
    <w:rsid w:val="00705074"/>
    <w:rsid w:val="00705770"/>
    <w:rsid w:val="007059B2"/>
    <w:rsid w:val="00706A19"/>
    <w:rsid w:val="00706B81"/>
    <w:rsid w:val="00707308"/>
    <w:rsid w:val="00707B2F"/>
    <w:rsid w:val="00707C8A"/>
    <w:rsid w:val="00707DBA"/>
    <w:rsid w:val="00707E35"/>
    <w:rsid w:val="0071032F"/>
    <w:rsid w:val="007108F3"/>
    <w:rsid w:val="00710AA5"/>
    <w:rsid w:val="00710C5E"/>
    <w:rsid w:val="00710CBA"/>
    <w:rsid w:val="00710CBF"/>
    <w:rsid w:val="00710D26"/>
    <w:rsid w:val="00711AC0"/>
    <w:rsid w:val="0071260E"/>
    <w:rsid w:val="007129A9"/>
    <w:rsid w:val="00712C3E"/>
    <w:rsid w:val="007131BD"/>
    <w:rsid w:val="00713258"/>
    <w:rsid w:val="007135BD"/>
    <w:rsid w:val="007138A1"/>
    <w:rsid w:val="007156E3"/>
    <w:rsid w:val="00715C5C"/>
    <w:rsid w:val="00716BAB"/>
    <w:rsid w:val="00716D26"/>
    <w:rsid w:val="00716FD3"/>
    <w:rsid w:val="00717432"/>
    <w:rsid w:val="00717560"/>
    <w:rsid w:val="007175C1"/>
    <w:rsid w:val="00717608"/>
    <w:rsid w:val="00720545"/>
    <w:rsid w:val="00721232"/>
    <w:rsid w:val="007216C9"/>
    <w:rsid w:val="00721A1B"/>
    <w:rsid w:val="007220F5"/>
    <w:rsid w:val="0072274B"/>
    <w:rsid w:val="007227D9"/>
    <w:rsid w:val="0072307B"/>
    <w:rsid w:val="0072397A"/>
    <w:rsid w:val="00723B5D"/>
    <w:rsid w:val="00723C27"/>
    <w:rsid w:val="00723F16"/>
    <w:rsid w:val="007243C3"/>
    <w:rsid w:val="007246BF"/>
    <w:rsid w:val="0072497A"/>
    <w:rsid w:val="00724F4F"/>
    <w:rsid w:val="0072514B"/>
    <w:rsid w:val="007260B3"/>
    <w:rsid w:val="00726354"/>
    <w:rsid w:val="00726EB0"/>
    <w:rsid w:val="0072788C"/>
    <w:rsid w:val="00727F26"/>
    <w:rsid w:val="0073016F"/>
    <w:rsid w:val="007305C0"/>
    <w:rsid w:val="00730B76"/>
    <w:rsid w:val="00730EF0"/>
    <w:rsid w:val="0073100D"/>
    <w:rsid w:val="0073128F"/>
    <w:rsid w:val="00732411"/>
    <w:rsid w:val="00732BCF"/>
    <w:rsid w:val="00733529"/>
    <w:rsid w:val="00733738"/>
    <w:rsid w:val="00733845"/>
    <w:rsid w:val="007339F2"/>
    <w:rsid w:val="00733FB9"/>
    <w:rsid w:val="00734F9C"/>
    <w:rsid w:val="007354C2"/>
    <w:rsid w:val="00735CC8"/>
    <w:rsid w:val="00735FD7"/>
    <w:rsid w:val="00736A13"/>
    <w:rsid w:val="00736EBE"/>
    <w:rsid w:val="007374B0"/>
    <w:rsid w:val="0073768F"/>
    <w:rsid w:val="00740123"/>
    <w:rsid w:val="007405F9"/>
    <w:rsid w:val="0074108F"/>
    <w:rsid w:val="00742009"/>
    <w:rsid w:val="00742866"/>
    <w:rsid w:val="00743C46"/>
    <w:rsid w:val="00743FD9"/>
    <w:rsid w:val="0074451B"/>
    <w:rsid w:val="00744A37"/>
    <w:rsid w:val="00745528"/>
    <w:rsid w:val="00745805"/>
    <w:rsid w:val="00745AF4"/>
    <w:rsid w:val="007469BF"/>
    <w:rsid w:val="0074707F"/>
    <w:rsid w:val="0074736B"/>
    <w:rsid w:val="00747509"/>
    <w:rsid w:val="007477DF"/>
    <w:rsid w:val="00747A8D"/>
    <w:rsid w:val="007508BB"/>
    <w:rsid w:val="00750C42"/>
    <w:rsid w:val="00751186"/>
    <w:rsid w:val="00752EC8"/>
    <w:rsid w:val="00752ECD"/>
    <w:rsid w:val="00754559"/>
    <w:rsid w:val="00754565"/>
    <w:rsid w:val="007545C3"/>
    <w:rsid w:val="007551CB"/>
    <w:rsid w:val="007552F2"/>
    <w:rsid w:val="00755948"/>
    <w:rsid w:val="00756128"/>
    <w:rsid w:val="007562D7"/>
    <w:rsid w:val="00756A4D"/>
    <w:rsid w:val="00756ECD"/>
    <w:rsid w:val="007578B7"/>
    <w:rsid w:val="00757D30"/>
    <w:rsid w:val="00760559"/>
    <w:rsid w:val="00760DDB"/>
    <w:rsid w:val="00761824"/>
    <w:rsid w:val="007622CF"/>
    <w:rsid w:val="00763C9F"/>
    <w:rsid w:val="00764431"/>
    <w:rsid w:val="00764614"/>
    <w:rsid w:val="007648AE"/>
    <w:rsid w:val="007661AC"/>
    <w:rsid w:val="0076634D"/>
    <w:rsid w:val="0076635B"/>
    <w:rsid w:val="007663B5"/>
    <w:rsid w:val="00766974"/>
    <w:rsid w:val="00766AFB"/>
    <w:rsid w:val="00767F6A"/>
    <w:rsid w:val="00770939"/>
    <w:rsid w:val="007709D5"/>
    <w:rsid w:val="00770A9F"/>
    <w:rsid w:val="00770CBA"/>
    <w:rsid w:val="00771151"/>
    <w:rsid w:val="0077230A"/>
    <w:rsid w:val="0077242D"/>
    <w:rsid w:val="007725FC"/>
    <w:rsid w:val="00774235"/>
    <w:rsid w:val="00774557"/>
    <w:rsid w:val="00774840"/>
    <w:rsid w:val="00774A3F"/>
    <w:rsid w:val="00775696"/>
    <w:rsid w:val="00775776"/>
    <w:rsid w:val="00776304"/>
    <w:rsid w:val="00776862"/>
    <w:rsid w:val="00776FE9"/>
    <w:rsid w:val="00777380"/>
    <w:rsid w:val="0077759A"/>
    <w:rsid w:val="007775C3"/>
    <w:rsid w:val="007779A3"/>
    <w:rsid w:val="00777DBA"/>
    <w:rsid w:val="00777F0E"/>
    <w:rsid w:val="00780307"/>
    <w:rsid w:val="007807EA"/>
    <w:rsid w:val="00780963"/>
    <w:rsid w:val="007810E2"/>
    <w:rsid w:val="0078144D"/>
    <w:rsid w:val="0078157A"/>
    <w:rsid w:val="0078227E"/>
    <w:rsid w:val="00782E3C"/>
    <w:rsid w:val="0078361B"/>
    <w:rsid w:val="00783703"/>
    <w:rsid w:val="007839EB"/>
    <w:rsid w:val="00783D01"/>
    <w:rsid w:val="00785863"/>
    <w:rsid w:val="0078661D"/>
    <w:rsid w:val="007872FA"/>
    <w:rsid w:val="007873EB"/>
    <w:rsid w:val="0078769B"/>
    <w:rsid w:val="00791067"/>
    <w:rsid w:val="0079156C"/>
    <w:rsid w:val="00791629"/>
    <w:rsid w:val="0079195F"/>
    <w:rsid w:val="00791E19"/>
    <w:rsid w:val="0079234F"/>
    <w:rsid w:val="0079253F"/>
    <w:rsid w:val="007929FF"/>
    <w:rsid w:val="007952A4"/>
    <w:rsid w:val="007979B0"/>
    <w:rsid w:val="007A069C"/>
    <w:rsid w:val="007A1FFC"/>
    <w:rsid w:val="007A2A6F"/>
    <w:rsid w:val="007A352D"/>
    <w:rsid w:val="007A3659"/>
    <w:rsid w:val="007A3D71"/>
    <w:rsid w:val="007A4015"/>
    <w:rsid w:val="007A41CF"/>
    <w:rsid w:val="007A4377"/>
    <w:rsid w:val="007A4BD4"/>
    <w:rsid w:val="007A5131"/>
    <w:rsid w:val="007A529C"/>
    <w:rsid w:val="007A53D2"/>
    <w:rsid w:val="007A5740"/>
    <w:rsid w:val="007A5778"/>
    <w:rsid w:val="007A5A73"/>
    <w:rsid w:val="007A69CA"/>
    <w:rsid w:val="007A7169"/>
    <w:rsid w:val="007A72E6"/>
    <w:rsid w:val="007A7982"/>
    <w:rsid w:val="007B0896"/>
    <w:rsid w:val="007B0A27"/>
    <w:rsid w:val="007B12C0"/>
    <w:rsid w:val="007B156F"/>
    <w:rsid w:val="007B1D54"/>
    <w:rsid w:val="007B2060"/>
    <w:rsid w:val="007B31B8"/>
    <w:rsid w:val="007B330E"/>
    <w:rsid w:val="007B4139"/>
    <w:rsid w:val="007B447F"/>
    <w:rsid w:val="007B4B8F"/>
    <w:rsid w:val="007B52DC"/>
    <w:rsid w:val="007B5B84"/>
    <w:rsid w:val="007B6555"/>
    <w:rsid w:val="007B6B76"/>
    <w:rsid w:val="007B6C4A"/>
    <w:rsid w:val="007B7102"/>
    <w:rsid w:val="007B72F1"/>
    <w:rsid w:val="007B761F"/>
    <w:rsid w:val="007B772C"/>
    <w:rsid w:val="007B7859"/>
    <w:rsid w:val="007C0678"/>
    <w:rsid w:val="007C0783"/>
    <w:rsid w:val="007C0CE8"/>
    <w:rsid w:val="007C102F"/>
    <w:rsid w:val="007C1483"/>
    <w:rsid w:val="007C16E6"/>
    <w:rsid w:val="007C23D4"/>
    <w:rsid w:val="007C295F"/>
    <w:rsid w:val="007C2D77"/>
    <w:rsid w:val="007C31AE"/>
    <w:rsid w:val="007C344F"/>
    <w:rsid w:val="007C3535"/>
    <w:rsid w:val="007C3CA3"/>
    <w:rsid w:val="007C4ED0"/>
    <w:rsid w:val="007C5926"/>
    <w:rsid w:val="007C5CCE"/>
    <w:rsid w:val="007C5E39"/>
    <w:rsid w:val="007C5F57"/>
    <w:rsid w:val="007C612F"/>
    <w:rsid w:val="007C621B"/>
    <w:rsid w:val="007C6832"/>
    <w:rsid w:val="007C6A43"/>
    <w:rsid w:val="007C6DFD"/>
    <w:rsid w:val="007C7DEA"/>
    <w:rsid w:val="007C7E61"/>
    <w:rsid w:val="007C7F59"/>
    <w:rsid w:val="007D027A"/>
    <w:rsid w:val="007D02E5"/>
    <w:rsid w:val="007D03BF"/>
    <w:rsid w:val="007D0481"/>
    <w:rsid w:val="007D0535"/>
    <w:rsid w:val="007D2970"/>
    <w:rsid w:val="007D2C85"/>
    <w:rsid w:val="007D30C6"/>
    <w:rsid w:val="007D3A94"/>
    <w:rsid w:val="007D3FB4"/>
    <w:rsid w:val="007D4194"/>
    <w:rsid w:val="007D54B2"/>
    <w:rsid w:val="007D61DE"/>
    <w:rsid w:val="007D664D"/>
    <w:rsid w:val="007D6A77"/>
    <w:rsid w:val="007D6EC4"/>
    <w:rsid w:val="007D70C4"/>
    <w:rsid w:val="007D70D1"/>
    <w:rsid w:val="007D759A"/>
    <w:rsid w:val="007D7AD3"/>
    <w:rsid w:val="007E0E4C"/>
    <w:rsid w:val="007E1348"/>
    <w:rsid w:val="007E17A0"/>
    <w:rsid w:val="007E1ADC"/>
    <w:rsid w:val="007E1F42"/>
    <w:rsid w:val="007E2D6C"/>
    <w:rsid w:val="007E30E1"/>
    <w:rsid w:val="007E40B2"/>
    <w:rsid w:val="007E441E"/>
    <w:rsid w:val="007E4DE1"/>
    <w:rsid w:val="007E6335"/>
    <w:rsid w:val="007E648D"/>
    <w:rsid w:val="007E64DA"/>
    <w:rsid w:val="007E6AB5"/>
    <w:rsid w:val="007E77F2"/>
    <w:rsid w:val="007E7A35"/>
    <w:rsid w:val="007E7A6C"/>
    <w:rsid w:val="007E7DAD"/>
    <w:rsid w:val="007E7FF1"/>
    <w:rsid w:val="007F04AA"/>
    <w:rsid w:val="007F07B4"/>
    <w:rsid w:val="007F0842"/>
    <w:rsid w:val="007F0B95"/>
    <w:rsid w:val="007F17AF"/>
    <w:rsid w:val="007F1F44"/>
    <w:rsid w:val="007F2268"/>
    <w:rsid w:val="007F256A"/>
    <w:rsid w:val="007F25A2"/>
    <w:rsid w:val="007F2D55"/>
    <w:rsid w:val="007F2DC3"/>
    <w:rsid w:val="007F2EF7"/>
    <w:rsid w:val="007F485F"/>
    <w:rsid w:val="007F5F4D"/>
    <w:rsid w:val="007F639F"/>
    <w:rsid w:val="007F67DA"/>
    <w:rsid w:val="007F6B7B"/>
    <w:rsid w:val="007F710E"/>
    <w:rsid w:val="007F73DD"/>
    <w:rsid w:val="007F7A69"/>
    <w:rsid w:val="008000B9"/>
    <w:rsid w:val="00800457"/>
    <w:rsid w:val="00800893"/>
    <w:rsid w:val="00800AA6"/>
    <w:rsid w:val="00800E66"/>
    <w:rsid w:val="008015B2"/>
    <w:rsid w:val="00802AAD"/>
    <w:rsid w:val="00802CBD"/>
    <w:rsid w:val="00803C41"/>
    <w:rsid w:val="00803D3B"/>
    <w:rsid w:val="00803EC6"/>
    <w:rsid w:val="008041E4"/>
    <w:rsid w:val="0080487F"/>
    <w:rsid w:val="008049C7"/>
    <w:rsid w:val="00806C6A"/>
    <w:rsid w:val="00807028"/>
    <w:rsid w:val="008077C7"/>
    <w:rsid w:val="00807A5B"/>
    <w:rsid w:val="00807DCF"/>
    <w:rsid w:val="00810171"/>
    <w:rsid w:val="00810EB7"/>
    <w:rsid w:val="00811020"/>
    <w:rsid w:val="00811E8A"/>
    <w:rsid w:val="00811FF2"/>
    <w:rsid w:val="0081203C"/>
    <w:rsid w:val="00812FC9"/>
    <w:rsid w:val="00813287"/>
    <w:rsid w:val="008132C6"/>
    <w:rsid w:val="00813786"/>
    <w:rsid w:val="008137BA"/>
    <w:rsid w:val="00813C3C"/>
    <w:rsid w:val="00813F4A"/>
    <w:rsid w:val="0081445C"/>
    <w:rsid w:val="008149BB"/>
    <w:rsid w:val="00814B01"/>
    <w:rsid w:val="00814DAE"/>
    <w:rsid w:val="0081558D"/>
    <w:rsid w:val="00815AC2"/>
    <w:rsid w:val="00815F12"/>
    <w:rsid w:val="00817EAA"/>
    <w:rsid w:val="00820444"/>
    <w:rsid w:val="0082083A"/>
    <w:rsid w:val="00820D93"/>
    <w:rsid w:val="00820E0A"/>
    <w:rsid w:val="00821391"/>
    <w:rsid w:val="00821430"/>
    <w:rsid w:val="008220DC"/>
    <w:rsid w:val="00822467"/>
    <w:rsid w:val="00822A99"/>
    <w:rsid w:val="00822CC0"/>
    <w:rsid w:val="00822DAB"/>
    <w:rsid w:val="00823432"/>
    <w:rsid w:val="0082366A"/>
    <w:rsid w:val="008242DC"/>
    <w:rsid w:val="00824745"/>
    <w:rsid w:val="00824942"/>
    <w:rsid w:val="00825070"/>
    <w:rsid w:val="008251AA"/>
    <w:rsid w:val="008251F3"/>
    <w:rsid w:val="00825386"/>
    <w:rsid w:val="00825397"/>
    <w:rsid w:val="008258CD"/>
    <w:rsid w:val="00826219"/>
    <w:rsid w:val="008272DE"/>
    <w:rsid w:val="00827764"/>
    <w:rsid w:val="00827950"/>
    <w:rsid w:val="00830587"/>
    <w:rsid w:val="0083085C"/>
    <w:rsid w:val="008308E9"/>
    <w:rsid w:val="00830C8E"/>
    <w:rsid w:val="008319D3"/>
    <w:rsid w:val="00834C36"/>
    <w:rsid w:val="00835197"/>
    <w:rsid w:val="008355A8"/>
    <w:rsid w:val="00835685"/>
    <w:rsid w:val="00835A0C"/>
    <w:rsid w:val="00835DDE"/>
    <w:rsid w:val="00835FB3"/>
    <w:rsid w:val="00836140"/>
    <w:rsid w:val="0083680C"/>
    <w:rsid w:val="008373BC"/>
    <w:rsid w:val="00837423"/>
    <w:rsid w:val="00837C9D"/>
    <w:rsid w:val="00837E85"/>
    <w:rsid w:val="0084022A"/>
    <w:rsid w:val="00840278"/>
    <w:rsid w:val="008405C6"/>
    <w:rsid w:val="0084068A"/>
    <w:rsid w:val="00840AAD"/>
    <w:rsid w:val="00842A8F"/>
    <w:rsid w:val="0084431F"/>
    <w:rsid w:val="00844485"/>
    <w:rsid w:val="00844A6F"/>
    <w:rsid w:val="008453BE"/>
    <w:rsid w:val="00845AC6"/>
    <w:rsid w:val="0084632E"/>
    <w:rsid w:val="008474ED"/>
    <w:rsid w:val="00847A53"/>
    <w:rsid w:val="00847E59"/>
    <w:rsid w:val="00847ECB"/>
    <w:rsid w:val="00847ED7"/>
    <w:rsid w:val="00850C05"/>
    <w:rsid w:val="00850DCF"/>
    <w:rsid w:val="00851543"/>
    <w:rsid w:val="00851736"/>
    <w:rsid w:val="0085176D"/>
    <w:rsid w:val="00851B8A"/>
    <w:rsid w:val="00851C3D"/>
    <w:rsid w:val="00852191"/>
    <w:rsid w:val="008522A4"/>
    <w:rsid w:val="00852F86"/>
    <w:rsid w:val="008530A6"/>
    <w:rsid w:val="0085370E"/>
    <w:rsid w:val="00853A03"/>
    <w:rsid w:val="00855848"/>
    <w:rsid w:val="008559E7"/>
    <w:rsid w:val="008565D8"/>
    <w:rsid w:val="00857B92"/>
    <w:rsid w:val="00857DE7"/>
    <w:rsid w:val="008607AD"/>
    <w:rsid w:val="00860A0F"/>
    <w:rsid w:val="008612A2"/>
    <w:rsid w:val="00861332"/>
    <w:rsid w:val="00861D27"/>
    <w:rsid w:val="00861D4B"/>
    <w:rsid w:val="00861DA1"/>
    <w:rsid w:val="00861F3F"/>
    <w:rsid w:val="008624F5"/>
    <w:rsid w:val="00862B87"/>
    <w:rsid w:val="00862FEB"/>
    <w:rsid w:val="00863118"/>
    <w:rsid w:val="008632AC"/>
    <w:rsid w:val="00864120"/>
    <w:rsid w:val="00864651"/>
    <w:rsid w:val="00865197"/>
    <w:rsid w:val="0086538D"/>
    <w:rsid w:val="008660DE"/>
    <w:rsid w:val="0086732B"/>
    <w:rsid w:val="0086787C"/>
    <w:rsid w:val="00867AE8"/>
    <w:rsid w:val="00871982"/>
    <w:rsid w:val="00871DCA"/>
    <w:rsid w:val="0087264C"/>
    <w:rsid w:val="00872B74"/>
    <w:rsid w:val="00872B95"/>
    <w:rsid w:val="00872FD3"/>
    <w:rsid w:val="008731D6"/>
    <w:rsid w:val="00873334"/>
    <w:rsid w:val="008736C8"/>
    <w:rsid w:val="008741A8"/>
    <w:rsid w:val="00874E58"/>
    <w:rsid w:val="00874FE2"/>
    <w:rsid w:val="00876090"/>
    <w:rsid w:val="00876770"/>
    <w:rsid w:val="00876F0C"/>
    <w:rsid w:val="00877115"/>
    <w:rsid w:val="00877287"/>
    <w:rsid w:val="008773E3"/>
    <w:rsid w:val="008778CC"/>
    <w:rsid w:val="00877C22"/>
    <w:rsid w:val="0088022B"/>
    <w:rsid w:val="008804D3"/>
    <w:rsid w:val="00880752"/>
    <w:rsid w:val="008824BC"/>
    <w:rsid w:val="00882AD1"/>
    <w:rsid w:val="00882E0F"/>
    <w:rsid w:val="00883EEC"/>
    <w:rsid w:val="00884866"/>
    <w:rsid w:val="00885782"/>
    <w:rsid w:val="0088728B"/>
    <w:rsid w:val="00887699"/>
    <w:rsid w:val="008876F2"/>
    <w:rsid w:val="00887B76"/>
    <w:rsid w:val="00887EDE"/>
    <w:rsid w:val="00891A47"/>
    <w:rsid w:val="00891AD1"/>
    <w:rsid w:val="00892441"/>
    <w:rsid w:val="00892A75"/>
    <w:rsid w:val="00892BAD"/>
    <w:rsid w:val="00893771"/>
    <w:rsid w:val="00893863"/>
    <w:rsid w:val="00893D4A"/>
    <w:rsid w:val="008942C4"/>
    <w:rsid w:val="0089494B"/>
    <w:rsid w:val="00894A5E"/>
    <w:rsid w:val="00894F3A"/>
    <w:rsid w:val="008954FD"/>
    <w:rsid w:val="008958D5"/>
    <w:rsid w:val="00896310"/>
    <w:rsid w:val="00897179"/>
    <w:rsid w:val="008978E1"/>
    <w:rsid w:val="008A1784"/>
    <w:rsid w:val="008A1FD4"/>
    <w:rsid w:val="008A205B"/>
    <w:rsid w:val="008A2554"/>
    <w:rsid w:val="008A357D"/>
    <w:rsid w:val="008A3709"/>
    <w:rsid w:val="008A391E"/>
    <w:rsid w:val="008A3A31"/>
    <w:rsid w:val="008A3A7B"/>
    <w:rsid w:val="008A3B6E"/>
    <w:rsid w:val="008A505F"/>
    <w:rsid w:val="008A554A"/>
    <w:rsid w:val="008A5BA8"/>
    <w:rsid w:val="008A5C83"/>
    <w:rsid w:val="008A6E37"/>
    <w:rsid w:val="008A7D62"/>
    <w:rsid w:val="008A7E2F"/>
    <w:rsid w:val="008B0480"/>
    <w:rsid w:val="008B062B"/>
    <w:rsid w:val="008B0835"/>
    <w:rsid w:val="008B0CF1"/>
    <w:rsid w:val="008B0D76"/>
    <w:rsid w:val="008B131B"/>
    <w:rsid w:val="008B1E98"/>
    <w:rsid w:val="008B200A"/>
    <w:rsid w:val="008B32C4"/>
    <w:rsid w:val="008B4237"/>
    <w:rsid w:val="008B43D1"/>
    <w:rsid w:val="008B656D"/>
    <w:rsid w:val="008B6BFF"/>
    <w:rsid w:val="008B7398"/>
    <w:rsid w:val="008B74AF"/>
    <w:rsid w:val="008B7535"/>
    <w:rsid w:val="008B769F"/>
    <w:rsid w:val="008C0487"/>
    <w:rsid w:val="008C0ACE"/>
    <w:rsid w:val="008C0C1C"/>
    <w:rsid w:val="008C1157"/>
    <w:rsid w:val="008C1173"/>
    <w:rsid w:val="008C144D"/>
    <w:rsid w:val="008C1986"/>
    <w:rsid w:val="008C1F18"/>
    <w:rsid w:val="008C2591"/>
    <w:rsid w:val="008C2645"/>
    <w:rsid w:val="008C2AF0"/>
    <w:rsid w:val="008C2B33"/>
    <w:rsid w:val="008C2E28"/>
    <w:rsid w:val="008C2F59"/>
    <w:rsid w:val="008C34C8"/>
    <w:rsid w:val="008C360F"/>
    <w:rsid w:val="008C4068"/>
    <w:rsid w:val="008C40FC"/>
    <w:rsid w:val="008C4112"/>
    <w:rsid w:val="008C4C6E"/>
    <w:rsid w:val="008C53EE"/>
    <w:rsid w:val="008C5C16"/>
    <w:rsid w:val="008C5C85"/>
    <w:rsid w:val="008C64AF"/>
    <w:rsid w:val="008C7A34"/>
    <w:rsid w:val="008C7EE6"/>
    <w:rsid w:val="008D0156"/>
    <w:rsid w:val="008D0CDE"/>
    <w:rsid w:val="008D0DA6"/>
    <w:rsid w:val="008D117D"/>
    <w:rsid w:val="008D11EC"/>
    <w:rsid w:val="008D15D2"/>
    <w:rsid w:val="008D1C4B"/>
    <w:rsid w:val="008D2551"/>
    <w:rsid w:val="008D36FD"/>
    <w:rsid w:val="008D3BEA"/>
    <w:rsid w:val="008D3BF2"/>
    <w:rsid w:val="008D3DB9"/>
    <w:rsid w:val="008D4708"/>
    <w:rsid w:val="008D4DD1"/>
    <w:rsid w:val="008D4EE0"/>
    <w:rsid w:val="008D5BD5"/>
    <w:rsid w:val="008D69BF"/>
    <w:rsid w:val="008D6F18"/>
    <w:rsid w:val="008D7957"/>
    <w:rsid w:val="008E051B"/>
    <w:rsid w:val="008E06F7"/>
    <w:rsid w:val="008E08FD"/>
    <w:rsid w:val="008E0CC5"/>
    <w:rsid w:val="008E0EAA"/>
    <w:rsid w:val="008E0FA3"/>
    <w:rsid w:val="008E17C6"/>
    <w:rsid w:val="008E1DB7"/>
    <w:rsid w:val="008E1DFF"/>
    <w:rsid w:val="008E2BC2"/>
    <w:rsid w:val="008E338C"/>
    <w:rsid w:val="008E3BF5"/>
    <w:rsid w:val="008E55E8"/>
    <w:rsid w:val="008E573B"/>
    <w:rsid w:val="008E6624"/>
    <w:rsid w:val="008E6EB5"/>
    <w:rsid w:val="008E79F3"/>
    <w:rsid w:val="008E7AC4"/>
    <w:rsid w:val="008F0117"/>
    <w:rsid w:val="008F1AE3"/>
    <w:rsid w:val="008F2588"/>
    <w:rsid w:val="008F2A2D"/>
    <w:rsid w:val="008F2A6B"/>
    <w:rsid w:val="008F2CB1"/>
    <w:rsid w:val="008F3877"/>
    <w:rsid w:val="008F3B5B"/>
    <w:rsid w:val="008F4284"/>
    <w:rsid w:val="008F4506"/>
    <w:rsid w:val="008F4C0B"/>
    <w:rsid w:val="008F5189"/>
    <w:rsid w:val="008F5B21"/>
    <w:rsid w:val="008F6C94"/>
    <w:rsid w:val="008F6E5B"/>
    <w:rsid w:val="008F778A"/>
    <w:rsid w:val="008F7B79"/>
    <w:rsid w:val="008F7ECB"/>
    <w:rsid w:val="0090086D"/>
    <w:rsid w:val="009013CD"/>
    <w:rsid w:val="00901520"/>
    <w:rsid w:val="00902646"/>
    <w:rsid w:val="009027AB"/>
    <w:rsid w:val="00902D12"/>
    <w:rsid w:val="00902D5B"/>
    <w:rsid w:val="0090417D"/>
    <w:rsid w:val="00904C81"/>
    <w:rsid w:val="00904DD8"/>
    <w:rsid w:val="00905A4B"/>
    <w:rsid w:val="0090611A"/>
    <w:rsid w:val="00906629"/>
    <w:rsid w:val="009067E4"/>
    <w:rsid w:val="009075A9"/>
    <w:rsid w:val="009076C5"/>
    <w:rsid w:val="00907C0F"/>
    <w:rsid w:val="00910741"/>
    <w:rsid w:val="00910763"/>
    <w:rsid w:val="00912799"/>
    <w:rsid w:val="009127FA"/>
    <w:rsid w:val="00912E41"/>
    <w:rsid w:val="00913A69"/>
    <w:rsid w:val="00914043"/>
    <w:rsid w:val="00914064"/>
    <w:rsid w:val="00914313"/>
    <w:rsid w:val="00914379"/>
    <w:rsid w:val="0091439C"/>
    <w:rsid w:val="00914CAC"/>
    <w:rsid w:val="00916146"/>
    <w:rsid w:val="009168CA"/>
    <w:rsid w:val="00916EB6"/>
    <w:rsid w:val="00916EF5"/>
    <w:rsid w:val="00917546"/>
    <w:rsid w:val="00920CD7"/>
    <w:rsid w:val="00920F71"/>
    <w:rsid w:val="00921728"/>
    <w:rsid w:val="009220F8"/>
    <w:rsid w:val="00923006"/>
    <w:rsid w:val="009230CD"/>
    <w:rsid w:val="00923175"/>
    <w:rsid w:val="009231AD"/>
    <w:rsid w:val="00923257"/>
    <w:rsid w:val="00923F2A"/>
    <w:rsid w:val="00924311"/>
    <w:rsid w:val="009269CA"/>
    <w:rsid w:val="00927361"/>
    <w:rsid w:val="009276D4"/>
    <w:rsid w:val="009278C1"/>
    <w:rsid w:val="00930122"/>
    <w:rsid w:val="00930674"/>
    <w:rsid w:val="00930D5D"/>
    <w:rsid w:val="00930F65"/>
    <w:rsid w:val="0093177A"/>
    <w:rsid w:val="009321C6"/>
    <w:rsid w:val="00932DD5"/>
    <w:rsid w:val="0093364A"/>
    <w:rsid w:val="00933A1E"/>
    <w:rsid w:val="00933F27"/>
    <w:rsid w:val="0093424B"/>
    <w:rsid w:val="0093440A"/>
    <w:rsid w:val="0093481A"/>
    <w:rsid w:val="00935152"/>
    <w:rsid w:val="0093531E"/>
    <w:rsid w:val="00935785"/>
    <w:rsid w:val="00936297"/>
    <w:rsid w:val="009363F8"/>
    <w:rsid w:val="00936C59"/>
    <w:rsid w:val="00937047"/>
    <w:rsid w:val="00937257"/>
    <w:rsid w:val="009375EB"/>
    <w:rsid w:val="00937C9D"/>
    <w:rsid w:val="00937E4C"/>
    <w:rsid w:val="00940121"/>
    <w:rsid w:val="0094016C"/>
    <w:rsid w:val="0094088D"/>
    <w:rsid w:val="00940F65"/>
    <w:rsid w:val="009410B4"/>
    <w:rsid w:val="00941378"/>
    <w:rsid w:val="00941FFD"/>
    <w:rsid w:val="00942643"/>
    <w:rsid w:val="009427CC"/>
    <w:rsid w:val="00943D43"/>
    <w:rsid w:val="00944C0C"/>
    <w:rsid w:val="00945F3F"/>
    <w:rsid w:val="00946165"/>
    <w:rsid w:val="00947A9E"/>
    <w:rsid w:val="00947AF2"/>
    <w:rsid w:val="00947B97"/>
    <w:rsid w:val="009505DD"/>
    <w:rsid w:val="00951F6C"/>
    <w:rsid w:val="00952A56"/>
    <w:rsid w:val="00952B75"/>
    <w:rsid w:val="00952BA0"/>
    <w:rsid w:val="009536CF"/>
    <w:rsid w:val="00953D0C"/>
    <w:rsid w:val="00953FF9"/>
    <w:rsid w:val="00954722"/>
    <w:rsid w:val="009549F8"/>
    <w:rsid w:val="00955682"/>
    <w:rsid w:val="00955D13"/>
    <w:rsid w:val="00957105"/>
    <w:rsid w:val="0095794C"/>
    <w:rsid w:val="00957B23"/>
    <w:rsid w:val="00957E7F"/>
    <w:rsid w:val="00957FDD"/>
    <w:rsid w:val="00960BF4"/>
    <w:rsid w:val="00960C9E"/>
    <w:rsid w:val="00960D38"/>
    <w:rsid w:val="00960D94"/>
    <w:rsid w:val="00960FD0"/>
    <w:rsid w:val="00961B5C"/>
    <w:rsid w:val="00962088"/>
    <w:rsid w:val="00962131"/>
    <w:rsid w:val="00962354"/>
    <w:rsid w:val="0096250F"/>
    <w:rsid w:val="00962A72"/>
    <w:rsid w:val="00964125"/>
    <w:rsid w:val="009648C2"/>
    <w:rsid w:val="009650C9"/>
    <w:rsid w:val="00965533"/>
    <w:rsid w:val="00966060"/>
    <w:rsid w:val="00966359"/>
    <w:rsid w:val="0096650E"/>
    <w:rsid w:val="00966C8F"/>
    <w:rsid w:val="00966E15"/>
    <w:rsid w:val="00966FB4"/>
    <w:rsid w:val="0096707B"/>
    <w:rsid w:val="0096728B"/>
    <w:rsid w:val="00967444"/>
    <w:rsid w:val="009679F7"/>
    <w:rsid w:val="0097053C"/>
    <w:rsid w:val="00970662"/>
    <w:rsid w:val="00970754"/>
    <w:rsid w:val="009708C8"/>
    <w:rsid w:val="00970941"/>
    <w:rsid w:val="00970BB9"/>
    <w:rsid w:val="00970BDB"/>
    <w:rsid w:val="00971100"/>
    <w:rsid w:val="009715A4"/>
    <w:rsid w:val="00971934"/>
    <w:rsid w:val="00972235"/>
    <w:rsid w:val="00972686"/>
    <w:rsid w:val="00972D75"/>
    <w:rsid w:val="0097359A"/>
    <w:rsid w:val="00973957"/>
    <w:rsid w:val="00974AAB"/>
    <w:rsid w:val="00975421"/>
    <w:rsid w:val="00976A0B"/>
    <w:rsid w:val="00976AFF"/>
    <w:rsid w:val="0097775A"/>
    <w:rsid w:val="00980471"/>
    <w:rsid w:val="00980CB1"/>
    <w:rsid w:val="009812D8"/>
    <w:rsid w:val="0098146B"/>
    <w:rsid w:val="0098191A"/>
    <w:rsid w:val="00981AD1"/>
    <w:rsid w:val="00981E50"/>
    <w:rsid w:val="009821EF"/>
    <w:rsid w:val="00982701"/>
    <w:rsid w:val="00982D87"/>
    <w:rsid w:val="0098339D"/>
    <w:rsid w:val="009838D4"/>
    <w:rsid w:val="00983CE3"/>
    <w:rsid w:val="009846E6"/>
    <w:rsid w:val="009848B4"/>
    <w:rsid w:val="009852DC"/>
    <w:rsid w:val="00986597"/>
    <w:rsid w:val="009874B1"/>
    <w:rsid w:val="009912AB"/>
    <w:rsid w:val="0099162D"/>
    <w:rsid w:val="00991A0E"/>
    <w:rsid w:val="009921DD"/>
    <w:rsid w:val="009926B3"/>
    <w:rsid w:val="00992C26"/>
    <w:rsid w:val="00992D1D"/>
    <w:rsid w:val="00992E59"/>
    <w:rsid w:val="00993141"/>
    <w:rsid w:val="00993E7B"/>
    <w:rsid w:val="00995B3F"/>
    <w:rsid w:val="009968E3"/>
    <w:rsid w:val="0099694E"/>
    <w:rsid w:val="009969C0"/>
    <w:rsid w:val="00996BFB"/>
    <w:rsid w:val="00997731"/>
    <w:rsid w:val="009A1268"/>
    <w:rsid w:val="009A144C"/>
    <w:rsid w:val="009A1D3C"/>
    <w:rsid w:val="009A2E5C"/>
    <w:rsid w:val="009A39CD"/>
    <w:rsid w:val="009A40C7"/>
    <w:rsid w:val="009A42B4"/>
    <w:rsid w:val="009A499A"/>
    <w:rsid w:val="009A565F"/>
    <w:rsid w:val="009A679B"/>
    <w:rsid w:val="009A6E81"/>
    <w:rsid w:val="009A7D2F"/>
    <w:rsid w:val="009A7EB2"/>
    <w:rsid w:val="009A7EEA"/>
    <w:rsid w:val="009B0097"/>
    <w:rsid w:val="009B02A0"/>
    <w:rsid w:val="009B05AD"/>
    <w:rsid w:val="009B0A0D"/>
    <w:rsid w:val="009B14B9"/>
    <w:rsid w:val="009B1C50"/>
    <w:rsid w:val="009B2D8A"/>
    <w:rsid w:val="009B472F"/>
    <w:rsid w:val="009B47CF"/>
    <w:rsid w:val="009B4E85"/>
    <w:rsid w:val="009B54EC"/>
    <w:rsid w:val="009B55EA"/>
    <w:rsid w:val="009B58D1"/>
    <w:rsid w:val="009B61CF"/>
    <w:rsid w:val="009B7375"/>
    <w:rsid w:val="009B7AFD"/>
    <w:rsid w:val="009B7C1A"/>
    <w:rsid w:val="009B7DA7"/>
    <w:rsid w:val="009B7FDE"/>
    <w:rsid w:val="009C081D"/>
    <w:rsid w:val="009C0CEC"/>
    <w:rsid w:val="009C1272"/>
    <w:rsid w:val="009C1361"/>
    <w:rsid w:val="009C15FD"/>
    <w:rsid w:val="009C1B87"/>
    <w:rsid w:val="009C1EFF"/>
    <w:rsid w:val="009C2300"/>
    <w:rsid w:val="009C295C"/>
    <w:rsid w:val="009C35F6"/>
    <w:rsid w:val="009C3B3F"/>
    <w:rsid w:val="009C3D14"/>
    <w:rsid w:val="009C5175"/>
    <w:rsid w:val="009C534E"/>
    <w:rsid w:val="009C5648"/>
    <w:rsid w:val="009C57EE"/>
    <w:rsid w:val="009C5883"/>
    <w:rsid w:val="009C5D8D"/>
    <w:rsid w:val="009C60AF"/>
    <w:rsid w:val="009C71A2"/>
    <w:rsid w:val="009C7285"/>
    <w:rsid w:val="009C733E"/>
    <w:rsid w:val="009C790A"/>
    <w:rsid w:val="009C7A73"/>
    <w:rsid w:val="009C7E69"/>
    <w:rsid w:val="009C7EA8"/>
    <w:rsid w:val="009D09A5"/>
    <w:rsid w:val="009D16E5"/>
    <w:rsid w:val="009D1EC0"/>
    <w:rsid w:val="009D2B55"/>
    <w:rsid w:val="009D2F08"/>
    <w:rsid w:val="009D2F8B"/>
    <w:rsid w:val="009D3588"/>
    <w:rsid w:val="009D3687"/>
    <w:rsid w:val="009D3CEF"/>
    <w:rsid w:val="009D4A54"/>
    <w:rsid w:val="009D570A"/>
    <w:rsid w:val="009D5E7C"/>
    <w:rsid w:val="009D6520"/>
    <w:rsid w:val="009D77AB"/>
    <w:rsid w:val="009D78D4"/>
    <w:rsid w:val="009D7D1A"/>
    <w:rsid w:val="009E0254"/>
    <w:rsid w:val="009E0F0F"/>
    <w:rsid w:val="009E1179"/>
    <w:rsid w:val="009E157D"/>
    <w:rsid w:val="009E1672"/>
    <w:rsid w:val="009E1AEB"/>
    <w:rsid w:val="009E1CFF"/>
    <w:rsid w:val="009E1FDC"/>
    <w:rsid w:val="009E23FE"/>
    <w:rsid w:val="009E388F"/>
    <w:rsid w:val="009E3A63"/>
    <w:rsid w:val="009E4DF0"/>
    <w:rsid w:val="009E55F8"/>
    <w:rsid w:val="009E5866"/>
    <w:rsid w:val="009E5916"/>
    <w:rsid w:val="009E63C6"/>
    <w:rsid w:val="009E7668"/>
    <w:rsid w:val="009E7D4F"/>
    <w:rsid w:val="009F0926"/>
    <w:rsid w:val="009F1348"/>
    <w:rsid w:val="009F1A4A"/>
    <w:rsid w:val="009F1A9C"/>
    <w:rsid w:val="009F1EFC"/>
    <w:rsid w:val="009F2D11"/>
    <w:rsid w:val="009F30B8"/>
    <w:rsid w:val="009F3187"/>
    <w:rsid w:val="009F3E7E"/>
    <w:rsid w:val="009F429B"/>
    <w:rsid w:val="009F4304"/>
    <w:rsid w:val="009F44C7"/>
    <w:rsid w:val="009F4AA9"/>
    <w:rsid w:val="009F4E90"/>
    <w:rsid w:val="009F537A"/>
    <w:rsid w:val="009F572C"/>
    <w:rsid w:val="009F5926"/>
    <w:rsid w:val="009F5BC4"/>
    <w:rsid w:val="009F5DDE"/>
    <w:rsid w:val="009F65AA"/>
    <w:rsid w:val="009F66F0"/>
    <w:rsid w:val="009F6BAE"/>
    <w:rsid w:val="009F6C7D"/>
    <w:rsid w:val="009F7032"/>
    <w:rsid w:val="009F7805"/>
    <w:rsid w:val="009F7D88"/>
    <w:rsid w:val="00A000A9"/>
    <w:rsid w:val="00A00BB1"/>
    <w:rsid w:val="00A00FAC"/>
    <w:rsid w:val="00A010A0"/>
    <w:rsid w:val="00A01626"/>
    <w:rsid w:val="00A01D34"/>
    <w:rsid w:val="00A01F0A"/>
    <w:rsid w:val="00A022EE"/>
    <w:rsid w:val="00A02BFB"/>
    <w:rsid w:val="00A02F5B"/>
    <w:rsid w:val="00A02FBE"/>
    <w:rsid w:val="00A02FEA"/>
    <w:rsid w:val="00A041AA"/>
    <w:rsid w:val="00A043CD"/>
    <w:rsid w:val="00A04E6D"/>
    <w:rsid w:val="00A057D1"/>
    <w:rsid w:val="00A061DC"/>
    <w:rsid w:val="00A063AC"/>
    <w:rsid w:val="00A06CA3"/>
    <w:rsid w:val="00A0726C"/>
    <w:rsid w:val="00A072BF"/>
    <w:rsid w:val="00A07674"/>
    <w:rsid w:val="00A07839"/>
    <w:rsid w:val="00A07B2D"/>
    <w:rsid w:val="00A07D7C"/>
    <w:rsid w:val="00A07EE4"/>
    <w:rsid w:val="00A07FDD"/>
    <w:rsid w:val="00A100BA"/>
    <w:rsid w:val="00A10941"/>
    <w:rsid w:val="00A10AB8"/>
    <w:rsid w:val="00A1106A"/>
    <w:rsid w:val="00A113B8"/>
    <w:rsid w:val="00A11E80"/>
    <w:rsid w:val="00A120C9"/>
    <w:rsid w:val="00A12B0E"/>
    <w:rsid w:val="00A13C2B"/>
    <w:rsid w:val="00A13E3E"/>
    <w:rsid w:val="00A14070"/>
    <w:rsid w:val="00A1432D"/>
    <w:rsid w:val="00A14757"/>
    <w:rsid w:val="00A14A9B"/>
    <w:rsid w:val="00A14F2B"/>
    <w:rsid w:val="00A153D3"/>
    <w:rsid w:val="00A154C4"/>
    <w:rsid w:val="00A16C6E"/>
    <w:rsid w:val="00A177BD"/>
    <w:rsid w:val="00A21060"/>
    <w:rsid w:val="00A21C9A"/>
    <w:rsid w:val="00A2201F"/>
    <w:rsid w:val="00A229D9"/>
    <w:rsid w:val="00A22A68"/>
    <w:rsid w:val="00A22AAA"/>
    <w:rsid w:val="00A22C03"/>
    <w:rsid w:val="00A232D5"/>
    <w:rsid w:val="00A240D8"/>
    <w:rsid w:val="00A24382"/>
    <w:rsid w:val="00A25416"/>
    <w:rsid w:val="00A25B6F"/>
    <w:rsid w:val="00A25CBC"/>
    <w:rsid w:val="00A25FE6"/>
    <w:rsid w:val="00A268CD"/>
    <w:rsid w:val="00A26B22"/>
    <w:rsid w:val="00A26DC2"/>
    <w:rsid w:val="00A2765D"/>
    <w:rsid w:val="00A27DE6"/>
    <w:rsid w:val="00A3062B"/>
    <w:rsid w:val="00A30B2B"/>
    <w:rsid w:val="00A30D7E"/>
    <w:rsid w:val="00A312AA"/>
    <w:rsid w:val="00A31DAE"/>
    <w:rsid w:val="00A32BB9"/>
    <w:rsid w:val="00A3348E"/>
    <w:rsid w:val="00A334C5"/>
    <w:rsid w:val="00A3414A"/>
    <w:rsid w:val="00A3435F"/>
    <w:rsid w:val="00A35220"/>
    <w:rsid w:val="00A3542A"/>
    <w:rsid w:val="00A358EE"/>
    <w:rsid w:val="00A35EFE"/>
    <w:rsid w:val="00A361FA"/>
    <w:rsid w:val="00A364C4"/>
    <w:rsid w:val="00A36566"/>
    <w:rsid w:val="00A36715"/>
    <w:rsid w:val="00A36885"/>
    <w:rsid w:val="00A36973"/>
    <w:rsid w:val="00A36CEC"/>
    <w:rsid w:val="00A36D90"/>
    <w:rsid w:val="00A374B2"/>
    <w:rsid w:val="00A37C10"/>
    <w:rsid w:val="00A37FD2"/>
    <w:rsid w:val="00A40445"/>
    <w:rsid w:val="00A40ACA"/>
    <w:rsid w:val="00A40C58"/>
    <w:rsid w:val="00A41A58"/>
    <w:rsid w:val="00A41C89"/>
    <w:rsid w:val="00A41DE9"/>
    <w:rsid w:val="00A41EC2"/>
    <w:rsid w:val="00A41F2F"/>
    <w:rsid w:val="00A43185"/>
    <w:rsid w:val="00A43301"/>
    <w:rsid w:val="00A43587"/>
    <w:rsid w:val="00A436A0"/>
    <w:rsid w:val="00A448E2"/>
    <w:rsid w:val="00A44B78"/>
    <w:rsid w:val="00A44DC5"/>
    <w:rsid w:val="00A45056"/>
    <w:rsid w:val="00A452A6"/>
    <w:rsid w:val="00A4542C"/>
    <w:rsid w:val="00A45D41"/>
    <w:rsid w:val="00A462F0"/>
    <w:rsid w:val="00A464A8"/>
    <w:rsid w:val="00A46C84"/>
    <w:rsid w:val="00A46DF9"/>
    <w:rsid w:val="00A47D7B"/>
    <w:rsid w:val="00A50A25"/>
    <w:rsid w:val="00A50C51"/>
    <w:rsid w:val="00A51045"/>
    <w:rsid w:val="00A5127B"/>
    <w:rsid w:val="00A51A19"/>
    <w:rsid w:val="00A52166"/>
    <w:rsid w:val="00A522C2"/>
    <w:rsid w:val="00A5297A"/>
    <w:rsid w:val="00A52C93"/>
    <w:rsid w:val="00A52D71"/>
    <w:rsid w:val="00A52EDD"/>
    <w:rsid w:val="00A530D5"/>
    <w:rsid w:val="00A5334D"/>
    <w:rsid w:val="00A535FB"/>
    <w:rsid w:val="00A537A4"/>
    <w:rsid w:val="00A53F5A"/>
    <w:rsid w:val="00A55182"/>
    <w:rsid w:val="00A5543A"/>
    <w:rsid w:val="00A55496"/>
    <w:rsid w:val="00A555CF"/>
    <w:rsid w:val="00A55645"/>
    <w:rsid w:val="00A56AA1"/>
    <w:rsid w:val="00A56EC3"/>
    <w:rsid w:val="00A57235"/>
    <w:rsid w:val="00A578CD"/>
    <w:rsid w:val="00A57D3E"/>
    <w:rsid w:val="00A60881"/>
    <w:rsid w:val="00A61219"/>
    <w:rsid w:val="00A61A01"/>
    <w:rsid w:val="00A61AA3"/>
    <w:rsid w:val="00A62127"/>
    <w:rsid w:val="00A62E7B"/>
    <w:rsid w:val="00A630F6"/>
    <w:rsid w:val="00A645A3"/>
    <w:rsid w:val="00A64984"/>
    <w:rsid w:val="00A64FD6"/>
    <w:rsid w:val="00A663BF"/>
    <w:rsid w:val="00A66445"/>
    <w:rsid w:val="00A6691B"/>
    <w:rsid w:val="00A67170"/>
    <w:rsid w:val="00A671D7"/>
    <w:rsid w:val="00A6758A"/>
    <w:rsid w:val="00A67AE8"/>
    <w:rsid w:val="00A67F1A"/>
    <w:rsid w:val="00A7061F"/>
    <w:rsid w:val="00A7215F"/>
    <w:rsid w:val="00A72237"/>
    <w:rsid w:val="00A726C4"/>
    <w:rsid w:val="00A7276C"/>
    <w:rsid w:val="00A72BF8"/>
    <w:rsid w:val="00A72C64"/>
    <w:rsid w:val="00A72EDB"/>
    <w:rsid w:val="00A748B7"/>
    <w:rsid w:val="00A74C91"/>
    <w:rsid w:val="00A74F54"/>
    <w:rsid w:val="00A75BD7"/>
    <w:rsid w:val="00A76E35"/>
    <w:rsid w:val="00A76E72"/>
    <w:rsid w:val="00A772C0"/>
    <w:rsid w:val="00A803FA"/>
    <w:rsid w:val="00A806F6"/>
    <w:rsid w:val="00A80F10"/>
    <w:rsid w:val="00A812F0"/>
    <w:rsid w:val="00A81326"/>
    <w:rsid w:val="00A8218D"/>
    <w:rsid w:val="00A826A0"/>
    <w:rsid w:val="00A83B26"/>
    <w:rsid w:val="00A8421D"/>
    <w:rsid w:val="00A84439"/>
    <w:rsid w:val="00A84B2D"/>
    <w:rsid w:val="00A85005"/>
    <w:rsid w:val="00A85532"/>
    <w:rsid w:val="00A85B3C"/>
    <w:rsid w:val="00A865D6"/>
    <w:rsid w:val="00A86999"/>
    <w:rsid w:val="00A86CBB"/>
    <w:rsid w:val="00A87523"/>
    <w:rsid w:val="00A90557"/>
    <w:rsid w:val="00A90BD4"/>
    <w:rsid w:val="00A90F74"/>
    <w:rsid w:val="00A91069"/>
    <w:rsid w:val="00A91763"/>
    <w:rsid w:val="00A91A12"/>
    <w:rsid w:val="00A91D4C"/>
    <w:rsid w:val="00A91E61"/>
    <w:rsid w:val="00A92242"/>
    <w:rsid w:val="00A930F8"/>
    <w:rsid w:val="00A935F2"/>
    <w:rsid w:val="00A9428F"/>
    <w:rsid w:val="00A9431C"/>
    <w:rsid w:val="00A94373"/>
    <w:rsid w:val="00A944B0"/>
    <w:rsid w:val="00A955D7"/>
    <w:rsid w:val="00A9592F"/>
    <w:rsid w:val="00A95965"/>
    <w:rsid w:val="00A9662F"/>
    <w:rsid w:val="00AA0448"/>
    <w:rsid w:val="00AA04C6"/>
    <w:rsid w:val="00AA0819"/>
    <w:rsid w:val="00AA0D98"/>
    <w:rsid w:val="00AA0DDB"/>
    <w:rsid w:val="00AA1B25"/>
    <w:rsid w:val="00AA1FEB"/>
    <w:rsid w:val="00AA273C"/>
    <w:rsid w:val="00AA2E36"/>
    <w:rsid w:val="00AA3130"/>
    <w:rsid w:val="00AA33D3"/>
    <w:rsid w:val="00AA37C4"/>
    <w:rsid w:val="00AA3EC3"/>
    <w:rsid w:val="00AA4027"/>
    <w:rsid w:val="00AA4310"/>
    <w:rsid w:val="00AA44E6"/>
    <w:rsid w:val="00AA47EC"/>
    <w:rsid w:val="00AA502A"/>
    <w:rsid w:val="00AA595B"/>
    <w:rsid w:val="00AA5C98"/>
    <w:rsid w:val="00AA5CD9"/>
    <w:rsid w:val="00AA790D"/>
    <w:rsid w:val="00AA7920"/>
    <w:rsid w:val="00AA7EBB"/>
    <w:rsid w:val="00AB051B"/>
    <w:rsid w:val="00AB1418"/>
    <w:rsid w:val="00AB1F8A"/>
    <w:rsid w:val="00AB2145"/>
    <w:rsid w:val="00AB27B8"/>
    <w:rsid w:val="00AB2A8F"/>
    <w:rsid w:val="00AB4F5C"/>
    <w:rsid w:val="00AB5A14"/>
    <w:rsid w:val="00AB5D02"/>
    <w:rsid w:val="00AB6582"/>
    <w:rsid w:val="00AB6987"/>
    <w:rsid w:val="00AC00FA"/>
    <w:rsid w:val="00AC1064"/>
    <w:rsid w:val="00AC1751"/>
    <w:rsid w:val="00AC2292"/>
    <w:rsid w:val="00AC2807"/>
    <w:rsid w:val="00AC2E75"/>
    <w:rsid w:val="00AC30C6"/>
    <w:rsid w:val="00AC36CB"/>
    <w:rsid w:val="00AC38B2"/>
    <w:rsid w:val="00AC43B7"/>
    <w:rsid w:val="00AC4F58"/>
    <w:rsid w:val="00AC501D"/>
    <w:rsid w:val="00AC509B"/>
    <w:rsid w:val="00AC6602"/>
    <w:rsid w:val="00AC6F3F"/>
    <w:rsid w:val="00AC7946"/>
    <w:rsid w:val="00AD018F"/>
    <w:rsid w:val="00AD0713"/>
    <w:rsid w:val="00AD08AB"/>
    <w:rsid w:val="00AD0DF3"/>
    <w:rsid w:val="00AD0F8E"/>
    <w:rsid w:val="00AD109C"/>
    <w:rsid w:val="00AD1A8C"/>
    <w:rsid w:val="00AD21B5"/>
    <w:rsid w:val="00AD2AD5"/>
    <w:rsid w:val="00AD3276"/>
    <w:rsid w:val="00AD35CF"/>
    <w:rsid w:val="00AD3787"/>
    <w:rsid w:val="00AD3884"/>
    <w:rsid w:val="00AD38CC"/>
    <w:rsid w:val="00AD3943"/>
    <w:rsid w:val="00AD3B99"/>
    <w:rsid w:val="00AD3C82"/>
    <w:rsid w:val="00AD3F07"/>
    <w:rsid w:val="00AD4A8A"/>
    <w:rsid w:val="00AD4B01"/>
    <w:rsid w:val="00AD5061"/>
    <w:rsid w:val="00AD5664"/>
    <w:rsid w:val="00AD5BFE"/>
    <w:rsid w:val="00AD5C7E"/>
    <w:rsid w:val="00AD5F3B"/>
    <w:rsid w:val="00AD61F8"/>
    <w:rsid w:val="00AD6255"/>
    <w:rsid w:val="00AD6790"/>
    <w:rsid w:val="00AD70BF"/>
    <w:rsid w:val="00AD744E"/>
    <w:rsid w:val="00AD79A5"/>
    <w:rsid w:val="00AD7B5D"/>
    <w:rsid w:val="00AE0514"/>
    <w:rsid w:val="00AE065F"/>
    <w:rsid w:val="00AE13F0"/>
    <w:rsid w:val="00AE1C1A"/>
    <w:rsid w:val="00AE325A"/>
    <w:rsid w:val="00AE4DD5"/>
    <w:rsid w:val="00AE64E9"/>
    <w:rsid w:val="00AE6776"/>
    <w:rsid w:val="00AE734E"/>
    <w:rsid w:val="00AE78A5"/>
    <w:rsid w:val="00AE7DC5"/>
    <w:rsid w:val="00AE7F20"/>
    <w:rsid w:val="00AF0483"/>
    <w:rsid w:val="00AF073A"/>
    <w:rsid w:val="00AF0A8D"/>
    <w:rsid w:val="00AF0D12"/>
    <w:rsid w:val="00AF0F84"/>
    <w:rsid w:val="00AF194C"/>
    <w:rsid w:val="00AF1AA7"/>
    <w:rsid w:val="00AF232C"/>
    <w:rsid w:val="00AF299C"/>
    <w:rsid w:val="00AF2CB7"/>
    <w:rsid w:val="00AF3640"/>
    <w:rsid w:val="00AF39F3"/>
    <w:rsid w:val="00AF40D5"/>
    <w:rsid w:val="00AF4299"/>
    <w:rsid w:val="00AF47EF"/>
    <w:rsid w:val="00AF4D87"/>
    <w:rsid w:val="00AF5CEA"/>
    <w:rsid w:val="00AF6391"/>
    <w:rsid w:val="00AF75FF"/>
    <w:rsid w:val="00AF7CA6"/>
    <w:rsid w:val="00B001C1"/>
    <w:rsid w:val="00B0041C"/>
    <w:rsid w:val="00B00552"/>
    <w:rsid w:val="00B00BC9"/>
    <w:rsid w:val="00B0125A"/>
    <w:rsid w:val="00B0172E"/>
    <w:rsid w:val="00B01AED"/>
    <w:rsid w:val="00B0224E"/>
    <w:rsid w:val="00B023D0"/>
    <w:rsid w:val="00B025D7"/>
    <w:rsid w:val="00B027F7"/>
    <w:rsid w:val="00B029AA"/>
    <w:rsid w:val="00B032C8"/>
    <w:rsid w:val="00B03F66"/>
    <w:rsid w:val="00B04371"/>
    <w:rsid w:val="00B05612"/>
    <w:rsid w:val="00B05B35"/>
    <w:rsid w:val="00B05D9D"/>
    <w:rsid w:val="00B05DBB"/>
    <w:rsid w:val="00B06068"/>
    <w:rsid w:val="00B060CC"/>
    <w:rsid w:val="00B0659F"/>
    <w:rsid w:val="00B07066"/>
    <w:rsid w:val="00B074B4"/>
    <w:rsid w:val="00B075BE"/>
    <w:rsid w:val="00B10D8C"/>
    <w:rsid w:val="00B11328"/>
    <w:rsid w:val="00B116C8"/>
    <w:rsid w:val="00B120CB"/>
    <w:rsid w:val="00B1237C"/>
    <w:rsid w:val="00B125DE"/>
    <w:rsid w:val="00B1274B"/>
    <w:rsid w:val="00B13315"/>
    <w:rsid w:val="00B13496"/>
    <w:rsid w:val="00B139F2"/>
    <w:rsid w:val="00B13C2B"/>
    <w:rsid w:val="00B14B97"/>
    <w:rsid w:val="00B14E63"/>
    <w:rsid w:val="00B15236"/>
    <w:rsid w:val="00B1571A"/>
    <w:rsid w:val="00B1576D"/>
    <w:rsid w:val="00B15965"/>
    <w:rsid w:val="00B15C5E"/>
    <w:rsid w:val="00B15DC8"/>
    <w:rsid w:val="00B15F71"/>
    <w:rsid w:val="00B16171"/>
    <w:rsid w:val="00B16820"/>
    <w:rsid w:val="00B16DCE"/>
    <w:rsid w:val="00B16DE8"/>
    <w:rsid w:val="00B16EB5"/>
    <w:rsid w:val="00B175B3"/>
    <w:rsid w:val="00B206DF"/>
    <w:rsid w:val="00B21CFD"/>
    <w:rsid w:val="00B224F6"/>
    <w:rsid w:val="00B22B06"/>
    <w:rsid w:val="00B23333"/>
    <w:rsid w:val="00B23571"/>
    <w:rsid w:val="00B237E9"/>
    <w:rsid w:val="00B23A86"/>
    <w:rsid w:val="00B25A0E"/>
    <w:rsid w:val="00B26003"/>
    <w:rsid w:val="00B26110"/>
    <w:rsid w:val="00B261E2"/>
    <w:rsid w:val="00B27E7C"/>
    <w:rsid w:val="00B30A4B"/>
    <w:rsid w:val="00B3124C"/>
    <w:rsid w:val="00B316E0"/>
    <w:rsid w:val="00B319F4"/>
    <w:rsid w:val="00B31E23"/>
    <w:rsid w:val="00B325F0"/>
    <w:rsid w:val="00B32994"/>
    <w:rsid w:val="00B32A3F"/>
    <w:rsid w:val="00B34145"/>
    <w:rsid w:val="00B344A5"/>
    <w:rsid w:val="00B34A7D"/>
    <w:rsid w:val="00B35018"/>
    <w:rsid w:val="00B36339"/>
    <w:rsid w:val="00B36495"/>
    <w:rsid w:val="00B36948"/>
    <w:rsid w:val="00B36D36"/>
    <w:rsid w:val="00B37B5C"/>
    <w:rsid w:val="00B37B89"/>
    <w:rsid w:val="00B37ED1"/>
    <w:rsid w:val="00B4037A"/>
    <w:rsid w:val="00B40686"/>
    <w:rsid w:val="00B40E61"/>
    <w:rsid w:val="00B41A8C"/>
    <w:rsid w:val="00B41E6A"/>
    <w:rsid w:val="00B42A7D"/>
    <w:rsid w:val="00B42C69"/>
    <w:rsid w:val="00B42C8A"/>
    <w:rsid w:val="00B430C8"/>
    <w:rsid w:val="00B43E74"/>
    <w:rsid w:val="00B44382"/>
    <w:rsid w:val="00B44982"/>
    <w:rsid w:val="00B44994"/>
    <w:rsid w:val="00B44DE9"/>
    <w:rsid w:val="00B45583"/>
    <w:rsid w:val="00B457A3"/>
    <w:rsid w:val="00B475CC"/>
    <w:rsid w:val="00B479DD"/>
    <w:rsid w:val="00B50AF6"/>
    <w:rsid w:val="00B50CE4"/>
    <w:rsid w:val="00B50E1F"/>
    <w:rsid w:val="00B513BC"/>
    <w:rsid w:val="00B51CDF"/>
    <w:rsid w:val="00B52607"/>
    <w:rsid w:val="00B52ED3"/>
    <w:rsid w:val="00B5373B"/>
    <w:rsid w:val="00B53926"/>
    <w:rsid w:val="00B5511C"/>
    <w:rsid w:val="00B551D3"/>
    <w:rsid w:val="00B55E96"/>
    <w:rsid w:val="00B55F8C"/>
    <w:rsid w:val="00B562B6"/>
    <w:rsid w:val="00B56616"/>
    <w:rsid w:val="00B56666"/>
    <w:rsid w:val="00B5724C"/>
    <w:rsid w:val="00B5737B"/>
    <w:rsid w:val="00B60D23"/>
    <w:rsid w:val="00B60F32"/>
    <w:rsid w:val="00B61134"/>
    <w:rsid w:val="00B618B4"/>
    <w:rsid w:val="00B61B4D"/>
    <w:rsid w:val="00B6219C"/>
    <w:rsid w:val="00B623CE"/>
    <w:rsid w:val="00B62C71"/>
    <w:rsid w:val="00B63317"/>
    <w:rsid w:val="00B637E5"/>
    <w:rsid w:val="00B64535"/>
    <w:rsid w:val="00B64A05"/>
    <w:rsid w:val="00B650C2"/>
    <w:rsid w:val="00B650CD"/>
    <w:rsid w:val="00B65938"/>
    <w:rsid w:val="00B659FD"/>
    <w:rsid w:val="00B65AF5"/>
    <w:rsid w:val="00B6693E"/>
    <w:rsid w:val="00B70C85"/>
    <w:rsid w:val="00B70D1B"/>
    <w:rsid w:val="00B71B10"/>
    <w:rsid w:val="00B71CBD"/>
    <w:rsid w:val="00B71D2D"/>
    <w:rsid w:val="00B73886"/>
    <w:rsid w:val="00B73D19"/>
    <w:rsid w:val="00B7404C"/>
    <w:rsid w:val="00B74C0B"/>
    <w:rsid w:val="00B75FFE"/>
    <w:rsid w:val="00B76078"/>
    <w:rsid w:val="00B76688"/>
    <w:rsid w:val="00B76948"/>
    <w:rsid w:val="00B773FC"/>
    <w:rsid w:val="00B7745A"/>
    <w:rsid w:val="00B80819"/>
    <w:rsid w:val="00B80F9F"/>
    <w:rsid w:val="00B81574"/>
    <w:rsid w:val="00B816BC"/>
    <w:rsid w:val="00B818B8"/>
    <w:rsid w:val="00B82516"/>
    <w:rsid w:val="00B8276F"/>
    <w:rsid w:val="00B829DD"/>
    <w:rsid w:val="00B832B7"/>
    <w:rsid w:val="00B83633"/>
    <w:rsid w:val="00B83C2C"/>
    <w:rsid w:val="00B8477B"/>
    <w:rsid w:val="00B8489C"/>
    <w:rsid w:val="00B8542F"/>
    <w:rsid w:val="00B85BDD"/>
    <w:rsid w:val="00B87A3E"/>
    <w:rsid w:val="00B87AEF"/>
    <w:rsid w:val="00B87E2C"/>
    <w:rsid w:val="00B904C0"/>
    <w:rsid w:val="00B90A3F"/>
    <w:rsid w:val="00B92180"/>
    <w:rsid w:val="00B93A71"/>
    <w:rsid w:val="00B93CA5"/>
    <w:rsid w:val="00B93D8C"/>
    <w:rsid w:val="00B93FE8"/>
    <w:rsid w:val="00B9438B"/>
    <w:rsid w:val="00B946B8"/>
    <w:rsid w:val="00B954E5"/>
    <w:rsid w:val="00B95556"/>
    <w:rsid w:val="00B958ED"/>
    <w:rsid w:val="00B9607F"/>
    <w:rsid w:val="00B96D76"/>
    <w:rsid w:val="00B972B3"/>
    <w:rsid w:val="00B978BA"/>
    <w:rsid w:val="00B97C69"/>
    <w:rsid w:val="00B97EFC"/>
    <w:rsid w:val="00BA0AD7"/>
    <w:rsid w:val="00BA0C55"/>
    <w:rsid w:val="00BA0E62"/>
    <w:rsid w:val="00BA270C"/>
    <w:rsid w:val="00BA31B2"/>
    <w:rsid w:val="00BA3507"/>
    <w:rsid w:val="00BA3660"/>
    <w:rsid w:val="00BA3B0A"/>
    <w:rsid w:val="00BA3D5E"/>
    <w:rsid w:val="00BA49FA"/>
    <w:rsid w:val="00BA50F3"/>
    <w:rsid w:val="00BA595D"/>
    <w:rsid w:val="00BA6C97"/>
    <w:rsid w:val="00BB0471"/>
    <w:rsid w:val="00BB1A45"/>
    <w:rsid w:val="00BB1C48"/>
    <w:rsid w:val="00BB26EB"/>
    <w:rsid w:val="00BB2D47"/>
    <w:rsid w:val="00BB34D0"/>
    <w:rsid w:val="00BB4814"/>
    <w:rsid w:val="00BB4878"/>
    <w:rsid w:val="00BB52DF"/>
    <w:rsid w:val="00BB54D0"/>
    <w:rsid w:val="00BB5D73"/>
    <w:rsid w:val="00BB5FFA"/>
    <w:rsid w:val="00BB628E"/>
    <w:rsid w:val="00BB6925"/>
    <w:rsid w:val="00BB7561"/>
    <w:rsid w:val="00BB79DB"/>
    <w:rsid w:val="00BB7B7B"/>
    <w:rsid w:val="00BC003A"/>
    <w:rsid w:val="00BC0A14"/>
    <w:rsid w:val="00BC0C64"/>
    <w:rsid w:val="00BC10BB"/>
    <w:rsid w:val="00BC255E"/>
    <w:rsid w:val="00BC28E3"/>
    <w:rsid w:val="00BC3040"/>
    <w:rsid w:val="00BC30C2"/>
    <w:rsid w:val="00BC3588"/>
    <w:rsid w:val="00BC4195"/>
    <w:rsid w:val="00BC4551"/>
    <w:rsid w:val="00BC4E36"/>
    <w:rsid w:val="00BC5172"/>
    <w:rsid w:val="00BC5CF7"/>
    <w:rsid w:val="00BC603C"/>
    <w:rsid w:val="00BC67D5"/>
    <w:rsid w:val="00BC6820"/>
    <w:rsid w:val="00BC6861"/>
    <w:rsid w:val="00BC6A5C"/>
    <w:rsid w:val="00BC6A8F"/>
    <w:rsid w:val="00BC7044"/>
    <w:rsid w:val="00BC7479"/>
    <w:rsid w:val="00BC7856"/>
    <w:rsid w:val="00BC7CED"/>
    <w:rsid w:val="00BC7F47"/>
    <w:rsid w:val="00BC7FC1"/>
    <w:rsid w:val="00BD0EF2"/>
    <w:rsid w:val="00BD1515"/>
    <w:rsid w:val="00BD16A1"/>
    <w:rsid w:val="00BD184C"/>
    <w:rsid w:val="00BD1D10"/>
    <w:rsid w:val="00BD1F8E"/>
    <w:rsid w:val="00BD1FF9"/>
    <w:rsid w:val="00BD21EF"/>
    <w:rsid w:val="00BD2807"/>
    <w:rsid w:val="00BD2ED6"/>
    <w:rsid w:val="00BD2F59"/>
    <w:rsid w:val="00BD3341"/>
    <w:rsid w:val="00BD3C14"/>
    <w:rsid w:val="00BD46AF"/>
    <w:rsid w:val="00BD4960"/>
    <w:rsid w:val="00BD4F0E"/>
    <w:rsid w:val="00BD6364"/>
    <w:rsid w:val="00BD66F1"/>
    <w:rsid w:val="00BD7277"/>
    <w:rsid w:val="00BD7918"/>
    <w:rsid w:val="00BD7D6D"/>
    <w:rsid w:val="00BE2C63"/>
    <w:rsid w:val="00BE2D3E"/>
    <w:rsid w:val="00BE4191"/>
    <w:rsid w:val="00BE4535"/>
    <w:rsid w:val="00BE4DE1"/>
    <w:rsid w:val="00BE5596"/>
    <w:rsid w:val="00BE5A76"/>
    <w:rsid w:val="00BE5CA2"/>
    <w:rsid w:val="00BE6125"/>
    <w:rsid w:val="00BE63AC"/>
    <w:rsid w:val="00BE65A4"/>
    <w:rsid w:val="00BE6BCF"/>
    <w:rsid w:val="00BE6C32"/>
    <w:rsid w:val="00BF0324"/>
    <w:rsid w:val="00BF05AA"/>
    <w:rsid w:val="00BF1452"/>
    <w:rsid w:val="00BF1E98"/>
    <w:rsid w:val="00BF20D5"/>
    <w:rsid w:val="00BF3527"/>
    <w:rsid w:val="00BF3C96"/>
    <w:rsid w:val="00BF468F"/>
    <w:rsid w:val="00BF507A"/>
    <w:rsid w:val="00BF52F1"/>
    <w:rsid w:val="00BF568E"/>
    <w:rsid w:val="00BF57A9"/>
    <w:rsid w:val="00BF5E1B"/>
    <w:rsid w:val="00BF6DE2"/>
    <w:rsid w:val="00BF78F1"/>
    <w:rsid w:val="00BF7B90"/>
    <w:rsid w:val="00C0103B"/>
    <w:rsid w:val="00C012BE"/>
    <w:rsid w:val="00C0168E"/>
    <w:rsid w:val="00C01855"/>
    <w:rsid w:val="00C018ED"/>
    <w:rsid w:val="00C01A64"/>
    <w:rsid w:val="00C01CC5"/>
    <w:rsid w:val="00C01E6B"/>
    <w:rsid w:val="00C01E8F"/>
    <w:rsid w:val="00C02118"/>
    <w:rsid w:val="00C0230E"/>
    <w:rsid w:val="00C0239B"/>
    <w:rsid w:val="00C0260C"/>
    <w:rsid w:val="00C03077"/>
    <w:rsid w:val="00C03449"/>
    <w:rsid w:val="00C0395F"/>
    <w:rsid w:val="00C03BA4"/>
    <w:rsid w:val="00C04184"/>
    <w:rsid w:val="00C04F1E"/>
    <w:rsid w:val="00C053B1"/>
    <w:rsid w:val="00C06C58"/>
    <w:rsid w:val="00C07EAB"/>
    <w:rsid w:val="00C10C9B"/>
    <w:rsid w:val="00C10D0B"/>
    <w:rsid w:val="00C10E69"/>
    <w:rsid w:val="00C114F3"/>
    <w:rsid w:val="00C124E2"/>
    <w:rsid w:val="00C13AEF"/>
    <w:rsid w:val="00C13F98"/>
    <w:rsid w:val="00C154EC"/>
    <w:rsid w:val="00C15576"/>
    <w:rsid w:val="00C15B22"/>
    <w:rsid w:val="00C15B91"/>
    <w:rsid w:val="00C15FB6"/>
    <w:rsid w:val="00C16A2A"/>
    <w:rsid w:val="00C16CA8"/>
    <w:rsid w:val="00C170EC"/>
    <w:rsid w:val="00C20059"/>
    <w:rsid w:val="00C20B55"/>
    <w:rsid w:val="00C21706"/>
    <w:rsid w:val="00C22374"/>
    <w:rsid w:val="00C22B2E"/>
    <w:rsid w:val="00C230DD"/>
    <w:rsid w:val="00C23107"/>
    <w:rsid w:val="00C23F4E"/>
    <w:rsid w:val="00C242AD"/>
    <w:rsid w:val="00C24AB0"/>
    <w:rsid w:val="00C24C23"/>
    <w:rsid w:val="00C2502B"/>
    <w:rsid w:val="00C25DC7"/>
    <w:rsid w:val="00C25EA0"/>
    <w:rsid w:val="00C2620D"/>
    <w:rsid w:val="00C266AA"/>
    <w:rsid w:val="00C267F3"/>
    <w:rsid w:val="00C26B68"/>
    <w:rsid w:val="00C27AAF"/>
    <w:rsid w:val="00C3093A"/>
    <w:rsid w:val="00C31269"/>
    <w:rsid w:val="00C31976"/>
    <w:rsid w:val="00C31F12"/>
    <w:rsid w:val="00C3210B"/>
    <w:rsid w:val="00C32302"/>
    <w:rsid w:val="00C32E08"/>
    <w:rsid w:val="00C3361D"/>
    <w:rsid w:val="00C33F06"/>
    <w:rsid w:val="00C34511"/>
    <w:rsid w:val="00C34764"/>
    <w:rsid w:val="00C3498A"/>
    <w:rsid w:val="00C35722"/>
    <w:rsid w:val="00C35D80"/>
    <w:rsid w:val="00C36CE6"/>
    <w:rsid w:val="00C407E3"/>
    <w:rsid w:val="00C40B7E"/>
    <w:rsid w:val="00C40D5D"/>
    <w:rsid w:val="00C41346"/>
    <w:rsid w:val="00C41377"/>
    <w:rsid w:val="00C4145E"/>
    <w:rsid w:val="00C4160F"/>
    <w:rsid w:val="00C42722"/>
    <w:rsid w:val="00C428BB"/>
    <w:rsid w:val="00C42F24"/>
    <w:rsid w:val="00C43165"/>
    <w:rsid w:val="00C43660"/>
    <w:rsid w:val="00C43975"/>
    <w:rsid w:val="00C440BF"/>
    <w:rsid w:val="00C44669"/>
    <w:rsid w:val="00C44BED"/>
    <w:rsid w:val="00C44FC4"/>
    <w:rsid w:val="00C4516E"/>
    <w:rsid w:val="00C45362"/>
    <w:rsid w:val="00C45F24"/>
    <w:rsid w:val="00C4634C"/>
    <w:rsid w:val="00C46C90"/>
    <w:rsid w:val="00C4730F"/>
    <w:rsid w:val="00C47419"/>
    <w:rsid w:val="00C475C9"/>
    <w:rsid w:val="00C50330"/>
    <w:rsid w:val="00C512A5"/>
    <w:rsid w:val="00C51C7D"/>
    <w:rsid w:val="00C51E93"/>
    <w:rsid w:val="00C51FBB"/>
    <w:rsid w:val="00C526AF"/>
    <w:rsid w:val="00C5321F"/>
    <w:rsid w:val="00C532AD"/>
    <w:rsid w:val="00C53A8F"/>
    <w:rsid w:val="00C541A1"/>
    <w:rsid w:val="00C542CB"/>
    <w:rsid w:val="00C54619"/>
    <w:rsid w:val="00C54B36"/>
    <w:rsid w:val="00C54BE1"/>
    <w:rsid w:val="00C55164"/>
    <w:rsid w:val="00C55303"/>
    <w:rsid w:val="00C556F5"/>
    <w:rsid w:val="00C55AC7"/>
    <w:rsid w:val="00C562B5"/>
    <w:rsid w:val="00C56879"/>
    <w:rsid w:val="00C56F5D"/>
    <w:rsid w:val="00C57A77"/>
    <w:rsid w:val="00C57DF9"/>
    <w:rsid w:val="00C60425"/>
    <w:rsid w:val="00C60540"/>
    <w:rsid w:val="00C616F4"/>
    <w:rsid w:val="00C623EF"/>
    <w:rsid w:val="00C623F7"/>
    <w:rsid w:val="00C63583"/>
    <w:rsid w:val="00C63E23"/>
    <w:rsid w:val="00C64530"/>
    <w:rsid w:val="00C64A56"/>
    <w:rsid w:val="00C652B0"/>
    <w:rsid w:val="00C6535F"/>
    <w:rsid w:val="00C65571"/>
    <w:rsid w:val="00C65841"/>
    <w:rsid w:val="00C65A5E"/>
    <w:rsid w:val="00C676D5"/>
    <w:rsid w:val="00C67909"/>
    <w:rsid w:val="00C67CF8"/>
    <w:rsid w:val="00C706DF"/>
    <w:rsid w:val="00C70844"/>
    <w:rsid w:val="00C70C6C"/>
    <w:rsid w:val="00C71192"/>
    <w:rsid w:val="00C711DC"/>
    <w:rsid w:val="00C71B62"/>
    <w:rsid w:val="00C73393"/>
    <w:rsid w:val="00C73C68"/>
    <w:rsid w:val="00C74182"/>
    <w:rsid w:val="00C746A1"/>
    <w:rsid w:val="00C746F1"/>
    <w:rsid w:val="00C74C39"/>
    <w:rsid w:val="00C74C7E"/>
    <w:rsid w:val="00C76759"/>
    <w:rsid w:val="00C76A13"/>
    <w:rsid w:val="00C76E11"/>
    <w:rsid w:val="00C77442"/>
    <w:rsid w:val="00C77AB3"/>
    <w:rsid w:val="00C77DD7"/>
    <w:rsid w:val="00C802C4"/>
    <w:rsid w:val="00C803A2"/>
    <w:rsid w:val="00C80C0D"/>
    <w:rsid w:val="00C81E60"/>
    <w:rsid w:val="00C82641"/>
    <w:rsid w:val="00C826D3"/>
    <w:rsid w:val="00C838EB"/>
    <w:rsid w:val="00C84484"/>
    <w:rsid w:val="00C84AFB"/>
    <w:rsid w:val="00C855DA"/>
    <w:rsid w:val="00C85BAA"/>
    <w:rsid w:val="00C8628D"/>
    <w:rsid w:val="00C86833"/>
    <w:rsid w:val="00C86875"/>
    <w:rsid w:val="00C87704"/>
    <w:rsid w:val="00C8777F"/>
    <w:rsid w:val="00C87E99"/>
    <w:rsid w:val="00C90285"/>
    <w:rsid w:val="00C906A1"/>
    <w:rsid w:val="00C90963"/>
    <w:rsid w:val="00C909ED"/>
    <w:rsid w:val="00C90AD4"/>
    <w:rsid w:val="00C90F2F"/>
    <w:rsid w:val="00C91277"/>
    <w:rsid w:val="00C912A6"/>
    <w:rsid w:val="00C91D6C"/>
    <w:rsid w:val="00C91FE9"/>
    <w:rsid w:val="00C9279A"/>
    <w:rsid w:val="00C92F4D"/>
    <w:rsid w:val="00C935D5"/>
    <w:rsid w:val="00C9365B"/>
    <w:rsid w:val="00C93CB3"/>
    <w:rsid w:val="00C942AF"/>
    <w:rsid w:val="00C94434"/>
    <w:rsid w:val="00C94796"/>
    <w:rsid w:val="00C94F12"/>
    <w:rsid w:val="00C968F4"/>
    <w:rsid w:val="00C96B9D"/>
    <w:rsid w:val="00C979E0"/>
    <w:rsid w:val="00CA05B8"/>
    <w:rsid w:val="00CA0BD7"/>
    <w:rsid w:val="00CA0FB7"/>
    <w:rsid w:val="00CA1433"/>
    <w:rsid w:val="00CA162D"/>
    <w:rsid w:val="00CA1908"/>
    <w:rsid w:val="00CA2558"/>
    <w:rsid w:val="00CA2D50"/>
    <w:rsid w:val="00CA2E27"/>
    <w:rsid w:val="00CA2F44"/>
    <w:rsid w:val="00CA314A"/>
    <w:rsid w:val="00CA3535"/>
    <w:rsid w:val="00CA37ED"/>
    <w:rsid w:val="00CA3884"/>
    <w:rsid w:val="00CA4146"/>
    <w:rsid w:val="00CA4566"/>
    <w:rsid w:val="00CA4CCB"/>
    <w:rsid w:val="00CA57C0"/>
    <w:rsid w:val="00CA5E20"/>
    <w:rsid w:val="00CA7449"/>
    <w:rsid w:val="00CA74A0"/>
    <w:rsid w:val="00CA77C7"/>
    <w:rsid w:val="00CA77DE"/>
    <w:rsid w:val="00CB0568"/>
    <w:rsid w:val="00CB0735"/>
    <w:rsid w:val="00CB1857"/>
    <w:rsid w:val="00CB1E78"/>
    <w:rsid w:val="00CB2051"/>
    <w:rsid w:val="00CB2FCC"/>
    <w:rsid w:val="00CB348F"/>
    <w:rsid w:val="00CB3C1F"/>
    <w:rsid w:val="00CB4109"/>
    <w:rsid w:val="00CB4365"/>
    <w:rsid w:val="00CB453E"/>
    <w:rsid w:val="00CB4EEB"/>
    <w:rsid w:val="00CB530D"/>
    <w:rsid w:val="00CB54FB"/>
    <w:rsid w:val="00CB667A"/>
    <w:rsid w:val="00CB73ED"/>
    <w:rsid w:val="00CC2481"/>
    <w:rsid w:val="00CC279C"/>
    <w:rsid w:val="00CC2F2F"/>
    <w:rsid w:val="00CC3112"/>
    <w:rsid w:val="00CC311B"/>
    <w:rsid w:val="00CC45C8"/>
    <w:rsid w:val="00CC4882"/>
    <w:rsid w:val="00CC4F7C"/>
    <w:rsid w:val="00CC53F2"/>
    <w:rsid w:val="00CC5D8F"/>
    <w:rsid w:val="00CC602E"/>
    <w:rsid w:val="00CC60F0"/>
    <w:rsid w:val="00CC65C1"/>
    <w:rsid w:val="00CC6A14"/>
    <w:rsid w:val="00CC6C80"/>
    <w:rsid w:val="00CC6E45"/>
    <w:rsid w:val="00CC732E"/>
    <w:rsid w:val="00CC7814"/>
    <w:rsid w:val="00CD01EE"/>
    <w:rsid w:val="00CD02EF"/>
    <w:rsid w:val="00CD15F2"/>
    <w:rsid w:val="00CD2A5F"/>
    <w:rsid w:val="00CD2F4B"/>
    <w:rsid w:val="00CD2FAA"/>
    <w:rsid w:val="00CD35DA"/>
    <w:rsid w:val="00CD35EB"/>
    <w:rsid w:val="00CD44F3"/>
    <w:rsid w:val="00CD4561"/>
    <w:rsid w:val="00CD4D58"/>
    <w:rsid w:val="00CD51BB"/>
    <w:rsid w:val="00CD5739"/>
    <w:rsid w:val="00CD5D4C"/>
    <w:rsid w:val="00CD5D8C"/>
    <w:rsid w:val="00CD6040"/>
    <w:rsid w:val="00CD6137"/>
    <w:rsid w:val="00CD6169"/>
    <w:rsid w:val="00CD649E"/>
    <w:rsid w:val="00CD670A"/>
    <w:rsid w:val="00CD7147"/>
    <w:rsid w:val="00CD7707"/>
    <w:rsid w:val="00CD77C6"/>
    <w:rsid w:val="00CD7AAB"/>
    <w:rsid w:val="00CD7C10"/>
    <w:rsid w:val="00CE0405"/>
    <w:rsid w:val="00CE0B1B"/>
    <w:rsid w:val="00CE0EB8"/>
    <w:rsid w:val="00CE0F67"/>
    <w:rsid w:val="00CE1B8F"/>
    <w:rsid w:val="00CE2091"/>
    <w:rsid w:val="00CE31A3"/>
    <w:rsid w:val="00CE352A"/>
    <w:rsid w:val="00CE3D03"/>
    <w:rsid w:val="00CE422B"/>
    <w:rsid w:val="00CE4588"/>
    <w:rsid w:val="00CE48BC"/>
    <w:rsid w:val="00CE4DA0"/>
    <w:rsid w:val="00CE530C"/>
    <w:rsid w:val="00CE55E5"/>
    <w:rsid w:val="00CE6C04"/>
    <w:rsid w:val="00CE7348"/>
    <w:rsid w:val="00CE73A9"/>
    <w:rsid w:val="00CE7B6C"/>
    <w:rsid w:val="00CE7CC0"/>
    <w:rsid w:val="00CE7CC1"/>
    <w:rsid w:val="00CE7EAD"/>
    <w:rsid w:val="00CF006D"/>
    <w:rsid w:val="00CF0211"/>
    <w:rsid w:val="00CF0C16"/>
    <w:rsid w:val="00CF1A97"/>
    <w:rsid w:val="00CF20CA"/>
    <w:rsid w:val="00CF2777"/>
    <w:rsid w:val="00CF2A8B"/>
    <w:rsid w:val="00CF2DCA"/>
    <w:rsid w:val="00CF2EA7"/>
    <w:rsid w:val="00CF2F70"/>
    <w:rsid w:val="00CF2F8E"/>
    <w:rsid w:val="00CF3444"/>
    <w:rsid w:val="00CF3C87"/>
    <w:rsid w:val="00CF3E62"/>
    <w:rsid w:val="00CF4199"/>
    <w:rsid w:val="00CF4FCE"/>
    <w:rsid w:val="00CF52F8"/>
    <w:rsid w:val="00CF5B15"/>
    <w:rsid w:val="00CF5BDC"/>
    <w:rsid w:val="00CF5D4A"/>
    <w:rsid w:val="00CF6795"/>
    <w:rsid w:val="00CF71F8"/>
    <w:rsid w:val="00CF762B"/>
    <w:rsid w:val="00CF76FD"/>
    <w:rsid w:val="00CF7D1D"/>
    <w:rsid w:val="00D0054B"/>
    <w:rsid w:val="00D013DE"/>
    <w:rsid w:val="00D01FFA"/>
    <w:rsid w:val="00D0263A"/>
    <w:rsid w:val="00D03215"/>
    <w:rsid w:val="00D042FF"/>
    <w:rsid w:val="00D04A5B"/>
    <w:rsid w:val="00D051F2"/>
    <w:rsid w:val="00D05A7A"/>
    <w:rsid w:val="00D06A3B"/>
    <w:rsid w:val="00D0725B"/>
    <w:rsid w:val="00D07773"/>
    <w:rsid w:val="00D107CD"/>
    <w:rsid w:val="00D10A79"/>
    <w:rsid w:val="00D112DF"/>
    <w:rsid w:val="00D11DCF"/>
    <w:rsid w:val="00D11E31"/>
    <w:rsid w:val="00D12198"/>
    <w:rsid w:val="00D121D1"/>
    <w:rsid w:val="00D134AE"/>
    <w:rsid w:val="00D13C67"/>
    <w:rsid w:val="00D13FFC"/>
    <w:rsid w:val="00D14767"/>
    <w:rsid w:val="00D14AE4"/>
    <w:rsid w:val="00D156CC"/>
    <w:rsid w:val="00D16F4E"/>
    <w:rsid w:val="00D174BF"/>
    <w:rsid w:val="00D17D88"/>
    <w:rsid w:val="00D2022E"/>
    <w:rsid w:val="00D2085F"/>
    <w:rsid w:val="00D217AA"/>
    <w:rsid w:val="00D22327"/>
    <w:rsid w:val="00D226E9"/>
    <w:rsid w:val="00D22D5E"/>
    <w:rsid w:val="00D231B8"/>
    <w:rsid w:val="00D23671"/>
    <w:rsid w:val="00D244F4"/>
    <w:rsid w:val="00D24988"/>
    <w:rsid w:val="00D24BDD"/>
    <w:rsid w:val="00D24D36"/>
    <w:rsid w:val="00D24EE3"/>
    <w:rsid w:val="00D2525A"/>
    <w:rsid w:val="00D25AEE"/>
    <w:rsid w:val="00D26996"/>
    <w:rsid w:val="00D27A23"/>
    <w:rsid w:val="00D27B36"/>
    <w:rsid w:val="00D27D74"/>
    <w:rsid w:val="00D30453"/>
    <w:rsid w:val="00D307FC"/>
    <w:rsid w:val="00D308AD"/>
    <w:rsid w:val="00D30F84"/>
    <w:rsid w:val="00D318C6"/>
    <w:rsid w:val="00D31914"/>
    <w:rsid w:val="00D31EAC"/>
    <w:rsid w:val="00D32112"/>
    <w:rsid w:val="00D32A62"/>
    <w:rsid w:val="00D32B5F"/>
    <w:rsid w:val="00D32F71"/>
    <w:rsid w:val="00D34FAD"/>
    <w:rsid w:val="00D3541D"/>
    <w:rsid w:val="00D36075"/>
    <w:rsid w:val="00D3660C"/>
    <w:rsid w:val="00D3667B"/>
    <w:rsid w:val="00D37619"/>
    <w:rsid w:val="00D4054B"/>
    <w:rsid w:val="00D41D31"/>
    <w:rsid w:val="00D41E4D"/>
    <w:rsid w:val="00D41FA6"/>
    <w:rsid w:val="00D43426"/>
    <w:rsid w:val="00D4377E"/>
    <w:rsid w:val="00D44402"/>
    <w:rsid w:val="00D44905"/>
    <w:rsid w:val="00D455CD"/>
    <w:rsid w:val="00D46413"/>
    <w:rsid w:val="00D47024"/>
    <w:rsid w:val="00D475DA"/>
    <w:rsid w:val="00D4785C"/>
    <w:rsid w:val="00D50073"/>
    <w:rsid w:val="00D5197D"/>
    <w:rsid w:val="00D51E32"/>
    <w:rsid w:val="00D5220D"/>
    <w:rsid w:val="00D524C8"/>
    <w:rsid w:val="00D52859"/>
    <w:rsid w:val="00D52B1B"/>
    <w:rsid w:val="00D53184"/>
    <w:rsid w:val="00D53A69"/>
    <w:rsid w:val="00D54364"/>
    <w:rsid w:val="00D55C7C"/>
    <w:rsid w:val="00D5610A"/>
    <w:rsid w:val="00D563B5"/>
    <w:rsid w:val="00D5663A"/>
    <w:rsid w:val="00D56914"/>
    <w:rsid w:val="00D570BF"/>
    <w:rsid w:val="00D57B4A"/>
    <w:rsid w:val="00D60A8D"/>
    <w:rsid w:val="00D60E91"/>
    <w:rsid w:val="00D629B1"/>
    <w:rsid w:val="00D634A3"/>
    <w:rsid w:val="00D63689"/>
    <w:rsid w:val="00D651BC"/>
    <w:rsid w:val="00D65D46"/>
    <w:rsid w:val="00D65EB9"/>
    <w:rsid w:val="00D66355"/>
    <w:rsid w:val="00D672D5"/>
    <w:rsid w:val="00D6768B"/>
    <w:rsid w:val="00D67A58"/>
    <w:rsid w:val="00D700D1"/>
    <w:rsid w:val="00D71568"/>
    <w:rsid w:val="00D71E8E"/>
    <w:rsid w:val="00D725C0"/>
    <w:rsid w:val="00D738BC"/>
    <w:rsid w:val="00D74421"/>
    <w:rsid w:val="00D7482A"/>
    <w:rsid w:val="00D75200"/>
    <w:rsid w:val="00D75E60"/>
    <w:rsid w:val="00D75FC2"/>
    <w:rsid w:val="00D762B9"/>
    <w:rsid w:val="00D7694D"/>
    <w:rsid w:val="00D77684"/>
    <w:rsid w:val="00D77819"/>
    <w:rsid w:val="00D77863"/>
    <w:rsid w:val="00D80958"/>
    <w:rsid w:val="00D80A5A"/>
    <w:rsid w:val="00D81265"/>
    <w:rsid w:val="00D81FC1"/>
    <w:rsid w:val="00D8204F"/>
    <w:rsid w:val="00D827B8"/>
    <w:rsid w:val="00D82EC1"/>
    <w:rsid w:val="00D82F32"/>
    <w:rsid w:val="00D8356A"/>
    <w:rsid w:val="00D83E00"/>
    <w:rsid w:val="00D84454"/>
    <w:rsid w:val="00D8529B"/>
    <w:rsid w:val="00D860F2"/>
    <w:rsid w:val="00D86626"/>
    <w:rsid w:val="00D86772"/>
    <w:rsid w:val="00D86CDD"/>
    <w:rsid w:val="00D87ABE"/>
    <w:rsid w:val="00D90477"/>
    <w:rsid w:val="00D90A86"/>
    <w:rsid w:val="00D90F10"/>
    <w:rsid w:val="00D90FD9"/>
    <w:rsid w:val="00D91C93"/>
    <w:rsid w:val="00D924C5"/>
    <w:rsid w:val="00D92602"/>
    <w:rsid w:val="00D93AAE"/>
    <w:rsid w:val="00D94251"/>
    <w:rsid w:val="00D94B56"/>
    <w:rsid w:val="00D965FE"/>
    <w:rsid w:val="00DA04F1"/>
    <w:rsid w:val="00DA0D55"/>
    <w:rsid w:val="00DA1160"/>
    <w:rsid w:val="00DA189D"/>
    <w:rsid w:val="00DA2554"/>
    <w:rsid w:val="00DA37BE"/>
    <w:rsid w:val="00DA3C4D"/>
    <w:rsid w:val="00DA45E1"/>
    <w:rsid w:val="00DA4603"/>
    <w:rsid w:val="00DA47B4"/>
    <w:rsid w:val="00DA48FA"/>
    <w:rsid w:val="00DA4ECA"/>
    <w:rsid w:val="00DA50E2"/>
    <w:rsid w:val="00DA595C"/>
    <w:rsid w:val="00DA60DF"/>
    <w:rsid w:val="00DA73B0"/>
    <w:rsid w:val="00DA74C8"/>
    <w:rsid w:val="00DB0032"/>
    <w:rsid w:val="00DB0C74"/>
    <w:rsid w:val="00DB0EB4"/>
    <w:rsid w:val="00DB144A"/>
    <w:rsid w:val="00DB2400"/>
    <w:rsid w:val="00DB2468"/>
    <w:rsid w:val="00DB2537"/>
    <w:rsid w:val="00DB28E3"/>
    <w:rsid w:val="00DB2FB9"/>
    <w:rsid w:val="00DB3300"/>
    <w:rsid w:val="00DB373B"/>
    <w:rsid w:val="00DB4D38"/>
    <w:rsid w:val="00DB4F19"/>
    <w:rsid w:val="00DB507A"/>
    <w:rsid w:val="00DB6037"/>
    <w:rsid w:val="00DB60E3"/>
    <w:rsid w:val="00DB61FF"/>
    <w:rsid w:val="00DB6C86"/>
    <w:rsid w:val="00DB6D67"/>
    <w:rsid w:val="00DB6DC0"/>
    <w:rsid w:val="00DB6DDA"/>
    <w:rsid w:val="00DB6FDA"/>
    <w:rsid w:val="00DB70BC"/>
    <w:rsid w:val="00DB73D0"/>
    <w:rsid w:val="00DB7835"/>
    <w:rsid w:val="00DC01F1"/>
    <w:rsid w:val="00DC04C9"/>
    <w:rsid w:val="00DC0596"/>
    <w:rsid w:val="00DC0888"/>
    <w:rsid w:val="00DC0B04"/>
    <w:rsid w:val="00DC0D3F"/>
    <w:rsid w:val="00DC0E93"/>
    <w:rsid w:val="00DC1253"/>
    <w:rsid w:val="00DC17FB"/>
    <w:rsid w:val="00DC1A41"/>
    <w:rsid w:val="00DC1C67"/>
    <w:rsid w:val="00DC1E0A"/>
    <w:rsid w:val="00DC2A0D"/>
    <w:rsid w:val="00DC2F1E"/>
    <w:rsid w:val="00DC308A"/>
    <w:rsid w:val="00DC3BE3"/>
    <w:rsid w:val="00DC3CFF"/>
    <w:rsid w:val="00DC3DB3"/>
    <w:rsid w:val="00DC3F7B"/>
    <w:rsid w:val="00DC417F"/>
    <w:rsid w:val="00DC4218"/>
    <w:rsid w:val="00DC4380"/>
    <w:rsid w:val="00DC5661"/>
    <w:rsid w:val="00DC6374"/>
    <w:rsid w:val="00DC669B"/>
    <w:rsid w:val="00DC7CD3"/>
    <w:rsid w:val="00DD015D"/>
    <w:rsid w:val="00DD0552"/>
    <w:rsid w:val="00DD0F35"/>
    <w:rsid w:val="00DD190E"/>
    <w:rsid w:val="00DD210B"/>
    <w:rsid w:val="00DD2993"/>
    <w:rsid w:val="00DD373D"/>
    <w:rsid w:val="00DD493C"/>
    <w:rsid w:val="00DD49A4"/>
    <w:rsid w:val="00DD4A97"/>
    <w:rsid w:val="00DD4B26"/>
    <w:rsid w:val="00DD4B93"/>
    <w:rsid w:val="00DD5112"/>
    <w:rsid w:val="00DD55F5"/>
    <w:rsid w:val="00DD5D96"/>
    <w:rsid w:val="00DD6430"/>
    <w:rsid w:val="00DD67F4"/>
    <w:rsid w:val="00DD6874"/>
    <w:rsid w:val="00DD784B"/>
    <w:rsid w:val="00DD7FF7"/>
    <w:rsid w:val="00DE0986"/>
    <w:rsid w:val="00DE156B"/>
    <w:rsid w:val="00DE19DC"/>
    <w:rsid w:val="00DE1A72"/>
    <w:rsid w:val="00DE1C0F"/>
    <w:rsid w:val="00DE2032"/>
    <w:rsid w:val="00DE2071"/>
    <w:rsid w:val="00DE2232"/>
    <w:rsid w:val="00DE231A"/>
    <w:rsid w:val="00DE2A29"/>
    <w:rsid w:val="00DE34A5"/>
    <w:rsid w:val="00DE37BA"/>
    <w:rsid w:val="00DE3884"/>
    <w:rsid w:val="00DE3B58"/>
    <w:rsid w:val="00DE4483"/>
    <w:rsid w:val="00DE5DC6"/>
    <w:rsid w:val="00DE5F19"/>
    <w:rsid w:val="00DE6B0B"/>
    <w:rsid w:val="00DE6D3C"/>
    <w:rsid w:val="00DE777C"/>
    <w:rsid w:val="00DE7D3B"/>
    <w:rsid w:val="00DF0077"/>
    <w:rsid w:val="00DF00A2"/>
    <w:rsid w:val="00DF08B1"/>
    <w:rsid w:val="00DF25E8"/>
    <w:rsid w:val="00DF38B5"/>
    <w:rsid w:val="00DF39A4"/>
    <w:rsid w:val="00DF3CAF"/>
    <w:rsid w:val="00DF41BA"/>
    <w:rsid w:val="00DF4789"/>
    <w:rsid w:val="00DF50DB"/>
    <w:rsid w:val="00DF55F7"/>
    <w:rsid w:val="00DF5C61"/>
    <w:rsid w:val="00DF5D68"/>
    <w:rsid w:val="00DF6A63"/>
    <w:rsid w:val="00DF6AA1"/>
    <w:rsid w:val="00DF6D1D"/>
    <w:rsid w:val="00DF795F"/>
    <w:rsid w:val="00E0022D"/>
    <w:rsid w:val="00E00364"/>
    <w:rsid w:val="00E02019"/>
    <w:rsid w:val="00E022C1"/>
    <w:rsid w:val="00E02C7F"/>
    <w:rsid w:val="00E02FE9"/>
    <w:rsid w:val="00E03383"/>
    <w:rsid w:val="00E03BD4"/>
    <w:rsid w:val="00E04E7F"/>
    <w:rsid w:val="00E06828"/>
    <w:rsid w:val="00E0682B"/>
    <w:rsid w:val="00E10169"/>
    <w:rsid w:val="00E1040A"/>
    <w:rsid w:val="00E10C92"/>
    <w:rsid w:val="00E11042"/>
    <w:rsid w:val="00E12024"/>
    <w:rsid w:val="00E12470"/>
    <w:rsid w:val="00E12814"/>
    <w:rsid w:val="00E13172"/>
    <w:rsid w:val="00E135CA"/>
    <w:rsid w:val="00E13898"/>
    <w:rsid w:val="00E1399D"/>
    <w:rsid w:val="00E13D1C"/>
    <w:rsid w:val="00E142F9"/>
    <w:rsid w:val="00E14C43"/>
    <w:rsid w:val="00E14DEA"/>
    <w:rsid w:val="00E15CB0"/>
    <w:rsid w:val="00E16895"/>
    <w:rsid w:val="00E16B2A"/>
    <w:rsid w:val="00E16DE7"/>
    <w:rsid w:val="00E17B2B"/>
    <w:rsid w:val="00E17D1D"/>
    <w:rsid w:val="00E20C10"/>
    <w:rsid w:val="00E20C46"/>
    <w:rsid w:val="00E20C72"/>
    <w:rsid w:val="00E20D57"/>
    <w:rsid w:val="00E20F53"/>
    <w:rsid w:val="00E218FD"/>
    <w:rsid w:val="00E21A18"/>
    <w:rsid w:val="00E21B55"/>
    <w:rsid w:val="00E22E71"/>
    <w:rsid w:val="00E2312C"/>
    <w:rsid w:val="00E24D10"/>
    <w:rsid w:val="00E25AEB"/>
    <w:rsid w:val="00E25BD1"/>
    <w:rsid w:val="00E261BF"/>
    <w:rsid w:val="00E26BF7"/>
    <w:rsid w:val="00E26FDD"/>
    <w:rsid w:val="00E272E2"/>
    <w:rsid w:val="00E275EE"/>
    <w:rsid w:val="00E305C5"/>
    <w:rsid w:val="00E30B79"/>
    <w:rsid w:val="00E30DE9"/>
    <w:rsid w:val="00E31316"/>
    <w:rsid w:val="00E3164E"/>
    <w:rsid w:val="00E327BB"/>
    <w:rsid w:val="00E329CC"/>
    <w:rsid w:val="00E32E6A"/>
    <w:rsid w:val="00E33976"/>
    <w:rsid w:val="00E33997"/>
    <w:rsid w:val="00E3499E"/>
    <w:rsid w:val="00E34CAD"/>
    <w:rsid w:val="00E36267"/>
    <w:rsid w:val="00E36F21"/>
    <w:rsid w:val="00E372EC"/>
    <w:rsid w:val="00E373AF"/>
    <w:rsid w:val="00E37C24"/>
    <w:rsid w:val="00E4024C"/>
    <w:rsid w:val="00E40C7B"/>
    <w:rsid w:val="00E40DAF"/>
    <w:rsid w:val="00E40EBE"/>
    <w:rsid w:val="00E4110C"/>
    <w:rsid w:val="00E411AF"/>
    <w:rsid w:val="00E4186A"/>
    <w:rsid w:val="00E41962"/>
    <w:rsid w:val="00E41D5C"/>
    <w:rsid w:val="00E425BE"/>
    <w:rsid w:val="00E425C1"/>
    <w:rsid w:val="00E42CF8"/>
    <w:rsid w:val="00E4302D"/>
    <w:rsid w:val="00E43788"/>
    <w:rsid w:val="00E439E5"/>
    <w:rsid w:val="00E43BEE"/>
    <w:rsid w:val="00E43F71"/>
    <w:rsid w:val="00E4439A"/>
    <w:rsid w:val="00E44469"/>
    <w:rsid w:val="00E44705"/>
    <w:rsid w:val="00E4516C"/>
    <w:rsid w:val="00E4576A"/>
    <w:rsid w:val="00E45999"/>
    <w:rsid w:val="00E459D1"/>
    <w:rsid w:val="00E46322"/>
    <w:rsid w:val="00E46484"/>
    <w:rsid w:val="00E46721"/>
    <w:rsid w:val="00E469C8"/>
    <w:rsid w:val="00E47415"/>
    <w:rsid w:val="00E474D6"/>
    <w:rsid w:val="00E500A1"/>
    <w:rsid w:val="00E50688"/>
    <w:rsid w:val="00E50BB2"/>
    <w:rsid w:val="00E50C88"/>
    <w:rsid w:val="00E50DD0"/>
    <w:rsid w:val="00E511D7"/>
    <w:rsid w:val="00E51454"/>
    <w:rsid w:val="00E52980"/>
    <w:rsid w:val="00E52B9D"/>
    <w:rsid w:val="00E52D76"/>
    <w:rsid w:val="00E5316D"/>
    <w:rsid w:val="00E533B9"/>
    <w:rsid w:val="00E53496"/>
    <w:rsid w:val="00E54029"/>
    <w:rsid w:val="00E54458"/>
    <w:rsid w:val="00E54C9B"/>
    <w:rsid w:val="00E54D30"/>
    <w:rsid w:val="00E55426"/>
    <w:rsid w:val="00E55D41"/>
    <w:rsid w:val="00E572B1"/>
    <w:rsid w:val="00E57799"/>
    <w:rsid w:val="00E5793A"/>
    <w:rsid w:val="00E57DE2"/>
    <w:rsid w:val="00E605E7"/>
    <w:rsid w:val="00E615C6"/>
    <w:rsid w:val="00E62D56"/>
    <w:rsid w:val="00E62ECA"/>
    <w:rsid w:val="00E6356D"/>
    <w:rsid w:val="00E639E8"/>
    <w:rsid w:val="00E63F89"/>
    <w:rsid w:val="00E64939"/>
    <w:rsid w:val="00E64F4E"/>
    <w:rsid w:val="00E652CC"/>
    <w:rsid w:val="00E655FD"/>
    <w:rsid w:val="00E65602"/>
    <w:rsid w:val="00E65CDF"/>
    <w:rsid w:val="00E663E8"/>
    <w:rsid w:val="00E6758F"/>
    <w:rsid w:val="00E67843"/>
    <w:rsid w:val="00E67A5A"/>
    <w:rsid w:val="00E67D07"/>
    <w:rsid w:val="00E701E9"/>
    <w:rsid w:val="00E7072C"/>
    <w:rsid w:val="00E71621"/>
    <w:rsid w:val="00E723F5"/>
    <w:rsid w:val="00E7269E"/>
    <w:rsid w:val="00E728E3"/>
    <w:rsid w:val="00E729AC"/>
    <w:rsid w:val="00E72A2A"/>
    <w:rsid w:val="00E72EAD"/>
    <w:rsid w:val="00E7322C"/>
    <w:rsid w:val="00E7331A"/>
    <w:rsid w:val="00E739FD"/>
    <w:rsid w:val="00E73F7D"/>
    <w:rsid w:val="00E75015"/>
    <w:rsid w:val="00E75141"/>
    <w:rsid w:val="00E75B02"/>
    <w:rsid w:val="00E75B5E"/>
    <w:rsid w:val="00E76AB2"/>
    <w:rsid w:val="00E778CB"/>
    <w:rsid w:val="00E77A40"/>
    <w:rsid w:val="00E77F58"/>
    <w:rsid w:val="00E80458"/>
    <w:rsid w:val="00E80FE8"/>
    <w:rsid w:val="00E8100A"/>
    <w:rsid w:val="00E818F3"/>
    <w:rsid w:val="00E824BC"/>
    <w:rsid w:val="00E826D7"/>
    <w:rsid w:val="00E828E4"/>
    <w:rsid w:val="00E82A41"/>
    <w:rsid w:val="00E841B4"/>
    <w:rsid w:val="00E843E2"/>
    <w:rsid w:val="00E84981"/>
    <w:rsid w:val="00E879A8"/>
    <w:rsid w:val="00E87C42"/>
    <w:rsid w:val="00E906B1"/>
    <w:rsid w:val="00E90C43"/>
    <w:rsid w:val="00E90FD1"/>
    <w:rsid w:val="00E9111F"/>
    <w:rsid w:val="00E92A8B"/>
    <w:rsid w:val="00E92AB6"/>
    <w:rsid w:val="00E92EFB"/>
    <w:rsid w:val="00E930B9"/>
    <w:rsid w:val="00E931B4"/>
    <w:rsid w:val="00E93250"/>
    <w:rsid w:val="00E9325E"/>
    <w:rsid w:val="00E9370B"/>
    <w:rsid w:val="00E93BCF"/>
    <w:rsid w:val="00E93C0F"/>
    <w:rsid w:val="00E93F1E"/>
    <w:rsid w:val="00E9423E"/>
    <w:rsid w:val="00E94E87"/>
    <w:rsid w:val="00E9523F"/>
    <w:rsid w:val="00E954E5"/>
    <w:rsid w:val="00E9580B"/>
    <w:rsid w:val="00E96008"/>
    <w:rsid w:val="00E97AE7"/>
    <w:rsid w:val="00EA0170"/>
    <w:rsid w:val="00EA04E1"/>
    <w:rsid w:val="00EA05AC"/>
    <w:rsid w:val="00EA0C90"/>
    <w:rsid w:val="00EA0E0B"/>
    <w:rsid w:val="00EA2021"/>
    <w:rsid w:val="00EA2382"/>
    <w:rsid w:val="00EA2AE1"/>
    <w:rsid w:val="00EA2C25"/>
    <w:rsid w:val="00EA2DC2"/>
    <w:rsid w:val="00EA3EEF"/>
    <w:rsid w:val="00EA42EE"/>
    <w:rsid w:val="00EA478C"/>
    <w:rsid w:val="00EA5F2C"/>
    <w:rsid w:val="00EA696E"/>
    <w:rsid w:val="00EA712D"/>
    <w:rsid w:val="00EA7892"/>
    <w:rsid w:val="00EA7E20"/>
    <w:rsid w:val="00EA7FF1"/>
    <w:rsid w:val="00EB0451"/>
    <w:rsid w:val="00EB0DEA"/>
    <w:rsid w:val="00EB0ED5"/>
    <w:rsid w:val="00EB1449"/>
    <w:rsid w:val="00EB1C68"/>
    <w:rsid w:val="00EB2C5F"/>
    <w:rsid w:val="00EB318E"/>
    <w:rsid w:val="00EB3636"/>
    <w:rsid w:val="00EB40C1"/>
    <w:rsid w:val="00EB45FD"/>
    <w:rsid w:val="00EB46C7"/>
    <w:rsid w:val="00EB480B"/>
    <w:rsid w:val="00EB491E"/>
    <w:rsid w:val="00EB4ABC"/>
    <w:rsid w:val="00EB51E1"/>
    <w:rsid w:val="00EB52FE"/>
    <w:rsid w:val="00EB6120"/>
    <w:rsid w:val="00EB6358"/>
    <w:rsid w:val="00EB6A21"/>
    <w:rsid w:val="00EB6C59"/>
    <w:rsid w:val="00EB76CE"/>
    <w:rsid w:val="00EB7710"/>
    <w:rsid w:val="00EC0580"/>
    <w:rsid w:val="00EC07E6"/>
    <w:rsid w:val="00EC0802"/>
    <w:rsid w:val="00EC09B3"/>
    <w:rsid w:val="00EC0BE3"/>
    <w:rsid w:val="00EC0C43"/>
    <w:rsid w:val="00EC15F5"/>
    <w:rsid w:val="00EC1625"/>
    <w:rsid w:val="00EC18DC"/>
    <w:rsid w:val="00EC2115"/>
    <w:rsid w:val="00EC2F56"/>
    <w:rsid w:val="00EC33AB"/>
    <w:rsid w:val="00EC36E0"/>
    <w:rsid w:val="00EC386F"/>
    <w:rsid w:val="00EC38CC"/>
    <w:rsid w:val="00EC3A88"/>
    <w:rsid w:val="00EC3DD9"/>
    <w:rsid w:val="00EC405F"/>
    <w:rsid w:val="00EC4B3F"/>
    <w:rsid w:val="00EC4C36"/>
    <w:rsid w:val="00EC4CC7"/>
    <w:rsid w:val="00EC4F50"/>
    <w:rsid w:val="00EC6493"/>
    <w:rsid w:val="00EC680C"/>
    <w:rsid w:val="00EC6E11"/>
    <w:rsid w:val="00ED0ADC"/>
    <w:rsid w:val="00ED19F4"/>
    <w:rsid w:val="00ED1A10"/>
    <w:rsid w:val="00ED1A3B"/>
    <w:rsid w:val="00ED32D8"/>
    <w:rsid w:val="00ED33F9"/>
    <w:rsid w:val="00ED34D9"/>
    <w:rsid w:val="00ED3CA8"/>
    <w:rsid w:val="00ED4995"/>
    <w:rsid w:val="00ED50C2"/>
    <w:rsid w:val="00ED5597"/>
    <w:rsid w:val="00ED6625"/>
    <w:rsid w:val="00ED6C08"/>
    <w:rsid w:val="00ED75DD"/>
    <w:rsid w:val="00ED7B0F"/>
    <w:rsid w:val="00EE02E3"/>
    <w:rsid w:val="00EE067B"/>
    <w:rsid w:val="00EE0831"/>
    <w:rsid w:val="00EE0E2F"/>
    <w:rsid w:val="00EE14F5"/>
    <w:rsid w:val="00EE17DC"/>
    <w:rsid w:val="00EE1F41"/>
    <w:rsid w:val="00EE2662"/>
    <w:rsid w:val="00EE28D3"/>
    <w:rsid w:val="00EE32DD"/>
    <w:rsid w:val="00EE4576"/>
    <w:rsid w:val="00EE4793"/>
    <w:rsid w:val="00EE497E"/>
    <w:rsid w:val="00EE4F4E"/>
    <w:rsid w:val="00EE514E"/>
    <w:rsid w:val="00EE5E48"/>
    <w:rsid w:val="00EE7247"/>
    <w:rsid w:val="00EF0D30"/>
    <w:rsid w:val="00EF10E2"/>
    <w:rsid w:val="00EF1DDC"/>
    <w:rsid w:val="00EF225B"/>
    <w:rsid w:val="00EF2A95"/>
    <w:rsid w:val="00EF2B45"/>
    <w:rsid w:val="00EF2ED6"/>
    <w:rsid w:val="00EF35E3"/>
    <w:rsid w:val="00EF39E4"/>
    <w:rsid w:val="00EF3A7C"/>
    <w:rsid w:val="00EF3D5C"/>
    <w:rsid w:val="00EF42E3"/>
    <w:rsid w:val="00EF46E8"/>
    <w:rsid w:val="00EF4BFE"/>
    <w:rsid w:val="00EF4C69"/>
    <w:rsid w:val="00EF4F78"/>
    <w:rsid w:val="00EF5295"/>
    <w:rsid w:val="00EF56ED"/>
    <w:rsid w:val="00EF5B58"/>
    <w:rsid w:val="00EF655F"/>
    <w:rsid w:val="00EF6B74"/>
    <w:rsid w:val="00EF764F"/>
    <w:rsid w:val="00EF7688"/>
    <w:rsid w:val="00EF7746"/>
    <w:rsid w:val="00EF778F"/>
    <w:rsid w:val="00EF7A8A"/>
    <w:rsid w:val="00F006F8"/>
    <w:rsid w:val="00F00868"/>
    <w:rsid w:val="00F00A37"/>
    <w:rsid w:val="00F018EF"/>
    <w:rsid w:val="00F01BB9"/>
    <w:rsid w:val="00F035D5"/>
    <w:rsid w:val="00F0535D"/>
    <w:rsid w:val="00F0752F"/>
    <w:rsid w:val="00F0794B"/>
    <w:rsid w:val="00F104E8"/>
    <w:rsid w:val="00F10F99"/>
    <w:rsid w:val="00F11792"/>
    <w:rsid w:val="00F12CA3"/>
    <w:rsid w:val="00F12DB5"/>
    <w:rsid w:val="00F1306B"/>
    <w:rsid w:val="00F13BC9"/>
    <w:rsid w:val="00F14985"/>
    <w:rsid w:val="00F14C62"/>
    <w:rsid w:val="00F14EEF"/>
    <w:rsid w:val="00F1589C"/>
    <w:rsid w:val="00F16DBD"/>
    <w:rsid w:val="00F2082F"/>
    <w:rsid w:val="00F21028"/>
    <w:rsid w:val="00F21560"/>
    <w:rsid w:val="00F21F5B"/>
    <w:rsid w:val="00F220EC"/>
    <w:rsid w:val="00F223FB"/>
    <w:rsid w:val="00F23174"/>
    <w:rsid w:val="00F2317D"/>
    <w:rsid w:val="00F231BB"/>
    <w:rsid w:val="00F23AC5"/>
    <w:rsid w:val="00F23F6F"/>
    <w:rsid w:val="00F243F1"/>
    <w:rsid w:val="00F24992"/>
    <w:rsid w:val="00F24A35"/>
    <w:rsid w:val="00F25BBD"/>
    <w:rsid w:val="00F25C55"/>
    <w:rsid w:val="00F25E26"/>
    <w:rsid w:val="00F25EB2"/>
    <w:rsid w:val="00F2603B"/>
    <w:rsid w:val="00F264BF"/>
    <w:rsid w:val="00F266BE"/>
    <w:rsid w:val="00F269FC"/>
    <w:rsid w:val="00F278B4"/>
    <w:rsid w:val="00F27D8B"/>
    <w:rsid w:val="00F3056B"/>
    <w:rsid w:val="00F30C29"/>
    <w:rsid w:val="00F30F63"/>
    <w:rsid w:val="00F310C4"/>
    <w:rsid w:val="00F338EA"/>
    <w:rsid w:val="00F34700"/>
    <w:rsid w:val="00F35311"/>
    <w:rsid w:val="00F3578B"/>
    <w:rsid w:val="00F3630E"/>
    <w:rsid w:val="00F36B60"/>
    <w:rsid w:val="00F36D41"/>
    <w:rsid w:val="00F37C2F"/>
    <w:rsid w:val="00F40389"/>
    <w:rsid w:val="00F42181"/>
    <w:rsid w:val="00F42252"/>
    <w:rsid w:val="00F44726"/>
    <w:rsid w:val="00F4473F"/>
    <w:rsid w:val="00F45524"/>
    <w:rsid w:val="00F45677"/>
    <w:rsid w:val="00F4574B"/>
    <w:rsid w:val="00F45767"/>
    <w:rsid w:val="00F47162"/>
    <w:rsid w:val="00F47BE8"/>
    <w:rsid w:val="00F503CD"/>
    <w:rsid w:val="00F507C8"/>
    <w:rsid w:val="00F5333B"/>
    <w:rsid w:val="00F535ED"/>
    <w:rsid w:val="00F548AC"/>
    <w:rsid w:val="00F5512F"/>
    <w:rsid w:val="00F56597"/>
    <w:rsid w:val="00F56817"/>
    <w:rsid w:val="00F56848"/>
    <w:rsid w:val="00F568C8"/>
    <w:rsid w:val="00F56E4F"/>
    <w:rsid w:val="00F56EC2"/>
    <w:rsid w:val="00F57BB6"/>
    <w:rsid w:val="00F60316"/>
    <w:rsid w:val="00F60735"/>
    <w:rsid w:val="00F60DCA"/>
    <w:rsid w:val="00F6115F"/>
    <w:rsid w:val="00F616EF"/>
    <w:rsid w:val="00F618DE"/>
    <w:rsid w:val="00F6226C"/>
    <w:rsid w:val="00F62DD4"/>
    <w:rsid w:val="00F63471"/>
    <w:rsid w:val="00F637D9"/>
    <w:rsid w:val="00F63B27"/>
    <w:rsid w:val="00F63EC2"/>
    <w:rsid w:val="00F649E7"/>
    <w:rsid w:val="00F64FF0"/>
    <w:rsid w:val="00F6519F"/>
    <w:rsid w:val="00F6544E"/>
    <w:rsid w:val="00F65945"/>
    <w:rsid w:val="00F65B80"/>
    <w:rsid w:val="00F65C90"/>
    <w:rsid w:val="00F65FF6"/>
    <w:rsid w:val="00F66273"/>
    <w:rsid w:val="00F66B1B"/>
    <w:rsid w:val="00F67DAD"/>
    <w:rsid w:val="00F707EE"/>
    <w:rsid w:val="00F70B4E"/>
    <w:rsid w:val="00F71385"/>
    <w:rsid w:val="00F71566"/>
    <w:rsid w:val="00F7173B"/>
    <w:rsid w:val="00F71936"/>
    <w:rsid w:val="00F72004"/>
    <w:rsid w:val="00F72360"/>
    <w:rsid w:val="00F727C4"/>
    <w:rsid w:val="00F733FF"/>
    <w:rsid w:val="00F735D0"/>
    <w:rsid w:val="00F7393B"/>
    <w:rsid w:val="00F73DC6"/>
    <w:rsid w:val="00F73E20"/>
    <w:rsid w:val="00F740E0"/>
    <w:rsid w:val="00F74D3B"/>
    <w:rsid w:val="00F7524B"/>
    <w:rsid w:val="00F752FC"/>
    <w:rsid w:val="00F753E0"/>
    <w:rsid w:val="00F75A98"/>
    <w:rsid w:val="00F761A3"/>
    <w:rsid w:val="00F762F5"/>
    <w:rsid w:val="00F7633A"/>
    <w:rsid w:val="00F76B5D"/>
    <w:rsid w:val="00F76B87"/>
    <w:rsid w:val="00F77C79"/>
    <w:rsid w:val="00F80B56"/>
    <w:rsid w:val="00F81E5F"/>
    <w:rsid w:val="00F825B3"/>
    <w:rsid w:val="00F82665"/>
    <w:rsid w:val="00F82B5E"/>
    <w:rsid w:val="00F82E2C"/>
    <w:rsid w:val="00F83304"/>
    <w:rsid w:val="00F8353F"/>
    <w:rsid w:val="00F839BE"/>
    <w:rsid w:val="00F846E1"/>
    <w:rsid w:val="00F84A20"/>
    <w:rsid w:val="00F84ED8"/>
    <w:rsid w:val="00F85DA2"/>
    <w:rsid w:val="00F86C13"/>
    <w:rsid w:val="00F876D3"/>
    <w:rsid w:val="00F87E6F"/>
    <w:rsid w:val="00F87F19"/>
    <w:rsid w:val="00F905A2"/>
    <w:rsid w:val="00F91312"/>
    <w:rsid w:val="00F929F5"/>
    <w:rsid w:val="00F92FE7"/>
    <w:rsid w:val="00F93018"/>
    <w:rsid w:val="00F93E8D"/>
    <w:rsid w:val="00F94172"/>
    <w:rsid w:val="00F9473C"/>
    <w:rsid w:val="00F947AC"/>
    <w:rsid w:val="00F94EA4"/>
    <w:rsid w:val="00F94F37"/>
    <w:rsid w:val="00F968E7"/>
    <w:rsid w:val="00F969CD"/>
    <w:rsid w:val="00F96AE4"/>
    <w:rsid w:val="00F9749D"/>
    <w:rsid w:val="00F97600"/>
    <w:rsid w:val="00F97FA6"/>
    <w:rsid w:val="00FA00DC"/>
    <w:rsid w:val="00FA02B0"/>
    <w:rsid w:val="00FA02D2"/>
    <w:rsid w:val="00FA0538"/>
    <w:rsid w:val="00FA06DA"/>
    <w:rsid w:val="00FA158A"/>
    <w:rsid w:val="00FA1769"/>
    <w:rsid w:val="00FA1D30"/>
    <w:rsid w:val="00FA39CB"/>
    <w:rsid w:val="00FA3B73"/>
    <w:rsid w:val="00FA4845"/>
    <w:rsid w:val="00FA4A0E"/>
    <w:rsid w:val="00FA4E99"/>
    <w:rsid w:val="00FA5F67"/>
    <w:rsid w:val="00FA6BC1"/>
    <w:rsid w:val="00FA752E"/>
    <w:rsid w:val="00FA768F"/>
    <w:rsid w:val="00FA7693"/>
    <w:rsid w:val="00FA7E4A"/>
    <w:rsid w:val="00FB0A9E"/>
    <w:rsid w:val="00FB0FFB"/>
    <w:rsid w:val="00FB1BB4"/>
    <w:rsid w:val="00FB1BC4"/>
    <w:rsid w:val="00FB2E23"/>
    <w:rsid w:val="00FB331E"/>
    <w:rsid w:val="00FB4979"/>
    <w:rsid w:val="00FB4DBC"/>
    <w:rsid w:val="00FB5AE2"/>
    <w:rsid w:val="00FB5D2A"/>
    <w:rsid w:val="00FB60CE"/>
    <w:rsid w:val="00FB6364"/>
    <w:rsid w:val="00FB656A"/>
    <w:rsid w:val="00FB66BD"/>
    <w:rsid w:val="00FB77C6"/>
    <w:rsid w:val="00FB7C44"/>
    <w:rsid w:val="00FB7E35"/>
    <w:rsid w:val="00FC0FD6"/>
    <w:rsid w:val="00FC2FEC"/>
    <w:rsid w:val="00FC311D"/>
    <w:rsid w:val="00FC3232"/>
    <w:rsid w:val="00FC3B1A"/>
    <w:rsid w:val="00FC4623"/>
    <w:rsid w:val="00FC4F5A"/>
    <w:rsid w:val="00FC4FD5"/>
    <w:rsid w:val="00FC5989"/>
    <w:rsid w:val="00FC5C75"/>
    <w:rsid w:val="00FC5D58"/>
    <w:rsid w:val="00FC5E52"/>
    <w:rsid w:val="00FC648F"/>
    <w:rsid w:val="00FC7624"/>
    <w:rsid w:val="00FC77C2"/>
    <w:rsid w:val="00FC7ACD"/>
    <w:rsid w:val="00FD0C18"/>
    <w:rsid w:val="00FD0DF5"/>
    <w:rsid w:val="00FD10AD"/>
    <w:rsid w:val="00FD1C5B"/>
    <w:rsid w:val="00FD1DBF"/>
    <w:rsid w:val="00FD2687"/>
    <w:rsid w:val="00FD3A69"/>
    <w:rsid w:val="00FD4217"/>
    <w:rsid w:val="00FD4529"/>
    <w:rsid w:val="00FD46B4"/>
    <w:rsid w:val="00FD47CB"/>
    <w:rsid w:val="00FD4B93"/>
    <w:rsid w:val="00FD4D88"/>
    <w:rsid w:val="00FD545A"/>
    <w:rsid w:val="00FD55F4"/>
    <w:rsid w:val="00FD575A"/>
    <w:rsid w:val="00FD58C1"/>
    <w:rsid w:val="00FD5BDB"/>
    <w:rsid w:val="00FD5ED3"/>
    <w:rsid w:val="00FD651C"/>
    <w:rsid w:val="00FD7B4B"/>
    <w:rsid w:val="00FD7E46"/>
    <w:rsid w:val="00FE063E"/>
    <w:rsid w:val="00FE12D0"/>
    <w:rsid w:val="00FE21E3"/>
    <w:rsid w:val="00FE22EE"/>
    <w:rsid w:val="00FE334F"/>
    <w:rsid w:val="00FE43F2"/>
    <w:rsid w:val="00FE45BD"/>
    <w:rsid w:val="00FE45C8"/>
    <w:rsid w:val="00FE4841"/>
    <w:rsid w:val="00FE491C"/>
    <w:rsid w:val="00FE4E85"/>
    <w:rsid w:val="00FE555E"/>
    <w:rsid w:val="00FE5581"/>
    <w:rsid w:val="00FE5903"/>
    <w:rsid w:val="00FE5A63"/>
    <w:rsid w:val="00FE6B3E"/>
    <w:rsid w:val="00FE6CA8"/>
    <w:rsid w:val="00FE7395"/>
    <w:rsid w:val="00FE7838"/>
    <w:rsid w:val="00FF01AC"/>
    <w:rsid w:val="00FF0233"/>
    <w:rsid w:val="00FF037B"/>
    <w:rsid w:val="00FF2758"/>
    <w:rsid w:val="00FF2FBB"/>
    <w:rsid w:val="00FF33C3"/>
    <w:rsid w:val="00FF37B8"/>
    <w:rsid w:val="00FF389F"/>
    <w:rsid w:val="00FF38FE"/>
    <w:rsid w:val="00FF418E"/>
    <w:rsid w:val="00FF423D"/>
    <w:rsid w:val="00FF4525"/>
    <w:rsid w:val="00FF48A4"/>
    <w:rsid w:val="00FF4B76"/>
    <w:rsid w:val="00FF4F38"/>
    <w:rsid w:val="00FF51AB"/>
    <w:rsid w:val="00FF54C0"/>
    <w:rsid w:val="00FF60BB"/>
    <w:rsid w:val="00FF7260"/>
    <w:rsid w:val="00FF7756"/>
    <w:rsid w:val="00FF775E"/>
    <w:rsid w:val="00FF7A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3464"/>
  <w15:chartTrackingRefBased/>
  <w15:docId w15:val="{38081685-2560-4AAD-91AF-C10F9F27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8276F"/>
    <w:pPr>
      <w:keepNext/>
      <w:keepLines/>
      <w:numPr>
        <w:numId w:val="27"/>
      </w:numPr>
      <w:spacing w:before="240" w:after="0"/>
      <w:outlineLvl w:val="0"/>
    </w:pPr>
    <w:rPr>
      <w:rFonts w:ascii="Arial" w:eastAsiaTheme="majorEastAsia" w:hAnsi="Arial" w:cstheme="majorBidi"/>
      <w:b/>
      <w:color w:val="2E74B5" w:themeColor="accent1" w:themeShade="BF"/>
      <w:sz w:val="24"/>
      <w:szCs w:val="32"/>
    </w:rPr>
  </w:style>
  <w:style w:type="paragraph" w:styleId="Ttulo2">
    <w:name w:val="heading 2"/>
    <w:basedOn w:val="Normal"/>
    <w:next w:val="Normal"/>
    <w:link w:val="Ttulo2Car"/>
    <w:uiPriority w:val="9"/>
    <w:unhideWhenUsed/>
    <w:qFormat/>
    <w:rsid w:val="00DB00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412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D66F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B0032"/>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BD66F1"/>
    <w:rPr>
      <w:rFonts w:asciiTheme="majorHAnsi" w:eastAsiaTheme="majorEastAsia" w:hAnsiTheme="majorHAnsi" w:cstheme="majorBidi"/>
      <w:i/>
      <w:iCs/>
      <w:color w:val="2E74B5" w:themeColor="accent1" w:themeShade="BF"/>
    </w:rPr>
  </w:style>
  <w:style w:type="table" w:styleId="Tablaconcuadrcula">
    <w:name w:val="Table Grid"/>
    <w:basedOn w:val="Tablanormal"/>
    <w:uiPriority w:val="39"/>
    <w:rsid w:val="00BD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6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6F1"/>
  </w:style>
  <w:style w:type="paragraph" w:styleId="Piedepgina">
    <w:name w:val="footer"/>
    <w:basedOn w:val="Normal"/>
    <w:link w:val="PiedepginaCar"/>
    <w:uiPriority w:val="99"/>
    <w:unhideWhenUsed/>
    <w:rsid w:val="00BD6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6F1"/>
  </w:style>
  <w:style w:type="paragraph" w:customStyle="1" w:styleId="TITULOG">
    <w:name w:val="TITULOG"/>
    <w:basedOn w:val="Ttulo4"/>
    <w:rsid w:val="00BD66F1"/>
    <w:pPr>
      <w:keepLines w:val="0"/>
      <w:suppressAutoHyphens/>
      <w:spacing w:before="0" w:line="100" w:lineRule="atLeast"/>
      <w:jc w:val="center"/>
    </w:pPr>
    <w:rPr>
      <w:rFonts w:ascii="MS Sans Serif" w:eastAsia="Times New Roman" w:hAnsi="MS Sans Serif" w:cs="Times New Roman"/>
      <w:b/>
      <w:i w:val="0"/>
      <w:iCs w:val="0"/>
      <w:color w:val="000000"/>
      <w:sz w:val="28"/>
      <w:szCs w:val="20"/>
      <w:lang w:val="es-ES" w:eastAsia="zh-CN"/>
    </w:rPr>
  </w:style>
  <w:style w:type="paragraph" w:customStyle="1" w:styleId="Textoindependiente31">
    <w:name w:val="Texto independiente 31"/>
    <w:basedOn w:val="Normal"/>
    <w:rsid w:val="009B54EC"/>
    <w:pPr>
      <w:suppressAutoHyphens/>
      <w:spacing w:after="0" w:line="240" w:lineRule="auto"/>
    </w:pPr>
    <w:rPr>
      <w:rFonts w:ascii="Arial" w:eastAsia="Times New Roman" w:hAnsi="Arial" w:cs="Arial"/>
      <w:sz w:val="24"/>
      <w:szCs w:val="20"/>
      <w:lang w:val="es-ES_tradnl" w:eastAsia="zh-CN"/>
    </w:rPr>
  </w:style>
  <w:style w:type="paragraph" w:styleId="Prrafodelista">
    <w:name w:val="List Paragraph"/>
    <w:basedOn w:val="Normal"/>
    <w:uiPriority w:val="34"/>
    <w:qFormat/>
    <w:rsid w:val="008632AC"/>
    <w:pPr>
      <w:ind w:left="720"/>
      <w:contextualSpacing/>
    </w:pPr>
  </w:style>
  <w:style w:type="paragraph" w:styleId="Sinespaciado">
    <w:name w:val="No Spacing"/>
    <w:qFormat/>
    <w:rsid w:val="00C16CA8"/>
    <w:pPr>
      <w:spacing w:after="0" w:line="240" w:lineRule="auto"/>
    </w:pPr>
  </w:style>
  <w:style w:type="paragraph" w:styleId="Textodeglobo">
    <w:name w:val="Balloon Text"/>
    <w:basedOn w:val="Normal"/>
    <w:link w:val="TextodegloboCar"/>
    <w:uiPriority w:val="99"/>
    <w:semiHidden/>
    <w:unhideWhenUsed/>
    <w:rsid w:val="00A510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045"/>
    <w:rPr>
      <w:rFonts w:ascii="Segoe UI" w:hAnsi="Segoe UI" w:cs="Segoe UI"/>
      <w:sz w:val="18"/>
      <w:szCs w:val="18"/>
    </w:rPr>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uiPriority w:val="99"/>
    <w:unhideWhenUsed/>
    <w:rsid w:val="00791067"/>
    <w:pPr>
      <w:spacing w:after="0" w:line="240" w:lineRule="auto"/>
    </w:pPr>
    <w:rPr>
      <w:sz w:val="20"/>
      <w:szCs w:val="20"/>
    </w:rPr>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basedOn w:val="Fuentedeprrafopredeter"/>
    <w:link w:val="Textonotapie"/>
    <w:uiPriority w:val="99"/>
    <w:rsid w:val="00791067"/>
    <w:rPr>
      <w:sz w:val="20"/>
      <w:szCs w:val="20"/>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
    <w:basedOn w:val="Fuentedeprrafopredeter"/>
    <w:uiPriority w:val="99"/>
    <w:unhideWhenUsed/>
    <w:rsid w:val="00791067"/>
    <w:rPr>
      <w:vertAlign w:val="superscript"/>
    </w:rPr>
  </w:style>
  <w:style w:type="paragraph" w:styleId="NormalWeb">
    <w:name w:val="Normal (Web)"/>
    <w:basedOn w:val="Normal"/>
    <w:uiPriority w:val="99"/>
    <w:semiHidden/>
    <w:unhideWhenUsed/>
    <w:rsid w:val="00902D5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872A7"/>
    <w:rPr>
      <w:b/>
      <w:bCs/>
    </w:rPr>
  </w:style>
  <w:style w:type="character" w:styleId="nfasis">
    <w:name w:val="Emphasis"/>
    <w:basedOn w:val="Fuentedeprrafopredeter"/>
    <w:uiPriority w:val="20"/>
    <w:qFormat/>
    <w:rsid w:val="00F86C13"/>
    <w:rPr>
      <w:i/>
      <w:iCs/>
    </w:rPr>
  </w:style>
  <w:style w:type="paragraph" w:customStyle="1" w:styleId="Predeterminado">
    <w:name w:val="Predeterminado"/>
    <w:rsid w:val="00F86C13"/>
    <w:pPr>
      <w:widowControl w:val="0"/>
      <w:tabs>
        <w:tab w:val="left" w:pos="708"/>
      </w:tabs>
      <w:suppressAutoHyphens/>
      <w:autoSpaceDN w:val="0"/>
      <w:spacing w:after="0" w:line="100" w:lineRule="atLeast"/>
      <w:textAlignment w:val="baseline"/>
    </w:pPr>
    <w:rPr>
      <w:rFonts w:ascii="Times New Roman" w:eastAsia="Times New Roman" w:hAnsi="Times New Roman" w:cs="Times New Roman"/>
      <w:color w:val="00000A"/>
      <w:kern w:val="3"/>
      <w:sz w:val="20"/>
      <w:szCs w:val="20"/>
      <w:lang w:val="es-ES" w:eastAsia="zh-CN" w:bidi="es-ES"/>
    </w:rPr>
  </w:style>
  <w:style w:type="character" w:customStyle="1" w:styleId="Fuentedeprrafopredeter1">
    <w:name w:val="Fuente de párrafo predeter.1"/>
    <w:qFormat/>
    <w:rsid w:val="00F86C13"/>
  </w:style>
  <w:style w:type="paragraph" w:customStyle="1" w:styleId="m-2446730380739005346gmail-standard">
    <w:name w:val="m_-2446730380739005346gmail-standard"/>
    <w:basedOn w:val="Normal"/>
    <w:rsid w:val="00F86C1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m-2446730380739005346gmail-predeterminado">
    <w:name w:val="m_-2446730380739005346gmail-predeterminado"/>
    <w:basedOn w:val="Normal"/>
    <w:rsid w:val="00F86C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uentedeprrafopredeter2">
    <w:name w:val="Fuente de párrafo predeter.2"/>
    <w:qFormat/>
    <w:rsid w:val="00F86C13"/>
  </w:style>
  <w:style w:type="character" w:customStyle="1" w:styleId="Fuentedeprrafopredeter4">
    <w:name w:val="Fuente de párrafo predeter.4"/>
    <w:rsid w:val="00F86C13"/>
  </w:style>
  <w:style w:type="character" w:styleId="Hipervnculo">
    <w:name w:val="Hyperlink"/>
    <w:uiPriority w:val="99"/>
    <w:rsid w:val="00F86C13"/>
    <w:rPr>
      <w:color w:val="0000FF"/>
      <w:u w:val="single"/>
    </w:rPr>
  </w:style>
  <w:style w:type="character" w:customStyle="1" w:styleId="il">
    <w:name w:val="il"/>
    <w:basedOn w:val="Fuentedeprrafopredeter"/>
    <w:rsid w:val="00E572B1"/>
  </w:style>
  <w:style w:type="paragraph" w:styleId="Textonotaalfinal">
    <w:name w:val="endnote text"/>
    <w:basedOn w:val="Normal"/>
    <w:link w:val="TextonotaalfinalCar"/>
    <w:uiPriority w:val="99"/>
    <w:semiHidden/>
    <w:unhideWhenUsed/>
    <w:rsid w:val="00F223F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223FB"/>
    <w:rPr>
      <w:sz w:val="20"/>
      <w:szCs w:val="20"/>
    </w:rPr>
  </w:style>
  <w:style w:type="character" w:styleId="Refdenotaalfinal">
    <w:name w:val="endnote reference"/>
    <w:basedOn w:val="Fuentedeprrafopredeter"/>
    <w:uiPriority w:val="99"/>
    <w:semiHidden/>
    <w:unhideWhenUsed/>
    <w:rsid w:val="00F223FB"/>
    <w:rPr>
      <w:vertAlign w:val="superscript"/>
    </w:rPr>
  </w:style>
  <w:style w:type="character" w:styleId="Refdecomentario">
    <w:name w:val="annotation reference"/>
    <w:basedOn w:val="Fuentedeprrafopredeter"/>
    <w:uiPriority w:val="99"/>
    <w:semiHidden/>
    <w:unhideWhenUsed/>
    <w:rsid w:val="00C475C9"/>
    <w:rPr>
      <w:sz w:val="16"/>
      <w:szCs w:val="16"/>
    </w:rPr>
  </w:style>
  <w:style w:type="paragraph" w:styleId="Textocomentario">
    <w:name w:val="annotation text"/>
    <w:basedOn w:val="Normal"/>
    <w:link w:val="TextocomentarioCar"/>
    <w:uiPriority w:val="99"/>
    <w:unhideWhenUsed/>
    <w:rsid w:val="00C475C9"/>
    <w:pPr>
      <w:spacing w:line="240" w:lineRule="auto"/>
    </w:pPr>
    <w:rPr>
      <w:sz w:val="20"/>
      <w:szCs w:val="20"/>
    </w:rPr>
  </w:style>
  <w:style w:type="character" w:customStyle="1" w:styleId="TextocomentarioCar">
    <w:name w:val="Texto comentario Car"/>
    <w:basedOn w:val="Fuentedeprrafopredeter"/>
    <w:link w:val="Textocomentario"/>
    <w:uiPriority w:val="99"/>
    <w:rsid w:val="00C475C9"/>
    <w:rPr>
      <w:sz w:val="20"/>
      <w:szCs w:val="20"/>
    </w:rPr>
  </w:style>
  <w:style w:type="paragraph" w:styleId="Asuntodelcomentario">
    <w:name w:val="annotation subject"/>
    <w:basedOn w:val="Textocomentario"/>
    <w:next w:val="Textocomentario"/>
    <w:link w:val="AsuntodelcomentarioCar"/>
    <w:uiPriority w:val="99"/>
    <w:semiHidden/>
    <w:unhideWhenUsed/>
    <w:rsid w:val="00C475C9"/>
    <w:rPr>
      <w:b/>
      <w:bCs/>
    </w:rPr>
  </w:style>
  <w:style w:type="character" w:customStyle="1" w:styleId="AsuntodelcomentarioCar">
    <w:name w:val="Asunto del comentario Car"/>
    <w:basedOn w:val="TextocomentarioCar"/>
    <w:link w:val="Asuntodelcomentario"/>
    <w:uiPriority w:val="99"/>
    <w:semiHidden/>
    <w:rsid w:val="00C475C9"/>
    <w:rPr>
      <w:b/>
      <w:bCs/>
      <w:sz w:val="20"/>
      <w:szCs w:val="20"/>
    </w:rPr>
  </w:style>
  <w:style w:type="paragraph" w:customStyle="1" w:styleId="Default">
    <w:name w:val="Default"/>
    <w:rsid w:val="00293D58"/>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D13FFC"/>
    <w:rPr>
      <w:color w:val="605E5C"/>
      <w:shd w:val="clear" w:color="auto" w:fill="E1DFDD"/>
    </w:rPr>
  </w:style>
  <w:style w:type="table" w:styleId="Tablaconcuadrcula4-nfasis2">
    <w:name w:val="Grid Table 4 Accent 2"/>
    <w:basedOn w:val="Tablanormal"/>
    <w:uiPriority w:val="49"/>
    <w:rsid w:val="00FB66B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6">
    <w:name w:val="Grid Table 5 Dark Accent 6"/>
    <w:basedOn w:val="Tablanormal"/>
    <w:uiPriority w:val="50"/>
    <w:rsid w:val="00412D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lista3-nfasis6">
    <w:name w:val="List Table 3 Accent 6"/>
    <w:basedOn w:val="Tablanormal"/>
    <w:uiPriority w:val="48"/>
    <w:rsid w:val="0096635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6concolores-nfasis1">
    <w:name w:val="Grid Table 6 Colorful Accent 1"/>
    <w:basedOn w:val="Tablanormal"/>
    <w:uiPriority w:val="51"/>
    <w:rsid w:val="00A374B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5">
    <w:name w:val="List Table 4 Accent 5"/>
    <w:basedOn w:val="Tablanormal"/>
    <w:uiPriority w:val="49"/>
    <w:rsid w:val="001924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ntstyle01">
    <w:name w:val="fontstyle01"/>
    <w:basedOn w:val="Fuentedeprrafopredeter"/>
    <w:rsid w:val="00CE4588"/>
    <w:rPr>
      <w:rFonts w:ascii="ArialNarrow" w:hAnsi="ArialNarrow" w:hint="default"/>
      <w:b w:val="0"/>
      <w:bCs w:val="0"/>
      <w:i w:val="0"/>
      <w:iCs w:val="0"/>
      <w:color w:val="595959"/>
      <w:sz w:val="24"/>
      <w:szCs w:val="24"/>
    </w:rPr>
  </w:style>
  <w:style w:type="character" w:customStyle="1" w:styleId="fontstyle21">
    <w:name w:val="fontstyle21"/>
    <w:basedOn w:val="Fuentedeprrafopredeter"/>
    <w:rsid w:val="001D5799"/>
    <w:rPr>
      <w:rFonts w:ascii="ArialNarrow-Italic" w:hAnsi="ArialNarrow-Italic" w:hint="default"/>
      <w:b w:val="0"/>
      <w:bCs w:val="0"/>
      <w:i/>
      <w:iCs/>
      <w:color w:val="595959"/>
      <w:sz w:val="24"/>
      <w:szCs w:val="24"/>
    </w:rPr>
  </w:style>
  <w:style w:type="character" w:customStyle="1" w:styleId="Ttulo1Car">
    <w:name w:val="Título 1 Car"/>
    <w:basedOn w:val="Fuentedeprrafopredeter"/>
    <w:link w:val="Ttulo1"/>
    <w:uiPriority w:val="9"/>
    <w:rsid w:val="00B8276F"/>
    <w:rPr>
      <w:rFonts w:ascii="Arial" w:eastAsiaTheme="majorEastAsia" w:hAnsi="Arial" w:cstheme="majorBidi"/>
      <w:b/>
      <w:color w:val="2E74B5" w:themeColor="accent1" w:themeShade="BF"/>
      <w:sz w:val="24"/>
      <w:szCs w:val="32"/>
    </w:rPr>
  </w:style>
  <w:style w:type="paragraph" w:styleId="Textoindependiente2">
    <w:name w:val="Body Text 2"/>
    <w:basedOn w:val="Normal"/>
    <w:link w:val="Textoindependiente2Car"/>
    <w:semiHidden/>
    <w:rsid w:val="00B8276F"/>
    <w:pPr>
      <w:spacing w:after="0" w:line="240" w:lineRule="auto"/>
      <w:jc w:val="both"/>
    </w:pPr>
    <w:rPr>
      <w:rFonts w:ascii="Times New Roman" w:eastAsia="Times New Roman" w:hAnsi="Times New Roman" w:cs="Times New Roman"/>
      <w:b/>
      <w:sz w:val="28"/>
      <w:szCs w:val="20"/>
      <w:lang w:eastAsia="es-ES"/>
    </w:rPr>
  </w:style>
  <w:style w:type="character" w:customStyle="1" w:styleId="Textoindependiente2Car">
    <w:name w:val="Texto independiente 2 Car"/>
    <w:basedOn w:val="Fuentedeprrafopredeter"/>
    <w:link w:val="Textoindependiente2"/>
    <w:semiHidden/>
    <w:rsid w:val="00B8276F"/>
    <w:rPr>
      <w:rFonts w:ascii="Times New Roman" w:eastAsia="Times New Roman" w:hAnsi="Times New Roman" w:cs="Times New Roman"/>
      <w:b/>
      <w:sz w:val="28"/>
      <w:szCs w:val="20"/>
      <w:lang w:eastAsia="es-ES"/>
    </w:rPr>
  </w:style>
  <w:style w:type="paragraph" w:customStyle="1" w:styleId="Estilo1">
    <w:name w:val="Estilo1"/>
    <w:basedOn w:val="Ttulo2"/>
    <w:link w:val="Estilo1Car"/>
    <w:qFormat/>
    <w:rsid w:val="00C65841"/>
    <w:pPr>
      <w:numPr>
        <w:numId w:val="4"/>
      </w:numPr>
    </w:pPr>
    <w:rPr>
      <w:rFonts w:ascii="Arial" w:hAnsi="Arial"/>
      <w:b/>
      <w:sz w:val="22"/>
    </w:rPr>
  </w:style>
  <w:style w:type="character" w:customStyle="1" w:styleId="Estilo1Car">
    <w:name w:val="Estilo1 Car"/>
    <w:basedOn w:val="Ttulo2Car"/>
    <w:link w:val="Estilo1"/>
    <w:rsid w:val="00C65841"/>
    <w:rPr>
      <w:rFonts w:ascii="Arial" w:eastAsiaTheme="majorEastAsia" w:hAnsi="Arial" w:cstheme="majorBidi"/>
      <w:b/>
      <w:color w:val="2E74B5" w:themeColor="accent1" w:themeShade="BF"/>
      <w:sz w:val="26"/>
      <w:szCs w:val="26"/>
    </w:rPr>
  </w:style>
  <w:style w:type="paragraph" w:styleId="TtuloTDC">
    <w:name w:val="TOC Heading"/>
    <w:basedOn w:val="Ttulo1"/>
    <w:next w:val="Normal"/>
    <w:uiPriority w:val="39"/>
    <w:unhideWhenUsed/>
    <w:qFormat/>
    <w:rsid w:val="00AD744E"/>
    <w:pPr>
      <w:numPr>
        <w:numId w:val="0"/>
      </w:numPr>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AD744E"/>
    <w:pPr>
      <w:spacing w:after="100"/>
    </w:pPr>
  </w:style>
  <w:style w:type="paragraph" w:styleId="TDC2">
    <w:name w:val="toc 2"/>
    <w:basedOn w:val="Normal"/>
    <w:next w:val="Normal"/>
    <w:autoRedefine/>
    <w:uiPriority w:val="39"/>
    <w:unhideWhenUsed/>
    <w:rsid w:val="00AD744E"/>
    <w:pPr>
      <w:spacing w:after="100"/>
      <w:ind w:left="220"/>
    </w:pPr>
  </w:style>
  <w:style w:type="character" w:styleId="Mencinsinresolver">
    <w:name w:val="Unresolved Mention"/>
    <w:basedOn w:val="Fuentedeprrafopredeter"/>
    <w:uiPriority w:val="99"/>
    <w:semiHidden/>
    <w:unhideWhenUsed/>
    <w:rsid w:val="00F338EA"/>
    <w:rPr>
      <w:color w:val="605E5C"/>
      <w:shd w:val="clear" w:color="auto" w:fill="E1DFDD"/>
    </w:rPr>
  </w:style>
  <w:style w:type="paragraph" w:customStyle="1" w:styleId="ndicefiguras">
    <w:name w:val="Índice figuras"/>
    <w:basedOn w:val="Ttulo1"/>
    <w:link w:val="ndicefigurasCar"/>
    <w:qFormat/>
    <w:rsid w:val="00921728"/>
    <w:pPr>
      <w:numPr>
        <w:numId w:val="0"/>
      </w:numPr>
      <w:jc w:val="center"/>
    </w:pPr>
    <w:rPr>
      <w:rFonts w:eastAsia="Times New Roman" w:cs="Times New Roman"/>
      <w:b w:val="0"/>
      <w:sz w:val="20"/>
      <w:szCs w:val="24"/>
    </w:rPr>
  </w:style>
  <w:style w:type="character" w:customStyle="1" w:styleId="ndicefigurasCar">
    <w:name w:val="Índice figuras Car"/>
    <w:basedOn w:val="Ttulo1Car"/>
    <w:link w:val="ndicefiguras"/>
    <w:rsid w:val="00921728"/>
    <w:rPr>
      <w:rFonts w:ascii="Arial" w:eastAsia="Times New Roman" w:hAnsi="Arial" w:cs="Times New Roman"/>
      <w:b w:val="0"/>
      <w:color w:val="2E74B5" w:themeColor="accent1" w:themeShade="BF"/>
      <w:sz w:val="20"/>
      <w:szCs w:val="24"/>
    </w:rPr>
  </w:style>
  <w:style w:type="paragraph" w:styleId="Textoindependiente">
    <w:name w:val="Body Text"/>
    <w:basedOn w:val="Normal"/>
    <w:link w:val="TextoindependienteCar"/>
    <w:uiPriority w:val="99"/>
    <w:semiHidden/>
    <w:unhideWhenUsed/>
    <w:rsid w:val="00FE6B3E"/>
    <w:pPr>
      <w:spacing w:after="120"/>
    </w:pPr>
  </w:style>
  <w:style w:type="character" w:customStyle="1" w:styleId="TextoindependienteCar">
    <w:name w:val="Texto independiente Car"/>
    <w:basedOn w:val="Fuentedeprrafopredeter"/>
    <w:link w:val="Textoindependiente"/>
    <w:uiPriority w:val="99"/>
    <w:semiHidden/>
    <w:rsid w:val="00FE6B3E"/>
  </w:style>
  <w:style w:type="paragraph" w:customStyle="1" w:styleId="INDICETABLAS">
    <w:name w:val="INDICE TABLAS"/>
    <w:basedOn w:val="Ttulo1"/>
    <w:link w:val="INDICETABLASCar"/>
    <w:qFormat/>
    <w:rsid w:val="00FE6B3E"/>
    <w:pPr>
      <w:keepNext w:val="0"/>
      <w:keepLines w:val="0"/>
      <w:widowControl w:val="0"/>
      <w:numPr>
        <w:numId w:val="0"/>
      </w:numPr>
      <w:autoSpaceDE w:val="0"/>
      <w:autoSpaceDN w:val="0"/>
      <w:spacing w:before="0" w:line="240" w:lineRule="auto"/>
      <w:ind w:left="947" w:hanging="361"/>
      <w:jc w:val="center"/>
    </w:pPr>
    <w:rPr>
      <w:rFonts w:eastAsia="Arial" w:cs="Arial"/>
      <w:b w:val="0"/>
      <w:bCs/>
      <w:lang w:val="es-ES"/>
    </w:rPr>
  </w:style>
  <w:style w:type="character" w:customStyle="1" w:styleId="INDICETABLASCar">
    <w:name w:val="INDICE TABLAS Car"/>
    <w:basedOn w:val="Ttulo1Car"/>
    <w:link w:val="INDICETABLAS"/>
    <w:rsid w:val="00FE6B3E"/>
    <w:rPr>
      <w:rFonts w:ascii="Arial" w:eastAsia="Arial" w:hAnsi="Arial" w:cs="Arial"/>
      <w:b w:val="0"/>
      <w:bCs/>
      <w:color w:val="2E74B5" w:themeColor="accent1" w:themeShade="BF"/>
      <w:sz w:val="24"/>
      <w:szCs w:val="32"/>
      <w:lang w:val="es-ES"/>
    </w:rPr>
  </w:style>
  <w:style w:type="paragraph" w:customStyle="1" w:styleId="Estilo2">
    <w:name w:val="Estilo2"/>
    <w:basedOn w:val="Normal"/>
    <w:qFormat/>
    <w:rsid w:val="00FB7E35"/>
    <w:rPr>
      <w:rFonts w:ascii="Arial" w:eastAsia="Times New Roman" w:hAnsi="Arial" w:cs="Times New Roman"/>
      <w:b/>
      <w:color w:val="5B9BD5" w:themeColor="accent1"/>
    </w:rPr>
  </w:style>
  <w:style w:type="table" w:customStyle="1" w:styleId="TableNormal">
    <w:name w:val="Table Normal"/>
    <w:uiPriority w:val="2"/>
    <w:semiHidden/>
    <w:unhideWhenUsed/>
    <w:qFormat/>
    <w:rsid w:val="00237E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E9C"/>
    <w:pPr>
      <w:widowControl w:val="0"/>
      <w:autoSpaceDE w:val="0"/>
      <w:autoSpaceDN w:val="0"/>
      <w:spacing w:after="0" w:line="240" w:lineRule="auto"/>
    </w:pPr>
    <w:rPr>
      <w:rFonts w:ascii="Arial MT" w:eastAsia="Arial MT" w:hAnsi="Arial MT" w:cs="Arial MT"/>
      <w:lang w:val="es-ES"/>
    </w:rPr>
  </w:style>
  <w:style w:type="paragraph" w:styleId="Revisin">
    <w:name w:val="Revision"/>
    <w:hidden/>
    <w:uiPriority w:val="99"/>
    <w:semiHidden/>
    <w:rsid w:val="00FF037B"/>
    <w:pPr>
      <w:spacing w:after="0" w:line="240" w:lineRule="auto"/>
    </w:pPr>
  </w:style>
  <w:style w:type="paragraph" w:customStyle="1" w:styleId="indicefiguras">
    <w:name w:val="indice figuras"/>
    <w:basedOn w:val="Ttulo1"/>
    <w:qFormat/>
    <w:rsid w:val="00A3062B"/>
    <w:pPr>
      <w:numPr>
        <w:numId w:val="0"/>
      </w:numPr>
      <w:jc w:val="both"/>
    </w:pPr>
    <w:rPr>
      <w:rFonts w:eastAsia="Times New Roman" w:cs="Times New Roman"/>
      <w:i/>
      <w:sz w:val="22"/>
    </w:rPr>
  </w:style>
  <w:style w:type="character" w:customStyle="1" w:styleId="Ttulo3Car">
    <w:name w:val="Título 3 Car"/>
    <w:basedOn w:val="Fuentedeprrafopredeter"/>
    <w:link w:val="Ttulo3"/>
    <w:uiPriority w:val="9"/>
    <w:semiHidden/>
    <w:rsid w:val="001412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3331">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78063142">
      <w:bodyDiv w:val="1"/>
      <w:marLeft w:val="0"/>
      <w:marRight w:val="0"/>
      <w:marTop w:val="0"/>
      <w:marBottom w:val="0"/>
      <w:divBdr>
        <w:top w:val="none" w:sz="0" w:space="0" w:color="auto"/>
        <w:left w:val="none" w:sz="0" w:space="0" w:color="auto"/>
        <w:bottom w:val="none" w:sz="0" w:space="0" w:color="auto"/>
        <w:right w:val="none" w:sz="0" w:space="0" w:color="auto"/>
      </w:divBdr>
    </w:div>
    <w:div w:id="107043891">
      <w:bodyDiv w:val="1"/>
      <w:marLeft w:val="0"/>
      <w:marRight w:val="0"/>
      <w:marTop w:val="0"/>
      <w:marBottom w:val="0"/>
      <w:divBdr>
        <w:top w:val="none" w:sz="0" w:space="0" w:color="auto"/>
        <w:left w:val="none" w:sz="0" w:space="0" w:color="auto"/>
        <w:bottom w:val="none" w:sz="0" w:space="0" w:color="auto"/>
        <w:right w:val="none" w:sz="0" w:space="0" w:color="auto"/>
      </w:divBdr>
    </w:div>
    <w:div w:id="113646921">
      <w:bodyDiv w:val="1"/>
      <w:marLeft w:val="0"/>
      <w:marRight w:val="0"/>
      <w:marTop w:val="0"/>
      <w:marBottom w:val="0"/>
      <w:divBdr>
        <w:top w:val="none" w:sz="0" w:space="0" w:color="auto"/>
        <w:left w:val="none" w:sz="0" w:space="0" w:color="auto"/>
        <w:bottom w:val="none" w:sz="0" w:space="0" w:color="auto"/>
        <w:right w:val="none" w:sz="0" w:space="0" w:color="auto"/>
      </w:divBdr>
    </w:div>
    <w:div w:id="122970056">
      <w:bodyDiv w:val="1"/>
      <w:marLeft w:val="0"/>
      <w:marRight w:val="0"/>
      <w:marTop w:val="0"/>
      <w:marBottom w:val="0"/>
      <w:divBdr>
        <w:top w:val="none" w:sz="0" w:space="0" w:color="auto"/>
        <w:left w:val="none" w:sz="0" w:space="0" w:color="auto"/>
        <w:bottom w:val="none" w:sz="0" w:space="0" w:color="auto"/>
        <w:right w:val="none" w:sz="0" w:space="0" w:color="auto"/>
      </w:divBdr>
    </w:div>
    <w:div w:id="126094096">
      <w:bodyDiv w:val="1"/>
      <w:marLeft w:val="0"/>
      <w:marRight w:val="0"/>
      <w:marTop w:val="0"/>
      <w:marBottom w:val="0"/>
      <w:divBdr>
        <w:top w:val="none" w:sz="0" w:space="0" w:color="auto"/>
        <w:left w:val="none" w:sz="0" w:space="0" w:color="auto"/>
        <w:bottom w:val="none" w:sz="0" w:space="0" w:color="auto"/>
        <w:right w:val="none" w:sz="0" w:space="0" w:color="auto"/>
      </w:divBdr>
    </w:div>
    <w:div w:id="132335944">
      <w:bodyDiv w:val="1"/>
      <w:marLeft w:val="0"/>
      <w:marRight w:val="0"/>
      <w:marTop w:val="0"/>
      <w:marBottom w:val="0"/>
      <w:divBdr>
        <w:top w:val="none" w:sz="0" w:space="0" w:color="auto"/>
        <w:left w:val="none" w:sz="0" w:space="0" w:color="auto"/>
        <w:bottom w:val="none" w:sz="0" w:space="0" w:color="auto"/>
        <w:right w:val="none" w:sz="0" w:space="0" w:color="auto"/>
      </w:divBdr>
    </w:div>
    <w:div w:id="133302515">
      <w:bodyDiv w:val="1"/>
      <w:marLeft w:val="0"/>
      <w:marRight w:val="0"/>
      <w:marTop w:val="0"/>
      <w:marBottom w:val="0"/>
      <w:divBdr>
        <w:top w:val="none" w:sz="0" w:space="0" w:color="auto"/>
        <w:left w:val="none" w:sz="0" w:space="0" w:color="auto"/>
        <w:bottom w:val="none" w:sz="0" w:space="0" w:color="auto"/>
        <w:right w:val="none" w:sz="0" w:space="0" w:color="auto"/>
      </w:divBdr>
    </w:div>
    <w:div w:id="153766912">
      <w:bodyDiv w:val="1"/>
      <w:marLeft w:val="0"/>
      <w:marRight w:val="0"/>
      <w:marTop w:val="0"/>
      <w:marBottom w:val="0"/>
      <w:divBdr>
        <w:top w:val="none" w:sz="0" w:space="0" w:color="auto"/>
        <w:left w:val="none" w:sz="0" w:space="0" w:color="auto"/>
        <w:bottom w:val="none" w:sz="0" w:space="0" w:color="auto"/>
        <w:right w:val="none" w:sz="0" w:space="0" w:color="auto"/>
      </w:divBdr>
    </w:div>
    <w:div w:id="174152468">
      <w:bodyDiv w:val="1"/>
      <w:marLeft w:val="0"/>
      <w:marRight w:val="0"/>
      <w:marTop w:val="0"/>
      <w:marBottom w:val="0"/>
      <w:divBdr>
        <w:top w:val="none" w:sz="0" w:space="0" w:color="auto"/>
        <w:left w:val="none" w:sz="0" w:space="0" w:color="auto"/>
        <w:bottom w:val="none" w:sz="0" w:space="0" w:color="auto"/>
        <w:right w:val="none" w:sz="0" w:space="0" w:color="auto"/>
      </w:divBdr>
    </w:div>
    <w:div w:id="176579031">
      <w:bodyDiv w:val="1"/>
      <w:marLeft w:val="0"/>
      <w:marRight w:val="0"/>
      <w:marTop w:val="0"/>
      <w:marBottom w:val="0"/>
      <w:divBdr>
        <w:top w:val="none" w:sz="0" w:space="0" w:color="auto"/>
        <w:left w:val="none" w:sz="0" w:space="0" w:color="auto"/>
        <w:bottom w:val="none" w:sz="0" w:space="0" w:color="auto"/>
        <w:right w:val="none" w:sz="0" w:space="0" w:color="auto"/>
      </w:divBdr>
    </w:div>
    <w:div w:id="196045857">
      <w:bodyDiv w:val="1"/>
      <w:marLeft w:val="0"/>
      <w:marRight w:val="0"/>
      <w:marTop w:val="0"/>
      <w:marBottom w:val="0"/>
      <w:divBdr>
        <w:top w:val="none" w:sz="0" w:space="0" w:color="auto"/>
        <w:left w:val="none" w:sz="0" w:space="0" w:color="auto"/>
        <w:bottom w:val="none" w:sz="0" w:space="0" w:color="auto"/>
        <w:right w:val="none" w:sz="0" w:space="0" w:color="auto"/>
      </w:divBdr>
    </w:div>
    <w:div w:id="200090478">
      <w:bodyDiv w:val="1"/>
      <w:marLeft w:val="0"/>
      <w:marRight w:val="0"/>
      <w:marTop w:val="0"/>
      <w:marBottom w:val="0"/>
      <w:divBdr>
        <w:top w:val="none" w:sz="0" w:space="0" w:color="auto"/>
        <w:left w:val="none" w:sz="0" w:space="0" w:color="auto"/>
        <w:bottom w:val="none" w:sz="0" w:space="0" w:color="auto"/>
        <w:right w:val="none" w:sz="0" w:space="0" w:color="auto"/>
      </w:divBdr>
    </w:div>
    <w:div w:id="203519324">
      <w:bodyDiv w:val="1"/>
      <w:marLeft w:val="0"/>
      <w:marRight w:val="0"/>
      <w:marTop w:val="0"/>
      <w:marBottom w:val="0"/>
      <w:divBdr>
        <w:top w:val="none" w:sz="0" w:space="0" w:color="auto"/>
        <w:left w:val="none" w:sz="0" w:space="0" w:color="auto"/>
        <w:bottom w:val="none" w:sz="0" w:space="0" w:color="auto"/>
        <w:right w:val="none" w:sz="0" w:space="0" w:color="auto"/>
      </w:divBdr>
    </w:div>
    <w:div w:id="208155333">
      <w:bodyDiv w:val="1"/>
      <w:marLeft w:val="0"/>
      <w:marRight w:val="0"/>
      <w:marTop w:val="0"/>
      <w:marBottom w:val="0"/>
      <w:divBdr>
        <w:top w:val="none" w:sz="0" w:space="0" w:color="auto"/>
        <w:left w:val="none" w:sz="0" w:space="0" w:color="auto"/>
        <w:bottom w:val="none" w:sz="0" w:space="0" w:color="auto"/>
        <w:right w:val="none" w:sz="0" w:space="0" w:color="auto"/>
      </w:divBdr>
    </w:div>
    <w:div w:id="209152731">
      <w:bodyDiv w:val="1"/>
      <w:marLeft w:val="0"/>
      <w:marRight w:val="0"/>
      <w:marTop w:val="0"/>
      <w:marBottom w:val="0"/>
      <w:divBdr>
        <w:top w:val="none" w:sz="0" w:space="0" w:color="auto"/>
        <w:left w:val="none" w:sz="0" w:space="0" w:color="auto"/>
        <w:bottom w:val="none" w:sz="0" w:space="0" w:color="auto"/>
        <w:right w:val="none" w:sz="0" w:space="0" w:color="auto"/>
      </w:divBdr>
    </w:div>
    <w:div w:id="217211726">
      <w:bodyDiv w:val="1"/>
      <w:marLeft w:val="0"/>
      <w:marRight w:val="0"/>
      <w:marTop w:val="0"/>
      <w:marBottom w:val="0"/>
      <w:divBdr>
        <w:top w:val="none" w:sz="0" w:space="0" w:color="auto"/>
        <w:left w:val="none" w:sz="0" w:space="0" w:color="auto"/>
        <w:bottom w:val="none" w:sz="0" w:space="0" w:color="auto"/>
        <w:right w:val="none" w:sz="0" w:space="0" w:color="auto"/>
      </w:divBdr>
    </w:div>
    <w:div w:id="252982206">
      <w:bodyDiv w:val="1"/>
      <w:marLeft w:val="0"/>
      <w:marRight w:val="0"/>
      <w:marTop w:val="0"/>
      <w:marBottom w:val="0"/>
      <w:divBdr>
        <w:top w:val="none" w:sz="0" w:space="0" w:color="auto"/>
        <w:left w:val="none" w:sz="0" w:space="0" w:color="auto"/>
        <w:bottom w:val="none" w:sz="0" w:space="0" w:color="auto"/>
        <w:right w:val="none" w:sz="0" w:space="0" w:color="auto"/>
      </w:divBdr>
    </w:div>
    <w:div w:id="262691988">
      <w:bodyDiv w:val="1"/>
      <w:marLeft w:val="0"/>
      <w:marRight w:val="0"/>
      <w:marTop w:val="0"/>
      <w:marBottom w:val="0"/>
      <w:divBdr>
        <w:top w:val="none" w:sz="0" w:space="0" w:color="auto"/>
        <w:left w:val="none" w:sz="0" w:space="0" w:color="auto"/>
        <w:bottom w:val="none" w:sz="0" w:space="0" w:color="auto"/>
        <w:right w:val="none" w:sz="0" w:space="0" w:color="auto"/>
      </w:divBdr>
    </w:div>
    <w:div w:id="266817072">
      <w:bodyDiv w:val="1"/>
      <w:marLeft w:val="0"/>
      <w:marRight w:val="0"/>
      <w:marTop w:val="0"/>
      <w:marBottom w:val="0"/>
      <w:divBdr>
        <w:top w:val="none" w:sz="0" w:space="0" w:color="auto"/>
        <w:left w:val="none" w:sz="0" w:space="0" w:color="auto"/>
        <w:bottom w:val="none" w:sz="0" w:space="0" w:color="auto"/>
        <w:right w:val="none" w:sz="0" w:space="0" w:color="auto"/>
      </w:divBdr>
    </w:div>
    <w:div w:id="278149825">
      <w:bodyDiv w:val="1"/>
      <w:marLeft w:val="0"/>
      <w:marRight w:val="0"/>
      <w:marTop w:val="0"/>
      <w:marBottom w:val="0"/>
      <w:divBdr>
        <w:top w:val="none" w:sz="0" w:space="0" w:color="auto"/>
        <w:left w:val="none" w:sz="0" w:space="0" w:color="auto"/>
        <w:bottom w:val="none" w:sz="0" w:space="0" w:color="auto"/>
        <w:right w:val="none" w:sz="0" w:space="0" w:color="auto"/>
      </w:divBdr>
    </w:div>
    <w:div w:id="281110567">
      <w:bodyDiv w:val="1"/>
      <w:marLeft w:val="0"/>
      <w:marRight w:val="0"/>
      <w:marTop w:val="0"/>
      <w:marBottom w:val="0"/>
      <w:divBdr>
        <w:top w:val="none" w:sz="0" w:space="0" w:color="auto"/>
        <w:left w:val="none" w:sz="0" w:space="0" w:color="auto"/>
        <w:bottom w:val="none" w:sz="0" w:space="0" w:color="auto"/>
        <w:right w:val="none" w:sz="0" w:space="0" w:color="auto"/>
      </w:divBdr>
    </w:div>
    <w:div w:id="297223181">
      <w:bodyDiv w:val="1"/>
      <w:marLeft w:val="0"/>
      <w:marRight w:val="0"/>
      <w:marTop w:val="0"/>
      <w:marBottom w:val="0"/>
      <w:divBdr>
        <w:top w:val="none" w:sz="0" w:space="0" w:color="auto"/>
        <w:left w:val="none" w:sz="0" w:space="0" w:color="auto"/>
        <w:bottom w:val="none" w:sz="0" w:space="0" w:color="auto"/>
        <w:right w:val="none" w:sz="0" w:space="0" w:color="auto"/>
      </w:divBdr>
    </w:div>
    <w:div w:id="298613336">
      <w:bodyDiv w:val="1"/>
      <w:marLeft w:val="0"/>
      <w:marRight w:val="0"/>
      <w:marTop w:val="0"/>
      <w:marBottom w:val="0"/>
      <w:divBdr>
        <w:top w:val="none" w:sz="0" w:space="0" w:color="auto"/>
        <w:left w:val="none" w:sz="0" w:space="0" w:color="auto"/>
        <w:bottom w:val="none" w:sz="0" w:space="0" w:color="auto"/>
        <w:right w:val="none" w:sz="0" w:space="0" w:color="auto"/>
      </w:divBdr>
    </w:div>
    <w:div w:id="298802533">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1807812">
      <w:bodyDiv w:val="1"/>
      <w:marLeft w:val="0"/>
      <w:marRight w:val="0"/>
      <w:marTop w:val="0"/>
      <w:marBottom w:val="0"/>
      <w:divBdr>
        <w:top w:val="none" w:sz="0" w:space="0" w:color="auto"/>
        <w:left w:val="none" w:sz="0" w:space="0" w:color="auto"/>
        <w:bottom w:val="none" w:sz="0" w:space="0" w:color="auto"/>
        <w:right w:val="none" w:sz="0" w:space="0" w:color="auto"/>
      </w:divBdr>
    </w:div>
    <w:div w:id="301887802">
      <w:bodyDiv w:val="1"/>
      <w:marLeft w:val="0"/>
      <w:marRight w:val="0"/>
      <w:marTop w:val="0"/>
      <w:marBottom w:val="0"/>
      <w:divBdr>
        <w:top w:val="none" w:sz="0" w:space="0" w:color="auto"/>
        <w:left w:val="none" w:sz="0" w:space="0" w:color="auto"/>
        <w:bottom w:val="none" w:sz="0" w:space="0" w:color="auto"/>
        <w:right w:val="none" w:sz="0" w:space="0" w:color="auto"/>
      </w:divBdr>
    </w:div>
    <w:div w:id="319816813">
      <w:bodyDiv w:val="1"/>
      <w:marLeft w:val="0"/>
      <w:marRight w:val="0"/>
      <w:marTop w:val="0"/>
      <w:marBottom w:val="0"/>
      <w:divBdr>
        <w:top w:val="none" w:sz="0" w:space="0" w:color="auto"/>
        <w:left w:val="none" w:sz="0" w:space="0" w:color="auto"/>
        <w:bottom w:val="none" w:sz="0" w:space="0" w:color="auto"/>
        <w:right w:val="none" w:sz="0" w:space="0" w:color="auto"/>
      </w:divBdr>
    </w:div>
    <w:div w:id="323976516">
      <w:bodyDiv w:val="1"/>
      <w:marLeft w:val="0"/>
      <w:marRight w:val="0"/>
      <w:marTop w:val="0"/>
      <w:marBottom w:val="0"/>
      <w:divBdr>
        <w:top w:val="none" w:sz="0" w:space="0" w:color="auto"/>
        <w:left w:val="none" w:sz="0" w:space="0" w:color="auto"/>
        <w:bottom w:val="none" w:sz="0" w:space="0" w:color="auto"/>
        <w:right w:val="none" w:sz="0" w:space="0" w:color="auto"/>
      </w:divBdr>
    </w:div>
    <w:div w:id="341469131">
      <w:bodyDiv w:val="1"/>
      <w:marLeft w:val="0"/>
      <w:marRight w:val="0"/>
      <w:marTop w:val="0"/>
      <w:marBottom w:val="0"/>
      <w:divBdr>
        <w:top w:val="none" w:sz="0" w:space="0" w:color="auto"/>
        <w:left w:val="none" w:sz="0" w:space="0" w:color="auto"/>
        <w:bottom w:val="none" w:sz="0" w:space="0" w:color="auto"/>
        <w:right w:val="none" w:sz="0" w:space="0" w:color="auto"/>
      </w:divBdr>
    </w:div>
    <w:div w:id="359816157">
      <w:bodyDiv w:val="1"/>
      <w:marLeft w:val="0"/>
      <w:marRight w:val="0"/>
      <w:marTop w:val="0"/>
      <w:marBottom w:val="0"/>
      <w:divBdr>
        <w:top w:val="none" w:sz="0" w:space="0" w:color="auto"/>
        <w:left w:val="none" w:sz="0" w:space="0" w:color="auto"/>
        <w:bottom w:val="none" w:sz="0" w:space="0" w:color="auto"/>
        <w:right w:val="none" w:sz="0" w:space="0" w:color="auto"/>
      </w:divBdr>
    </w:div>
    <w:div w:id="400447886">
      <w:bodyDiv w:val="1"/>
      <w:marLeft w:val="0"/>
      <w:marRight w:val="0"/>
      <w:marTop w:val="0"/>
      <w:marBottom w:val="0"/>
      <w:divBdr>
        <w:top w:val="none" w:sz="0" w:space="0" w:color="auto"/>
        <w:left w:val="none" w:sz="0" w:space="0" w:color="auto"/>
        <w:bottom w:val="none" w:sz="0" w:space="0" w:color="auto"/>
        <w:right w:val="none" w:sz="0" w:space="0" w:color="auto"/>
      </w:divBdr>
    </w:div>
    <w:div w:id="407504540">
      <w:bodyDiv w:val="1"/>
      <w:marLeft w:val="0"/>
      <w:marRight w:val="0"/>
      <w:marTop w:val="0"/>
      <w:marBottom w:val="0"/>
      <w:divBdr>
        <w:top w:val="none" w:sz="0" w:space="0" w:color="auto"/>
        <w:left w:val="none" w:sz="0" w:space="0" w:color="auto"/>
        <w:bottom w:val="none" w:sz="0" w:space="0" w:color="auto"/>
        <w:right w:val="none" w:sz="0" w:space="0" w:color="auto"/>
      </w:divBdr>
    </w:div>
    <w:div w:id="424226046">
      <w:bodyDiv w:val="1"/>
      <w:marLeft w:val="0"/>
      <w:marRight w:val="0"/>
      <w:marTop w:val="0"/>
      <w:marBottom w:val="0"/>
      <w:divBdr>
        <w:top w:val="none" w:sz="0" w:space="0" w:color="auto"/>
        <w:left w:val="none" w:sz="0" w:space="0" w:color="auto"/>
        <w:bottom w:val="none" w:sz="0" w:space="0" w:color="auto"/>
        <w:right w:val="none" w:sz="0" w:space="0" w:color="auto"/>
      </w:divBdr>
    </w:div>
    <w:div w:id="426775664">
      <w:bodyDiv w:val="1"/>
      <w:marLeft w:val="0"/>
      <w:marRight w:val="0"/>
      <w:marTop w:val="0"/>
      <w:marBottom w:val="0"/>
      <w:divBdr>
        <w:top w:val="none" w:sz="0" w:space="0" w:color="auto"/>
        <w:left w:val="none" w:sz="0" w:space="0" w:color="auto"/>
        <w:bottom w:val="none" w:sz="0" w:space="0" w:color="auto"/>
        <w:right w:val="none" w:sz="0" w:space="0" w:color="auto"/>
      </w:divBdr>
    </w:div>
    <w:div w:id="433206128">
      <w:bodyDiv w:val="1"/>
      <w:marLeft w:val="0"/>
      <w:marRight w:val="0"/>
      <w:marTop w:val="0"/>
      <w:marBottom w:val="0"/>
      <w:divBdr>
        <w:top w:val="none" w:sz="0" w:space="0" w:color="auto"/>
        <w:left w:val="none" w:sz="0" w:space="0" w:color="auto"/>
        <w:bottom w:val="none" w:sz="0" w:space="0" w:color="auto"/>
        <w:right w:val="none" w:sz="0" w:space="0" w:color="auto"/>
      </w:divBdr>
    </w:div>
    <w:div w:id="434255461">
      <w:bodyDiv w:val="1"/>
      <w:marLeft w:val="0"/>
      <w:marRight w:val="0"/>
      <w:marTop w:val="0"/>
      <w:marBottom w:val="0"/>
      <w:divBdr>
        <w:top w:val="none" w:sz="0" w:space="0" w:color="auto"/>
        <w:left w:val="none" w:sz="0" w:space="0" w:color="auto"/>
        <w:bottom w:val="none" w:sz="0" w:space="0" w:color="auto"/>
        <w:right w:val="none" w:sz="0" w:space="0" w:color="auto"/>
      </w:divBdr>
    </w:div>
    <w:div w:id="445199565">
      <w:bodyDiv w:val="1"/>
      <w:marLeft w:val="0"/>
      <w:marRight w:val="0"/>
      <w:marTop w:val="0"/>
      <w:marBottom w:val="0"/>
      <w:divBdr>
        <w:top w:val="none" w:sz="0" w:space="0" w:color="auto"/>
        <w:left w:val="none" w:sz="0" w:space="0" w:color="auto"/>
        <w:bottom w:val="none" w:sz="0" w:space="0" w:color="auto"/>
        <w:right w:val="none" w:sz="0" w:space="0" w:color="auto"/>
      </w:divBdr>
    </w:div>
    <w:div w:id="473330002">
      <w:bodyDiv w:val="1"/>
      <w:marLeft w:val="0"/>
      <w:marRight w:val="0"/>
      <w:marTop w:val="0"/>
      <w:marBottom w:val="0"/>
      <w:divBdr>
        <w:top w:val="none" w:sz="0" w:space="0" w:color="auto"/>
        <w:left w:val="none" w:sz="0" w:space="0" w:color="auto"/>
        <w:bottom w:val="none" w:sz="0" w:space="0" w:color="auto"/>
        <w:right w:val="none" w:sz="0" w:space="0" w:color="auto"/>
      </w:divBdr>
      <w:divsChild>
        <w:div w:id="1347750092">
          <w:marLeft w:val="0"/>
          <w:marRight w:val="0"/>
          <w:marTop w:val="0"/>
          <w:marBottom w:val="0"/>
          <w:divBdr>
            <w:top w:val="none" w:sz="0" w:space="0" w:color="auto"/>
            <w:left w:val="none" w:sz="0" w:space="0" w:color="auto"/>
            <w:bottom w:val="none" w:sz="0" w:space="0" w:color="auto"/>
            <w:right w:val="none" w:sz="0" w:space="0" w:color="auto"/>
          </w:divBdr>
        </w:div>
        <w:div w:id="1094479271">
          <w:marLeft w:val="0"/>
          <w:marRight w:val="0"/>
          <w:marTop w:val="0"/>
          <w:marBottom w:val="0"/>
          <w:divBdr>
            <w:top w:val="none" w:sz="0" w:space="0" w:color="auto"/>
            <w:left w:val="none" w:sz="0" w:space="0" w:color="auto"/>
            <w:bottom w:val="none" w:sz="0" w:space="0" w:color="auto"/>
            <w:right w:val="none" w:sz="0" w:space="0" w:color="auto"/>
          </w:divBdr>
        </w:div>
        <w:div w:id="170922166">
          <w:marLeft w:val="0"/>
          <w:marRight w:val="0"/>
          <w:marTop w:val="0"/>
          <w:marBottom w:val="0"/>
          <w:divBdr>
            <w:top w:val="none" w:sz="0" w:space="0" w:color="auto"/>
            <w:left w:val="none" w:sz="0" w:space="0" w:color="auto"/>
            <w:bottom w:val="none" w:sz="0" w:space="0" w:color="auto"/>
            <w:right w:val="none" w:sz="0" w:space="0" w:color="auto"/>
          </w:divBdr>
        </w:div>
        <w:div w:id="1077169231">
          <w:marLeft w:val="0"/>
          <w:marRight w:val="0"/>
          <w:marTop w:val="0"/>
          <w:marBottom w:val="0"/>
          <w:divBdr>
            <w:top w:val="none" w:sz="0" w:space="0" w:color="auto"/>
            <w:left w:val="none" w:sz="0" w:space="0" w:color="auto"/>
            <w:bottom w:val="none" w:sz="0" w:space="0" w:color="auto"/>
            <w:right w:val="none" w:sz="0" w:space="0" w:color="auto"/>
          </w:divBdr>
        </w:div>
      </w:divsChild>
    </w:div>
    <w:div w:id="478612834">
      <w:bodyDiv w:val="1"/>
      <w:marLeft w:val="0"/>
      <w:marRight w:val="0"/>
      <w:marTop w:val="0"/>
      <w:marBottom w:val="0"/>
      <w:divBdr>
        <w:top w:val="none" w:sz="0" w:space="0" w:color="auto"/>
        <w:left w:val="none" w:sz="0" w:space="0" w:color="auto"/>
        <w:bottom w:val="none" w:sz="0" w:space="0" w:color="auto"/>
        <w:right w:val="none" w:sz="0" w:space="0" w:color="auto"/>
      </w:divBdr>
    </w:div>
    <w:div w:id="500857437">
      <w:bodyDiv w:val="1"/>
      <w:marLeft w:val="0"/>
      <w:marRight w:val="0"/>
      <w:marTop w:val="0"/>
      <w:marBottom w:val="0"/>
      <w:divBdr>
        <w:top w:val="none" w:sz="0" w:space="0" w:color="auto"/>
        <w:left w:val="none" w:sz="0" w:space="0" w:color="auto"/>
        <w:bottom w:val="none" w:sz="0" w:space="0" w:color="auto"/>
        <w:right w:val="none" w:sz="0" w:space="0" w:color="auto"/>
      </w:divBdr>
    </w:div>
    <w:div w:id="504168974">
      <w:bodyDiv w:val="1"/>
      <w:marLeft w:val="0"/>
      <w:marRight w:val="0"/>
      <w:marTop w:val="0"/>
      <w:marBottom w:val="0"/>
      <w:divBdr>
        <w:top w:val="none" w:sz="0" w:space="0" w:color="auto"/>
        <w:left w:val="none" w:sz="0" w:space="0" w:color="auto"/>
        <w:bottom w:val="none" w:sz="0" w:space="0" w:color="auto"/>
        <w:right w:val="none" w:sz="0" w:space="0" w:color="auto"/>
      </w:divBdr>
    </w:div>
    <w:div w:id="509561070">
      <w:bodyDiv w:val="1"/>
      <w:marLeft w:val="0"/>
      <w:marRight w:val="0"/>
      <w:marTop w:val="0"/>
      <w:marBottom w:val="0"/>
      <w:divBdr>
        <w:top w:val="none" w:sz="0" w:space="0" w:color="auto"/>
        <w:left w:val="none" w:sz="0" w:space="0" w:color="auto"/>
        <w:bottom w:val="none" w:sz="0" w:space="0" w:color="auto"/>
        <w:right w:val="none" w:sz="0" w:space="0" w:color="auto"/>
      </w:divBdr>
    </w:div>
    <w:div w:id="529227682">
      <w:bodyDiv w:val="1"/>
      <w:marLeft w:val="0"/>
      <w:marRight w:val="0"/>
      <w:marTop w:val="0"/>
      <w:marBottom w:val="0"/>
      <w:divBdr>
        <w:top w:val="none" w:sz="0" w:space="0" w:color="auto"/>
        <w:left w:val="none" w:sz="0" w:space="0" w:color="auto"/>
        <w:bottom w:val="none" w:sz="0" w:space="0" w:color="auto"/>
        <w:right w:val="none" w:sz="0" w:space="0" w:color="auto"/>
      </w:divBdr>
    </w:div>
    <w:div w:id="538248456">
      <w:bodyDiv w:val="1"/>
      <w:marLeft w:val="0"/>
      <w:marRight w:val="0"/>
      <w:marTop w:val="0"/>
      <w:marBottom w:val="0"/>
      <w:divBdr>
        <w:top w:val="none" w:sz="0" w:space="0" w:color="auto"/>
        <w:left w:val="none" w:sz="0" w:space="0" w:color="auto"/>
        <w:bottom w:val="none" w:sz="0" w:space="0" w:color="auto"/>
        <w:right w:val="none" w:sz="0" w:space="0" w:color="auto"/>
      </w:divBdr>
    </w:div>
    <w:div w:id="551235721">
      <w:bodyDiv w:val="1"/>
      <w:marLeft w:val="0"/>
      <w:marRight w:val="0"/>
      <w:marTop w:val="0"/>
      <w:marBottom w:val="0"/>
      <w:divBdr>
        <w:top w:val="none" w:sz="0" w:space="0" w:color="auto"/>
        <w:left w:val="none" w:sz="0" w:space="0" w:color="auto"/>
        <w:bottom w:val="none" w:sz="0" w:space="0" w:color="auto"/>
        <w:right w:val="none" w:sz="0" w:space="0" w:color="auto"/>
      </w:divBdr>
    </w:div>
    <w:div w:id="557397605">
      <w:bodyDiv w:val="1"/>
      <w:marLeft w:val="0"/>
      <w:marRight w:val="0"/>
      <w:marTop w:val="0"/>
      <w:marBottom w:val="0"/>
      <w:divBdr>
        <w:top w:val="none" w:sz="0" w:space="0" w:color="auto"/>
        <w:left w:val="none" w:sz="0" w:space="0" w:color="auto"/>
        <w:bottom w:val="none" w:sz="0" w:space="0" w:color="auto"/>
        <w:right w:val="none" w:sz="0" w:space="0" w:color="auto"/>
      </w:divBdr>
    </w:div>
    <w:div w:id="571043863">
      <w:bodyDiv w:val="1"/>
      <w:marLeft w:val="0"/>
      <w:marRight w:val="0"/>
      <w:marTop w:val="0"/>
      <w:marBottom w:val="0"/>
      <w:divBdr>
        <w:top w:val="none" w:sz="0" w:space="0" w:color="auto"/>
        <w:left w:val="none" w:sz="0" w:space="0" w:color="auto"/>
        <w:bottom w:val="none" w:sz="0" w:space="0" w:color="auto"/>
        <w:right w:val="none" w:sz="0" w:space="0" w:color="auto"/>
      </w:divBdr>
    </w:div>
    <w:div w:id="584874990">
      <w:bodyDiv w:val="1"/>
      <w:marLeft w:val="0"/>
      <w:marRight w:val="0"/>
      <w:marTop w:val="0"/>
      <w:marBottom w:val="0"/>
      <w:divBdr>
        <w:top w:val="none" w:sz="0" w:space="0" w:color="auto"/>
        <w:left w:val="none" w:sz="0" w:space="0" w:color="auto"/>
        <w:bottom w:val="none" w:sz="0" w:space="0" w:color="auto"/>
        <w:right w:val="none" w:sz="0" w:space="0" w:color="auto"/>
      </w:divBdr>
    </w:div>
    <w:div w:id="587269331">
      <w:bodyDiv w:val="1"/>
      <w:marLeft w:val="0"/>
      <w:marRight w:val="0"/>
      <w:marTop w:val="0"/>
      <w:marBottom w:val="0"/>
      <w:divBdr>
        <w:top w:val="none" w:sz="0" w:space="0" w:color="auto"/>
        <w:left w:val="none" w:sz="0" w:space="0" w:color="auto"/>
        <w:bottom w:val="none" w:sz="0" w:space="0" w:color="auto"/>
        <w:right w:val="none" w:sz="0" w:space="0" w:color="auto"/>
      </w:divBdr>
    </w:div>
    <w:div w:id="588586023">
      <w:bodyDiv w:val="1"/>
      <w:marLeft w:val="0"/>
      <w:marRight w:val="0"/>
      <w:marTop w:val="0"/>
      <w:marBottom w:val="0"/>
      <w:divBdr>
        <w:top w:val="none" w:sz="0" w:space="0" w:color="auto"/>
        <w:left w:val="none" w:sz="0" w:space="0" w:color="auto"/>
        <w:bottom w:val="none" w:sz="0" w:space="0" w:color="auto"/>
        <w:right w:val="none" w:sz="0" w:space="0" w:color="auto"/>
      </w:divBdr>
    </w:div>
    <w:div w:id="614095744">
      <w:bodyDiv w:val="1"/>
      <w:marLeft w:val="0"/>
      <w:marRight w:val="0"/>
      <w:marTop w:val="0"/>
      <w:marBottom w:val="0"/>
      <w:divBdr>
        <w:top w:val="none" w:sz="0" w:space="0" w:color="auto"/>
        <w:left w:val="none" w:sz="0" w:space="0" w:color="auto"/>
        <w:bottom w:val="none" w:sz="0" w:space="0" w:color="auto"/>
        <w:right w:val="none" w:sz="0" w:space="0" w:color="auto"/>
      </w:divBdr>
    </w:div>
    <w:div w:id="627008740">
      <w:bodyDiv w:val="1"/>
      <w:marLeft w:val="0"/>
      <w:marRight w:val="0"/>
      <w:marTop w:val="0"/>
      <w:marBottom w:val="0"/>
      <w:divBdr>
        <w:top w:val="none" w:sz="0" w:space="0" w:color="auto"/>
        <w:left w:val="none" w:sz="0" w:space="0" w:color="auto"/>
        <w:bottom w:val="none" w:sz="0" w:space="0" w:color="auto"/>
        <w:right w:val="none" w:sz="0" w:space="0" w:color="auto"/>
      </w:divBdr>
    </w:div>
    <w:div w:id="645595770">
      <w:bodyDiv w:val="1"/>
      <w:marLeft w:val="0"/>
      <w:marRight w:val="0"/>
      <w:marTop w:val="0"/>
      <w:marBottom w:val="0"/>
      <w:divBdr>
        <w:top w:val="none" w:sz="0" w:space="0" w:color="auto"/>
        <w:left w:val="none" w:sz="0" w:space="0" w:color="auto"/>
        <w:bottom w:val="none" w:sz="0" w:space="0" w:color="auto"/>
        <w:right w:val="none" w:sz="0" w:space="0" w:color="auto"/>
      </w:divBdr>
    </w:div>
    <w:div w:id="652486891">
      <w:bodyDiv w:val="1"/>
      <w:marLeft w:val="0"/>
      <w:marRight w:val="0"/>
      <w:marTop w:val="0"/>
      <w:marBottom w:val="0"/>
      <w:divBdr>
        <w:top w:val="none" w:sz="0" w:space="0" w:color="auto"/>
        <w:left w:val="none" w:sz="0" w:space="0" w:color="auto"/>
        <w:bottom w:val="none" w:sz="0" w:space="0" w:color="auto"/>
        <w:right w:val="none" w:sz="0" w:space="0" w:color="auto"/>
      </w:divBdr>
    </w:div>
    <w:div w:id="677001008">
      <w:bodyDiv w:val="1"/>
      <w:marLeft w:val="0"/>
      <w:marRight w:val="0"/>
      <w:marTop w:val="0"/>
      <w:marBottom w:val="0"/>
      <w:divBdr>
        <w:top w:val="none" w:sz="0" w:space="0" w:color="auto"/>
        <w:left w:val="none" w:sz="0" w:space="0" w:color="auto"/>
        <w:bottom w:val="none" w:sz="0" w:space="0" w:color="auto"/>
        <w:right w:val="none" w:sz="0" w:space="0" w:color="auto"/>
      </w:divBdr>
    </w:div>
    <w:div w:id="685524834">
      <w:bodyDiv w:val="1"/>
      <w:marLeft w:val="0"/>
      <w:marRight w:val="0"/>
      <w:marTop w:val="0"/>
      <w:marBottom w:val="0"/>
      <w:divBdr>
        <w:top w:val="none" w:sz="0" w:space="0" w:color="auto"/>
        <w:left w:val="none" w:sz="0" w:space="0" w:color="auto"/>
        <w:bottom w:val="none" w:sz="0" w:space="0" w:color="auto"/>
        <w:right w:val="none" w:sz="0" w:space="0" w:color="auto"/>
      </w:divBdr>
    </w:div>
    <w:div w:id="749816584">
      <w:bodyDiv w:val="1"/>
      <w:marLeft w:val="0"/>
      <w:marRight w:val="0"/>
      <w:marTop w:val="0"/>
      <w:marBottom w:val="0"/>
      <w:divBdr>
        <w:top w:val="none" w:sz="0" w:space="0" w:color="auto"/>
        <w:left w:val="none" w:sz="0" w:space="0" w:color="auto"/>
        <w:bottom w:val="none" w:sz="0" w:space="0" w:color="auto"/>
        <w:right w:val="none" w:sz="0" w:space="0" w:color="auto"/>
      </w:divBdr>
    </w:div>
    <w:div w:id="751661773">
      <w:bodyDiv w:val="1"/>
      <w:marLeft w:val="0"/>
      <w:marRight w:val="0"/>
      <w:marTop w:val="0"/>
      <w:marBottom w:val="0"/>
      <w:divBdr>
        <w:top w:val="none" w:sz="0" w:space="0" w:color="auto"/>
        <w:left w:val="none" w:sz="0" w:space="0" w:color="auto"/>
        <w:bottom w:val="none" w:sz="0" w:space="0" w:color="auto"/>
        <w:right w:val="none" w:sz="0" w:space="0" w:color="auto"/>
      </w:divBdr>
    </w:div>
    <w:div w:id="753014676">
      <w:bodyDiv w:val="1"/>
      <w:marLeft w:val="0"/>
      <w:marRight w:val="0"/>
      <w:marTop w:val="0"/>
      <w:marBottom w:val="0"/>
      <w:divBdr>
        <w:top w:val="none" w:sz="0" w:space="0" w:color="auto"/>
        <w:left w:val="none" w:sz="0" w:space="0" w:color="auto"/>
        <w:bottom w:val="none" w:sz="0" w:space="0" w:color="auto"/>
        <w:right w:val="none" w:sz="0" w:space="0" w:color="auto"/>
      </w:divBdr>
    </w:div>
    <w:div w:id="758330212">
      <w:bodyDiv w:val="1"/>
      <w:marLeft w:val="0"/>
      <w:marRight w:val="0"/>
      <w:marTop w:val="0"/>
      <w:marBottom w:val="0"/>
      <w:divBdr>
        <w:top w:val="none" w:sz="0" w:space="0" w:color="auto"/>
        <w:left w:val="none" w:sz="0" w:space="0" w:color="auto"/>
        <w:bottom w:val="none" w:sz="0" w:space="0" w:color="auto"/>
        <w:right w:val="none" w:sz="0" w:space="0" w:color="auto"/>
      </w:divBdr>
    </w:div>
    <w:div w:id="773980286">
      <w:bodyDiv w:val="1"/>
      <w:marLeft w:val="0"/>
      <w:marRight w:val="0"/>
      <w:marTop w:val="0"/>
      <w:marBottom w:val="0"/>
      <w:divBdr>
        <w:top w:val="none" w:sz="0" w:space="0" w:color="auto"/>
        <w:left w:val="none" w:sz="0" w:space="0" w:color="auto"/>
        <w:bottom w:val="none" w:sz="0" w:space="0" w:color="auto"/>
        <w:right w:val="none" w:sz="0" w:space="0" w:color="auto"/>
      </w:divBdr>
    </w:div>
    <w:div w:id="779450036">
      <w:bodyDiv w:val="1"/>
      <w:marLeft w:val="0"/>
      <w:marRight w:val="0"/>
      <w:marTop w:val="0"/>
      <w:marBottom w:val="0"/>
      <w:divBdr>
        <w:top w:val="none" w:sz="0" w:space="0" w:color="auto"/>
        <w:left w:val="none" w:sz="0" w:space="0" w:color="auto"/>
        <w:bottom w:val="none" w:sz="0" w:space="0" w:color="auto"/>
        <w:right w:val="none" w:sz="0" w:space="0" w:color="auto"/>
      </w:divBdr>
    </w:div>
    <w:div w:id="800072187">
      <w:bodyDiv w:val="1"/>
      <w:marLeft w:val="0"/>
      <w:marRight w:val="0"/>
      <w:marTop w:val="0"/>
      <w:marBottom w:val="0"/>
      <w:divBdr>
        <w:top w:val="none" w:sz="0" w:space="0" w:color="auto"/>
        <w:left w:val="none" w:sz="0" w:space="0" w:color="auto"/>
        <w:bottom w:val="none" w:sz="0" w:space="0" w:color="auto"/>
        <w:right w:val="none" w:sz="0" w:space="0" w:color="auto"/>
      </w:divBdr>
    </w:div>
    <w:div w:id="831487494">
      <w:bodyDiv w:val="1"/>
      <w:marLeft w:val="0"/>
      <w:marRight w:val="0"/>
      <w:marTop w:val="0"/>
      <w:marBottom w:val="0"/>
      <w:divBdr>
        <w:top w:val="none" w:sz="0" w:space="0" w:color="auto"/>
        <w:left w:val="none" w:sz="0" w:space="0" w:color="auto"/>
        <w:bottom w:val="none" w:sz="0" w:space="0" w:color="auto"/>
        <w:right w:val="none" w:sz="0" w:space="0" w:color="auto"/>
      </w:divBdr>
    </w:div>
    <w:div w:id="840200035">
      <w:bodyDiv w:val="1"/>
      <w:marLeft w:val="0"/>
      <w:marRight w:val="0"/>
      <w:marTop w:val="0"/>
      <w:marBottom w:val="0"/>
      <w:divBdr>
        <w:top w:val="none" w:sz="0" w:space="0" w:color="auto"/>
        <w:left w:val="none" w:sz="0" w:space="0" w:color="auto"/>
        <w:bottom w:val="none" w:sz="0" w:space="0" w:color="auto"/>
        <w:right w:val="none" w:sz="0" w:space="0" w:color="auto"/>
      </w:divBdr>
    </w:div>
    <w:div w:id="845437677">
      <w:bodyDiv w:val="1"/>
      <w:marLeft w:val="0"/>
      <w:marRight w:val="0"/>
      <w:marTop w:val="0"/>
      <w:marBottom w:val="0"/>
      <w:divBdr>
        <w:top w:val="none" w:sz="0" w:space="0" w:color="auto"/>
        <w:left w:val="none" w:sz="0" w:space="0" w:color="auto"/>
        <w:bottom w:val="none" w:sz="0" w:space="0" w:color="auto"/>
        <w:right w:val="none" w:sz="0" w:space="0" w:color="auto"/>
      </w:divBdr>
    </w:div>
    <w:div w:id="856505645">
      <w:bodyDiv w:val="1"/>
      <w:marLeft w:val="0"/>
      <w:marRight w:val="0"/>
      <w:marTop w:val="0"/>
      <w:marBottom w:val="0"/>
      <w:divBdr>
        <w:top w:val="none" w:sz="0" w:space="0" w:color="auto"/>
        <w:left w:val="none" w:sz="0" w:space="0" w:color="auto"/>
        <w:bottom w:val="none" w:sz="0" w:space="0" w:color="auto"/>
        <w:right w:val="none" w:sz="0" w:space="0" w:color="auto"/>
      </w:divBdr>
    </w:div>
    <w:div w:id="915239866">
      <w:bodyDiv w:val="1"/>
      <w:marLeft w:val="0"/>
      <w:marRight w:val="0"/>
      <w:marTop w:val="0"/>
      <w:marBottom w:val="0"/>
      <w:divBdr>
        <w:top w:val="none" w:sz="0" w:space="0" w:color="auto"/>
        <w:left w:val="none" w:sz="0" w:space="0" w:color="auto"/>
        <w:bottom w:val="none" w:sz="0" w:space="0" w:color="auto"/>
        <w:right w:val="none" w:sz="0" w:space="0" w:color="auto"/>
      </w:divBdr>
    </w:div>
    <w:div w:id="927732507">
      <w:bodyDiv w:val="1"/>
      <w:marLeft w:val="0"/>
      <w:marRight w:val="0"/>
      <w:marTop w:val="0"/>
      <w:marBottom w:val="0"/>
      <w:divBdr>
        <w:top w:val="none" w:sz="0" w:space="0" w:color="auto"/>
        <w:left w:val="none" w:sz="0" w:space="0" w:color="auto"/>
        <w:bottom w:val="none" w:sz="0" w:space="0" w:color="auto"/>
        <w:right w:val="none" w:sz="0" w:space="0" w:color="auto"/>
      </w:divBdr>
    </w:div>
    <w:div w:id="952174317">
      <w:bodyDiv w:val="1"/>
      <w:marLeft w:val="0"/>
      <w:marRight w:val="0"/>
      <w:marTop w:val="0"/>
      <w:marBottom w:val="0"/>
      <w:divBdr>
        <w:top w:val="none" w:sz="0" w:space="0" w:color="auto"/>
        <w:left w:val="none" w:sz="0" w:space="0" w:color="auto"/>
        <w:bottom w:val="none" w:sz="0" w:space="0" w:color="auto"/>
        <w:right w:val="none" w:sz="0" w:space="0" w:color="auto"/>
      </w:divBdr>
    </w:div>
    <w:div w:id="977108817">
      <w:bodyDiv w:val="1"/>
      <w:marLeft w:val="0"/>
      <w:marRight w:val="0"/>
      <w:marTop w:val="0"/>
      <w:marBottom w:val="0"/>
      <w:divBdr>
        <w:top w:val="none" w:sz="0" w:space="0" w:color="auto"/>
        <w:left w:val="none" w:sz="0" w:space="0" w:color="auto"/>
        <w:bottom w:val="none" w:sz="0" w:space="0" w:color="auto"/>
        <w:right w:val="none" w:sz="0" w:space="0" w:color="auto"/>
      </w:divBdr>
    </w:div>
    <w:div w:id="983315646">
      <w:bodyDiv w:val="1"/>
      <w:marLeft w:val="0"/>
      <w:marRight w:val="0"/>
      <w:marTop w:val="0"/>
      <w:marBottom w:val="0"/>
      <w:divBdr>
        <w:top w:val="none" w:sz="0" w:space="0" w:color="auto"/>
        <w:left w:val="none" w:sz="0" w:space="0" w:color="auto"/>
        <w:bottom w:val="none" w:sz="0" w:space="0" w:color="auto"/>
        <w:right w:val="none" w:sz="0" w:space="0" w:color="auto"/>
      </w:divBdr>
    </w:div>
    <w:div w:id="998650697">
      <w:bodyDiv w:val="1"/>
      <w:marLeft w:val="0"/>
      <w:marRight w:val="0"/>
      <w:marTop w:val="0"/>
      <w:marBottom w:val="0"/>
      <w:divBdr>
        <w:top w:val="none" w:sz="0" w:space="0" w:color="auto"/>
        <w:left w:val="none" w:sz="0" w:space="0" w:color="auto"/>
        <w:bottom w:val="none" w:sz="0" w:space="0" w:color="auto"/>
        <w:right w:val="none" w:sz="0" w:space="0" w:color="auto"/>
      </w:divBdr>
    </w:div>
    <w:div w:id="998657628">
      <w:bodyDiv w:val="1"/>
      <w:marLeft w:val="0"/>
      <w:marRight w:val="0"/>
      <w:marTop w:val="0"/>
      <w:marBottom w:val="0"/>
      <w:divBdr>
        <w:top w:val="none" w:sz="0" w:space="0" w:color="auto"/>
        <w:left w:val="none" w:sz="0" w:space="0" w:color="auto"/>
        <w:bottom w:val="none" w:sz="0" w:space="0" w:color="auto"/>
        <w:right w:val="none" w:sz="0" w:space="0" w:color="auto"/>
      </w:divBdr>
    </w:div>
    <w:div w:id="1015036156">
      <w:bodyDiv w:val="1"/>
      <w:marLeft w:val="0"/>
      <w:marRight w:val="0"/>
      <w:marTop w:val="0"/>
      <w:marBottom w:val="0"/>
      <w:divBdr>
        <w:top w:val="none" w:sz="0" w:space="0" w:color="auto"/>
        <w:left w:val="none" w:sz="0" w:space="0" w:color="auto"/>
        <w:bottom w:val="none" w:sz="0" w:space="0" w:color="auto"/>
        <w:right w:val="none" w:sz="0" w:space="0" w:color="auto"/>
      </w:divBdr>
    </w:div>
    <w:div w:id="1018429736">
      <w:bodyDiv w:val="1"/>
      <w:marLeft w:val="0"/>
      <w:marRight w:val="0"/>
      <w:marTop w:val="0"/>
      <w:marBottom w:val="0"/>
      <w:divBdr>
        <w:top w:val="none" w:sz="0" w:space="0" w:color="auto"/>
        <w:left w:val="none" w:sz="0" w:space="0" w:color="auto"/>
        <w:bottom w:val="none" w:sz="0" w:space="0" w:color="auto"/>
        <w:right w:val="none" w:sz="0" w:space="0" w:color="auto"/>
      </w:divBdr>
    </w:div>
    <w:div w:id="1025641856">
      <w:bodyDiv w:val="1"/>
      <w:marLeft w:val="0"/>
      <w:marRight w:val="0"/>
      <w:marTop w:val="0"/>
      <w:marBottom w:val="0"/>
      <w:divBdr>
        <w:top w:val="none" w:sz="0" w:space="0" w:color="auto"/>
        <w:left w:val="none" w:sz="0" w:space="0" w:color="auto"/>
        <w:bottom w:val="none" w:sz="0" w:space="0" w:color="auto"/>
        <w:right w:val="none" w:sz="0" w:space="0" w:color="auto"/>
      </w:divBdr>
    </w:div>
    <w:div w:id="1025867160">
      <w:bodyDiv w:val="1"/>
      <w:marLeft w:val="0"/>
      <w:marRight w:val="0"/>
      <w:marTop w:val="0"/>
      <w:marBottom w:val="0"/>
      <w:divBdr>
        <w:top w:val="none" w:sz="0" w:space="0" w:color="auto"/>
        <w:left w:val="none" w:sz="0" w:space="0" w:color="auto"/>
        <w:bottom w:val="none" w:sz="0" w:space="0" w:color="auto"/>
        <w:right w:val="none" w:sz="0" w:space="0" w:color="auto"/>
      </w:divBdr>
    </w:div>
    <w:div w:id="1026953613">
      <w:bodyDiv w:val="1"/>
      <w:marLeft w:val="0"/>
      <w:marRight w:val="0"/>
      <w:marTop w:val="0"/>
      <w:marBottom w:val="0"/>
      <w:divBdr>
        <w:top w:val="none" w:sz="0" w:space="0" w:color="auto"/>
        <w:left w:val="none" w:sz="0" w:space="0" w:color="auto"/>
        <w:bottom w:val="none" w:sz="0" w:space="0" w:color="auto"/>
        <w:right w:val="none" w:sz="0" w:space="0" w:color="auto"/>
      </w:divBdr>
    </w:div>
    <w:div w:id="1027484428">
      <w:bodyDiv w:val="1"/>
      <w:marLeft w:val="0"/>
      <w:marRight w:val="0"/>
      <w:marTop w:val="0"/>
      <w:marBottom w:val="0"/>
      <w:divBdr>
        <w:top w:val="none" w:sz="0" w:space="0" w:color="auto"/>
        <w:left w:val="none" w:sz="0" w:space="0" w:color="auto"/>
        <w:bottom w:val="none" w:sz="0" w:space="0" w:color="auto"/>
        <w:right w:val="none" w:sz="0" w:space="0" w:color="auto"/>
      </w:divBdr>
    </w:div>
    <w:div w:id="1036347376">
      <w:bodyDiv w:val="1"/>
      <w:marLeft w:val="0"/>
      <w:marRight w:val="0"/>
      <w:marTop w:val="0"/>
      <w:marBottom w:val="0"/>
      <w:divBdr>
        <w:top w:val="none" w:sz="0" w:space="0" w:color="auto"/>
        <w:left w:val="none" w:sz="0" w:space="0" w:color="auto"/>
        <w:bottom w:val="none" w:sz="0" w:space="0" w:color="auto"/>
        <w:right w:val="none" w:sz="0" w:space="0" w:color="auto"/>
      </w:divBdr>
      <w:divsChild>
        <w:div w:id="957490012">
          <w:marLeft w:val="446"/>
          <w:marRight w:val="0"/>
          <w:marTop w:val="0"/>
          <w:marBottom w:val="0"/>
          <w:divBdr>
            <w:top w:val="none" w:sz="0" w:space="0" w:color="auto"/>
            <w:left w:val="none" w:sz="0" w:space="0" w:color="auto"/>
            <w:bottom w:val="none" w:sz="0" w:space="0" w:color="auto"/>
            <w:right w:val="none" w:sz="0" w:space="0" w:color="auto"/>
          </w:divBdr>
        </w:div>
        <w:div w:id="1909143752">
          <w:marLeft w:val="446"/>
          <w:marRight w:val="0"/>
          <w:marTop w:val="0"/>
          <w:marBottom w:val="0"/>
          <w:divBdr>
            <w:top w:val="none" w:sz="0" w:space="0" w:color="auto"/>
            <w:left w:val="none" w:sz="0" w:space="0" w:color="auto"/>
            <w:bottom w:val="none" w:sz="0" w:space="0" w:color="auto"/>
            <w:right w:val="none" w:sz="0" w:space="0" w:color="auto"/>
          </w:divBdr>
        </w:div>
        <w:div w:id="1587058">
          <w:marLeft w:val="446"/>
          <w:marRight w:val="0"/>
          <w:marTop w:val="0"/>
          <w:marBottom w:val="0"/>
          <w:divBdr>
            <w:top w:val="none" w:sz="0" w:space="0" w:color="auto"/>
            <w:left w:val="none" w:sz="0" w:space="0" w:color="auto"/>
            <w:bottom w:val="none" w:sz="0" w:space="0" w:color="auto"/>
            <w:right w:val="none" w:sz="0" w:space="0" w:color="auto"/>
          </w:divBdr>
        </w:div>
        <w:div w:id="1770466027">
          <w:marLeft w:val="446"/>
          <w:marRight w:val="0"/>
          <w:marTop w:val="0"/>
          <w:marBottom w:val="0"/>
          <w:divBdr>
            <w:top w:val="none" w:sz="0" w:space="0" w:color="auto"/>
            <w:left w:val="none" w:sz="0" w:space="0" w:color="auto"/>
            <w:bottom w:val="none" w:sz="0" w:space="0" w:color="auto"/>
            <w:right w:val="none" w:sz="0" w:space="0" w:color="auto"/>
          </w:divBdr>
        </w:div>
        <w:div w:id="1922525086">
          <w:marLeft w:val="446"/>
          <w:marRight w:val="0"/>
          <w:marTop w:val="0"/>
          <w:marBottom w:val="0"/>
          <w:divBdr>
            <w:top w:val="none" w:sz="0" w:space="0" w:color="auto"/>
            <w:left w:val="none" w:sz="0" w:space="0" w:color="auto"/>
            <w:bottom w:val="none" w:sz="0" w:space="0" w:color="auto"/>
            <w:right w:val="none" w:sz="0" w:space="0" w:color="auto"/>
          </w:divBdr>
        </w:div>
        <w:div w:id="1197811413">
          <w:marLeft w:val="446"/>
          <w:marRight w:val="0"/>
          <w:marTop w:val="0"/>
          <w:marBottom w:val="0"/>
          <w:divBdr>
            <w:top w:val="none" w:sz="0" w:space="0" w:color="auto"/>
            <w:left w:val="none" w:sz="0" w:space="0" w:color="auto"/>
            <w:bottom w:val="none" w:sz="0" w:space="0" w:color="auto"/>
            <w:right w:val="none" w:sz="0" w:space="0" w:color="auto"/>
          </w:divBdr>
        </w:div>
      </w:divsChild>
    </w:div>
    <w:div w:id="1038433471">
      <w:bodyDiv w:val="1"/>
      <w:marLeft w:val="0"/>
      <w:marRight w:val="0"/>
      <w:marTop w:val="0"/>
      <w:marBottom w:val="0"/>
      <w:divBdr>
        <w:top w:val="none" w:sz="0" w:space="0" w:color="auto"/>
        <w:left w:val="none" w:sz="0" w:space="0" w:color="auto"/>
        <w:bottom w:val="none" w:sz="0" w:space="0" w:color="auto"/>
        <w:right w:val="none" w:sz="0" w:space="0" w:color="auto"/>
      </w:divBdr>
    </w:div>
    <w:div w:id="1039431259">
      <w:bodyDiv w:val="1"/>
      <w:marLeft w:val="0"/>
      <w:marRight w:val="0"/>
      <w:marTop w:val="0"/>
      <w:marBottom w:val="0"/>
      <w:divBdr>
        <w:top w:val="none" w:sz="0" w:space="0" w:color="auto"/>
        <w:left w:val="none" w:sz="0" w:space="0" w:color="auto"/>
        <w:bottom w:val="none" w:sz="0" w:space="0" w:color="auto"/>
        <w:right w:val="none" w:sz="0" w:space="0" w:color="auto"/>
      </w:divBdr>
    </w:div>
    <w:div w:id="1048457492">
      <w:bodyDiv w:val="1"/>
      <w:marLeft w:val="0"/>
      <w:marRight w:val="0"/>
      <w:marTop w:val="0"/>
      <w:marBottom w:val="0"/>
      <w:divBdr>
        <w:top w:val="none" w:sz="0" w:space="0" w:color="auto"/>
        <w:left w:val="none" w:sz="0" w:space="0" w:color="auto"/>
        <w:bottom w:val="none" w:sz="0" w:space="0" w:color="auto"/>
        <w:right w:val="none" w:sz="0" w:space="0" w:color="auto"/>
      </w:divBdr>
    </w:div>
    <w:div w:id="1092355605">
      <w:bodyDiv w:val="1"/>
      <w:marLeft w:val="0"/>
      <w:marRight w:val="0"/>
      <w:marTop w:val="0"/>
      <w:marBottom w:val="0"/>
      <w:divBdr>
        <w:top w:val="none" w:sz="0" w:space="0" w:color="auto"/>
        <w:left w:val="none" w:sz="0" w:space="0" w:color="auto"/>
        <w:bottom w:val="none" w:sz="0" w:space="0" w:color="auto"/>
        <w:right w:val="none" w:sz="0" w:space="0" w:color="auto"/>
      </w:divBdr>
      <w:divsChild>
        <w:div w:id="477650379">
          <w:marLeft w:val="0"/>
          <w:marRight w:val="0"/>
          <w:marTop w:val="0"/>
          <w:marBottom w:val="0"/>
          <w:divBdr>
            <w:top w:val="none" w:sz="0" w:space="0" w:color="auto"/>
            <w:left w:val="none" w:sz="0" w:space="0" w:color="auto"/>
            <w:bottom w:val="none" w:sz="0" w:space="0" w:color="auto"/>
            <w:right w:val="none" w:sz="0" w:space="0" w:color="auto"/>
          </w:divBdr>
        </w:div>
        <w:div w:id="1656180813">
          <w:marLeft w:val="0"/>
          <w:marRight w:val="0"/>
          <w:marTop w:val="0"/>
          <w:marBottom w:val="0"/>
          <w:divBdr>
            <w:top w:val="none" w:sz="0" w:space="0" w:color="auto"/>
            <w:left w:val="none" w:sz="0" w:space="0" w:color="auto"/>
            <w:bottom w:val="none" w:sz="0" w:space="0" w:color="auto"/>
            <w:right w:val="none" w:sz="0" w:space="0" w:color="auto"/>
          </w:divBdr>
        </w:div>
        <w:div w:id="1803384429">
          <w:marLeft w:val="0"/>
          <w:marRight w:val="0"/>
          <w:marTop w:val="0"/>
          <w:marBottom w:val="0"/>
          <w:divBdr>
            <w:top w:val="none" w:sz="0" w:space="0" w:color="auto"/>
            <w:left w:val="none" w:sz="0" w:space="0" w:color="auto"/>
            <w:bottom w:val="none" w:sz="0" w:space="0" w:color="auto"/>
            <w:right w:val="none" w:sz="0" w:space="0" w:color="auto"/>
          </w:divBdr>
        </w:div>
        <w:div w:id="1803232185">
          <w:marLeft w:val="0"/>
          <w:marRight w:val="0"/>
          <w:marTop w:val="0"/>
          <w:marBottom w:val="0"/>
          <w:divBdr>
            <w:top w:val="none" w:sz="0" w:space="0" w:color="auto"/>
            <w:left w:val="none" w:sz="0" w:space="0" w:color="auto"/>
            <w:bottom w:val="none" w:sz="0" w:space="0" w:color="auto"/>
            <w:right w:val="none" w:sz="0" w:space="0" w:color="auto"/>
          </w:divBdr>
        </w:div>
        <w:div w:id="277564862">
          <w:marLeft w:val="0"/>
          <w:marRight w:val="0"/>
          <w:marTop w:val="0"/>
          <w:marBottom w:val="0"/>
          <w:divBdr>
            <w:top w:val="none" w:sz="0" w:space="0" w:color="auto"/>
            <w:left w:val="none" w:sz="0" w:space="0" w:color="auto"/>
            <w:bottom w:val="none" w:sz="0" w:space="0" w:color="auto"/>
            <w:right w:val="none" w:sz="0" w:space="0" w:color="auto"/>
          </w:divBdr>
        </w:div>
        <w:div w:id="510533906">
          <w:marLeft w:val="0"/>
          <w:marRight w:val="0"/>
          <w:marTop w:val="0"/>
          <w:marBottom w:val="0"/>
          <w:divBdr>
            <w:top w:val="none" w:sz="0" w:space="0" w:color="auto"/>
            <w:left w:val="none" w:sz="0" w:space="0" w:color="auto"/>
            <w:bottom w:val="none" w:sz="0" w:space="0" w:color="auto"/>
            <w:right w:val="none" w:sz="0" w:space="0" w:color="auto"/>
          </w:divBdr>
        </w:div>
        <w:div w:id="1704593477">
          <w:marLeft w:val="0"/>
          <w:marRight w:val="0"/>
          <w:marTop w:val="0"/>
          <w:marBottom w:val="0"/>
          <w:divBdr>
            <w:top w:val="none" w:sz="0" w:space="0" w:color="auto"/>
            <w:left w:val="none" w:sz="0" w:space="0" w:color="auto"/>
            <w:bottom w:val="none" w:sz="0" w:space="0" w:color="auto"/>
            <w:right w:val="none" w:sz="0" w:space="0" w:color="auto"/>
          </w:divBdr>
        </w:div>
      </w:divsChild>
    </w:div>
    <w:div w:id="1097100431">
      <w:bodyDiv w:val="1"/>
      <w:marLeft w:val="0"/>
      <w:marRight w:val="0"/>
      <w:marTop w:val="0"/>
      <w:marBottom w:val="0"/>
      <w:divBdr>
        <w:top w:val="none" w:sz="0" w:space="0" w:color="auto"/>
        <w:left w:val="none" w:sz="0" w:space="0" w:color="auto"/>
        <w:bottom w:val="none" w:sz="0" w:space="0" w:color="auto"/>
        <w:right w:val="none" w:sz="0" w:space="0" w:color="auto"/>
      </w:divBdr>
    </w:div>
    <w:div w:id="1105660817">
      <w:bodyDiv w:val="1"/>
      <w:marLeft w:val="0"/>
      <w:marRight w:val="0"/>
      <w:marTop w:val="0"/>
      <w:marBottom w:val="0"/>
      <w:divBdr>
        <w:top w:val="none" w:sz="0" w:space="0" w:color="auto"/>
        <w:left w:val="none" w:sz="0" w:space="0" w:color="auto"/>
        <w:bottom w:val="none" w:sz="0" w:space="0" w:color="auto"/>
        <w:right w:val="none" w:sz="0" w:space="0" w:color="auto"/>
      </w:divBdr>
    </w:div>
    <w:div w:id="1109545556">
      <w:bodyDiv w:val="1"/>
      <w:marLeft w:val="0"/>
      <w:marRight w:val="0"/>
      <w:marTop w:val="0"/>
      <w:marBottom w:val="0"/>
      <w:divBdr>
        <w:top w:val="none" w:sz="0" w:space="0" w:color="auto"/>
        <w:left w:val="none" w:sz="0" w:space="0" w:color="auto"/>
        <w:bottom w:val="none" w:sz="0" w:space="0" w:color="auto"/>
        <w:right w:val="none" w:sz="0" w:space="0" w:color="auto"/>
      </w:divBdr>
    </w:div>
    <w:div w:id="1112165557">
      <w:bodyDiv w:val="1"/>
      <w:marLeft w:val="0"/>
      <w:marRight w:val="0"/>
      <w:marTop w:val="0"/>
      <w:marBottom w:val="0"/>
      <w:divBdr>
        <w:top w:val="none" w:sz="0" w:space="0" w:color="auto"/>
        <w:left w:val="none" w:sz="0" w:space="0" w:color="auto"/>
        <w:bottom w:val="none" w:sz="0" w:space="0" w:color="auto"/>
        <w:right w:val="none" w:sz="0" w:space="0" w:color="auto"/>
      </w:divBdr>
    </w:div>
    <w:div w:id="1119030065">
      <w:bodyDiv w:val="1"/>
      <w:marLeft w:val="0"/>
      <w:marRight w:val="0"/>
      <w:marTop w:val="0"/>
      <w:marBottom w:val="0"/>
      <w:divBdr>
        <w:top w:val="none" w:sz="0" w:space="0" w:color="auto"/>
        <w:left w:val="none" w:sz="0" w:space="0" w:color="auto"/>
        <w:bottom w:val="none" w:sz="0" w:space="0" w:color="auto"/>
        <w:right w:val="none" w:sz="0" w:space="0" w:color="auto"/>
      </w:divBdr>
    </w:div>
    <w:div w:id="1149054651">
      <w:bodyDiv w:val="1"/>
      <w:marLeft w:val="0"/>
      <w:marRight w:val="0"/>
      <w:marTop w:val="0"/>
      <w:marBottom w:val="0"/>
      <w:divBdr>
        <w:top w:val="none" w:sz="0" w:space="0" w:color="auto"/>
        <w:left w:val="none" w:sz="0" w:space="0" w:color="auto"/>
        <w:bottom w:val="none" w:sz="0" w:space="0" w:color="auto"/>
        <w:right w:val="none" w:sz="0" w:space="0" w:color="auto"/>
      </w:divBdr>
    </w:div>
    <w:div w:id="1158306756">
      <w:bodyDiv w:val="1"/>
      <w:marLeft w:val="0"/>
      <w:marRight w:val="0"/>
      <w:marTop w:val="0"/>
      <w:marBottom w:val="0"/>
      <w:divBdr>
        <w:top w:val="none" w:sz="0" w:space="0" w:color="auto"/>
        <w:left w:val="none" w:sz="0" w:space="0" w:color="auto"/>
        <w:bottom w:val="none" w:sz="0" w:space="0" w:color="auto"/>
        <w:right w:val="none" w:sz="0" w:space="0" w:color="auto"/>
      </w:divBdr>
    </w:div>
    <w:div w:id="1167289301">
      <w:bodyDiv w:val="1"/>
      <w:marLeft w:val="0"/>
      <w:marRight w:val="0"/>
      <w:marTop w:val="0"/>
      <w:marBottom w:val="0"/>
      <w:divBdr>
        <w:top w:val="none" w:sz="0" w:space="0" w:color="auto"/>
        <w:left w:val="none" w:sz="0" w:space="0" w:color="auto"/>
        <w:bottom w:val="none" w:sz="0" w:space="0" w:color="auto"/>
        <w:right w:val="none" w:sz="0" w:space="0" w:color="auto"/>
      </w:divBdr>
    </w:div>
    <w:div w:id="1175920509">
      <w:bodyDiv w:val="1"/>
      <w:marLeft w:val="0"/>
      <w:marRight w:val="0"/>
      <w:marTop w:val="0"/>
      <w:marBottom w:val="0"/>
      <w:divBdr>
        <w:top w:val="none" w:sz="0" w:space="0" w:color="auto"/>
        <w:left w:val="none" w:sz="0" w:space="0" w:color="auto"/>
        <w:bottom w:val="none" w:sz="0" w:space="0" w:color="auto"/>
        <w:right w:val="none" w:sz="0" w:space="0" w:color="auto"/>
      </w:divBdr>
    </w:div>
    <w:div w:id="1188714205">
      <w:bodyDiv w:val="1"/>
      <w:marLeft w:val="0"/>
      <w:marRight w:val="0"/>
      <w:marTop w:val="0"/>
      <w:marBottom w:val="0"/>
      <w:divBdr>
        <w:top w:val="none" w:sz="0" w:space="0" w:color="auto"/>
        <w:left w:val="none" w:sz="0" w:space="0" w:color="auto"/>
        <w:bottom w:val="none" w:sz="0" w:space="0" w:color="auto"/>
        <w:right w:val="none" w:sz="0" w:space="0" w:color="auto"/>
      </w:divBdr>
    </w:div>
    <w:div w:id="1209564735">
      <w:bodyDiv w:val="1"/>
      <w:marLeft w:val="0"/>
      <w:marRight w:val="0"/>
      <w:marTop w:val="0"/>
      <w:marBottom w:val="0"/>
      <w:divBdr>
        <w:top w:val="none" w:sz="0" w:space="0" w:color="auto"/>
        <w:left w:val="none" w:sz="0" w:space="0" w:color="auto"/>
        <w:bottom w:val="none" w:sz="0" w:space="0" w:color="auto"/>
        <w:right w:val="none" w:sz="0" w:space="0" w:color="auto"/>
      </w:divBdr>
    </w:div>
    <w:div w:id="1213346540">
      <w:bodyDiv w:val="1"/>
      <w:marLeft w:val="0"/>
      <w:marRight w:val="0"/>
      <w:marTop w:val="0"/>
      <w:marBottom w:val="0"/>
      <w:divBdr>
        <w:top w:val="none" w:sz="0" w:space="0" w:color="auto"/>
        <w:left w:val="none" w:sz="0" w:space="0" w:color="auto"/>
        <w:bottom w:val="none" w:sz="0" w:space="0" w:color="auto"/>
        <w:right w:val="none" w:sz="0" w:space="0" w:color="auto"/>
      </w:divBdr>
    </w:div>
    <w:div w:id="1226524306">
      <w:bodyDiv w:val="1"/>
      <w:marLeft w:val="0"/>
      <w:marRight w:val="0"/>
      <w:marTop w:val="0"/>
      <w:marBottom w:val="0"/>
      <w:divBdr>
        <w:top w:val="none" w:sz="0" w:space="0" w:color="auto"/>
        <w:left w:val="none" w:sz="0" w:space="0" w:color="auto"/>
        <w:bottom w:val="none" w:sz="0" w:space="0" w:color="auto"/>
        <w:right w:val="none" w:sz="0" w:space="0" w:color="auto"/>
      </w:divBdr>
    </w:div>
    <w:div w:id="1227305510">
      <w:bodyDiv w:val="1"/>
      <w:marLeft w:val="0"/>
      <w:marRight w:val="0"/>
      <w:marTop w:val="0"/>
      <w:marBottom w:val="0"/>
      <w:divBdr>
        <w:top w:val="none" w:sz="0" w:space="0" w:color="auto"/>
        <w:left w:val="none" w:sz="0" w:space="0" w:color="auto"/>
        <w:bottom w:val="none" w:sz="0" w:space="0" w:color="auto"/>
        <w:right w:val="none" w:sz="0" w:space="0" w:color="auto"/>
      </w:divBdr>
    </w:div>
    <w:div w:id="1258253712">
      <w:bodyDiv w:val="1"/>
      <w:marLeft w:val="0"/>
      <w:marRight w:val="0"/>
      <w:marTop w:val="0"/>
      <w:marBottom w:val="0"/>
      <w:divBdr>
        <w:top w:val="none" w:sz="0" w:space="0" w:color="auto"/>
        <w:left w:val="none" w:sz="0" w:space="0" w:color="auto"/>
        <w:bottom w:val="none" w:sz="0" w:space="0" w:color="auto"/>
        <w:right w:val="none" w:sz="0" w:space="0" w:color="auto"/>
      </w:divBdr>
      <w:divsChild>
        <w:div w:id="507140153">
          <w:marLeft w:val="0"/>
          <w:marRight w:val="0"/>
          <w:marTop w:val="0"/>
          <w:marBottom w:val="0"/>
          <w:divBdr>
            <w:top w:val="none" w:sz="0" w:space="0" w:color="auto"/>
            <w:left w:val="none" w:sz="0" w:space="0" w:color="auto"/>
            <w:bottom w:val="none" w:sz="0" w:space="0" w:color="auto"/>
            <w:right w:val="none" w:sz="0" w:space="0" w:color="auto"/>
          </w:divBdr>
        </w:div>
        <w:div w:id="716779522">
          <w:marLeft w:val="0"/>
          <w:marRight w:val="0"/>
          <w:marTop w:val="0"/>
          <w:marBottom w:val="0"/>
          <w:divBdr>
            <w:top w:val="none" w:sz="0" w:space="0" w:color="auto"/>
            <w:left w:val="none" w:sz="0" w:space="0" w:color="auto"/>
            <w:bottom w:val="none" w:sz="0" w:space="0" w:color="auto"/>
            <w:right w:val="none" w:sz="0" w:space="0" w:color="auto"/>
          </w:divBdr>
        </w:div>
        <w:div w:id="1151412138">
          <w:marLeft w:val="0"/>
          <w:marRight w:val="0"/>
          <w:marTop w:val="0"/>
          <w:marBottom w:val="0"/>
          <w:divBdr>
            <w:top w:val="none" w:sz="0" w:space="0" w:color="auto"/>
            <w:left w:val="none" w:sz="0" w:space="0" w:color="auto"/>
            <w:bottom w:val="none" w:sz="0" w:space="0" w:color="auto"/>
            <w:right w:val="none" w:sz="0" w:space="0" w:color="auto"/>
          </w:divBdr>
        </w:div>
      </w:divsChild>
    </w:div>
    <w:div w:id="1267732107">
      <w:bodyDiv w:val="1"/>
      <w:marLeft w:val="0"/>
      <w:marRight w:val="0"/>
      <w:marTop w:val="0"/>
      <w:marBottom w:val="0"/>
      <w:divBdr>
        <w:top w:val="none" w:sz="0" w:space="0" w:color="auto"/>
        <w:left w:val="none" w:sz="0" w:space="0" w:color="auto"/>
        <w:bottom w:val="none" w:sz="0" w:space="0" w:color="auto"/>
        <w:right w:val="none" w:sz="0" w:space="0" w:color="auto"/>
      </w:divBdr>
    </w:div>
    <w:div w:id="1267957611">
      <w:bodyDiv w:val="1"/>
      <w:marLeft w:val="0"/>
      <w:marRight w:val="0"/>
      <w:marTop w:val="0"/>
      <w:marBottom w:val="0"/>
      <w:divBdr>
        <w:top w:val="none" w:sz="0" w:space="0" w:color="auto"/>
        <w:left w:val="none" w:sz="0" w:space="0" w:color="auto"/>
        <w:bottom w:val="none" w:sz="0" w:space="0" w:color="auto"/>
        <w:right w:val="none" w:sz="0" w:space="0" w:color="auto"/>
      </w:divBdr>
    </w:div>
    <w:div w:id="1276014682">
      <w:bodyDiv w:val="1"/>
      <w:marLeft w:val="0"/>
      <w:marRight w:val="0"/>
      <w:marTop w:val="0"/>
      <w:marBottom w:val="0"/>
      <w:divBdr>
        <w:top w:val="none" w:sz="0" w:space="0" w:color="auto"/>
        <w:left w:val="none" w:sz="0" w:space="0" w:color="auto"/>
        <w:bottom w:val="none" w:sz="0" w:space="0" w:color="auto"/>
        <w:right w:val="none" w:sz="0" w:space="0" w:color="auto"/>
      </w:divBdr>
    </w:div>
    <w:div w:id="1329408916">
      <w:bodyDiv w:val="1"/>
      <w:marLeft w:val="0"/>
      <w:marRight w:val="0"/>
      <w:marTop w:val="0"/>
      <w:marBottom w:val="0"/>
      <w:divBdr>
        <w:top w:val="none" w:sz="0" w:space="0" w:color="auto"/>
        <w:left w:val="none" w:sz="0" w:space="0" w:color="auto"/>
        <w:bottom w:val="none" w:sz="0" w:space="0" w:color="auto"/>
        <w:right w:val="none" w:sz="0" w:space="0" w:color="auto"/>
      </w:divBdr>
    </w:div>
    <w:div w:id="1362512042">
      <w:bodyDiv w:val="1"/>
      <w:marLeft w:val="0"/>
      <w:marRight w:val="0"/>
      <w:marTop w:val="0"/>
      <w:marBottom w:val="0"/>
      <w:divBdr>
        <w:top w:val="none" w:sz="0" w:space="0" w:color="auto"/>
        <w:left w:val="none" w:sz="0" w:space="0" w:color="auto"/>
        <w:bottom w:val="none" w:sz="0" w:space="0" w:color="auto"/>
        <w:right w:val="none" w:sz="0" w:space="0" w:color="auto"/>
      </w:divBdr>
    </w:div>
    <w:div w:id="1374891217">
      <w:bodyDiv w:val="1"/>
      <w:marLeft w:val="0"/>
      <w:marRight w:val="0"/>
      <w:marTop w:val="0"/>
      <w:marBottom w:val="0"/>
      <w:divBdr>
        <w:top w:val="none" w:sz="0" w:space="0" w:color="auto"/>
        <w:left w:val="none" w:sz="0" w:space="0" w:color="auto"/>
        <w:bottom w:val="none" w:sz="0" w:space="0" w:color="auto"/>
        <w:right w:val="none" w:sz="0" w:space="0" w:color="auto"/>
      </w:divBdr>
    </w:div>
    <w:div w:id="1375929683">
      <w:bodyDiv w:val="1"/>
      <w:marLeft w:val="0"/>
      <w:marRight w:val="0"/>
      <w:marTop w:val="0"/>
      <w:marBottom w:val="0"/>
      <w:divBdr>
        <w:top w:val="none" w:sz="0" w:space="0" w:color="auto"/>
        <w:left w:val="none" w:sz="0" w:space="0" w:color="auto"/>
        <w:bottom w:val="none" w:sz="0" w:space="0" w:color="auto"/>
        <w:right w:val="none" w:sz="0" w:space="0" w:color="auto"/>
      </w:divBdr>
    </w:div>
    <w:div w:id="1376462548">
      <w:bodyDiv w:val="1"/>
      <w:marLeft w:val="0"/>
      <w:marRight w:val="0"/>
      <w:marTop w:val="0"/>
      <w:marBottom w:val="0"/>
      <w:divBdr>
        <w:top w:val="none" w:sz="0" w:space="0" w:color="auto"/>
        <w:left w:val="none" w:sz="0" w:space="0" w:color="auto"/>
        <w:bottom w:val="none" w:sz="0" w:space="0" w:color="auto"/>
        <w:right w:val="none" w:sz="0" w:space="0" w:color="auto"/>
      </w:divBdr>
    </w:div>
    <w:div w:id="1380400387">
      <w:bodyDiv w:val="1"/>
      <w:marLeft w:val="0"/>
      <w:marRight w:val="0"/>
      <w:marTop w:val="0"/>
      <w:marBottom w:val="0"/>
      <w:divBdr>
        <w:top w:val="none" w:sz="0" w:space="0" w:color="auto"/>
        <w:left w:val="none" w:sz="0" w:space="0" w:color="auto"/>
        <w:bottom w:val="none" w:sz="0" w:space="0" w:color="auto"/>
        <w:right w:val="none" w:sz="0" w:space="0" w:color="auto"/>
      </w:divBdr>
    </w:div>
    <w:div w:id="1381251664">
      <w:bodyDiv w:val="1"/>
      <w:marLeft w:val="0"/>
      <w:marRight w:val="0"/>
      <w:marTop w:val="0"/>
      <w:marBottom w:val="0"/>
      <w:divBdr>
        <w:top w:val="none" w:sz="0" w:space="0" w:color="auto"/>
        <w:left w:val="none" w:sz="0" w:space="0" w:color="auto"/>
        <w:bottom w:val="none" w:sz="0" w:space="0" w:color="auto"/>
        <w:right w:val="none" w:sz="0" w:space="0" w:color="auto"/>
      </w:divBdr>
    </w:div>
    <w:div w:id="1389917166">
      <w:bodyDiv w:val="1"/>
      <w:marLeft w:val="0"/>
      <w:marRight w:val="0"/>
      <w:marTop w:val="0"/>
      <w:marBottom w:val="0"/>
      <w:divBdr>
        <w:top w:val="none" w:sz="0" w:space="0" w:color="auto"/>
        <w:left w:val="none" w:sz="0" w:space="0" w:color="auto"/>
        <w:bottom w:val="none" w:sz="0" w:space="0" w:color="auto"/>
        <w:right w:val="none" w:sz="0" w:space="0" w:color="auto"/>
      </w:divBdr>
    </w:div>
    <w:div w:id="1394624032">
      <w:bodyDiv w:val="1"/>
      <w:marLeft w:val="0"/>
      <w:marRight w:val="0"/>
      <w:marTop w:val="0"/>
      <w:marBottom w:val="0"/>
      <w:divBdr>
        <w:top w:val="none" w:sz="0" w:space="0" w:color="auto"/>
        <w:left w:val="none" w:sz="0" w:space="0" w:color="auto"/>
        <w:bottom w:val="none" w:sz="0" w:space="0" w:color="auto"/>
        <w:right w:val="none" w:sz="0" w:space="0" w:color="auto"/>
      </w:divBdr>
    </w:div>
    <w:div w:id="1399204270">
      <w:bodyDiv w:val="1"/>
      <w:marLeft w:val="0"/>
      <w:marRight w:val="0"/>
      <w:marTop w:val="0"/>
      <w:marBottom w:val="0"/>
      <w:divBdr>
        <w:top w:val="none" w:sz="0" w:space="0" w:color="auto"/>
        <w:left w:val="none" w:sz="0" w:space="0" w:color="auto"/>
        <w:bottom w:val="none" w:sz="0" w:space="0" w:color="auto"/>
        <w:right w:val="none" w:sz="0" w:space="0" w:color="auto"/>
      </w:divBdr>
    </w:div>
    <w:div w:id="1412235285">
      <w:bodyDiv w:val="1"/>
      <w:marLeft w:val="0"/>
      <w:marRight w:val="0"/>
      <w:marTop w:val="0"/>
      <w:marBottom w:val="0"/>
      <w:divBdr>
        <w:top w:val="none" w:sz="0" w:space="0" w:color="auto"/>
        <w:left w:val="none" w:sz="0" w:space="0" w:color="auto"/>
        <w:bottom w:val="none" w:sz="0" w:space="0" w:color="auto"/>
        <w:right w:val="none" w:sz="0" w:space="0" w:color="auto"/>
      </w:divBdr>
      <w:divsChild>
        <w:div w:id="1820265383">
          <w:marLeft w:val="0"/>
          <w:marRight w:val="0"/>
          <w:marTop w:val="0"/>
          <w:marBottom w:val="0"/>
          <w:divBdr>
            <w:top w:val="none" w:sz="0" w:space="0" w:color="auto"/>
            <w:left w:val="none" w:sz="0" w:space="0" w:color="auto"/>
            <w:bottom w:val="none" w:sz="0" w:space="0" w:color="auto"/>
            <w:right w:val="none" w:sz="0" w:space="0" w:color="auto"/>
          </w:divBdr>
        </w:div>
      </w:divsChild>
    </w:div>
    <w:div w:id="1434283143">
      <w:bodyDiv w:val="1"/>
      <w:marLeft w:val="0"/>
      <w:marRight w:val="0"/>
      <w:marTop w:val="0"/>
      <w:marBottom w:val="0"/>
      <w:divBdr>
        <w:top w:val="none" w:sz="0" w:space="0" w:color="auto"/>
        <w:left w:val="none" w:sz="0" w:space="0" w:color="auto"/>
        <w:bottom w:val="none" w:sz="0" w:space="0" w:color="auto"/>
        <w:right w:val="none" w:sz="0" w:space="0" w:color="auto"/>
      </w:divBdr>
    </w:div>
    <w:div w:id="1442450914">
      <w:bodyDiv w:val="1"/>
      <w:marLeft w:val="0"/>
      <w:marRight w:val="0"/>
      <w:marTop w:val="0"/>
      <w:marBottom w:val="0"/>
      <w:divBdr>
        <w:top w:val="none" w:sz="0" w:space="0" w:color="auto"/>
        <w:left w:val="none" w:sz="0" w:space="0" w:color="auto"/>
        <w:bottom w:val="none" w:sz="0" w:space="0" w:color="auto"/>
        <w:right w:val="none" w:sz="0" w:space="0" w:color="auto"/>
      </w:divBdr>
    </w:div>
    <w:div w:id="1471552263">
      <w:bodyDiv w:val="1"/>
      <w:marLeft w:val="0"/>
      <w:marRight w:val="0"/>
      <w:marTop w:val="0"/>
      <w:marBottom w:val="0"/>
      <w:divBdr>
        <w:top w:val="none" w:sz="0" w:space="0" w:color="auto"/>
        <w:left w:val="none" w:sz="0" w:space="0" w:color="auto"/>
        <w:bottom w:val="none" w:sz="0" w:space="0" w:color="auto"/>
        <w:right w:val="none" w:sz="0" w:space="0" w:color="auto"/>
      </w:divBdr>
    </w:div>
    <w:div w:id="1494024888">
      <w:bodyDiv w:val="1"/>
      <w:marLeft w:val="0"/>
      <w:marRight w:val="0"/>
      <w:marTop w:val="0"/>
      <w:marBottom w:val="0"/>
      <w:divBdr>
        <w:top w:val="none" w:sz="0" w:space="0" w:color="auto"/>
        <w:left w:val="none" w:sz="0" w:space="0" w:color="auto"/>
        <w:bottom w:val="none" w:sz="0" w:space="0" w:color="auto"/>
        <w:right w:val="none" w:sz="0" w:space="0" w:color="auto"/>
      </w:divBdr>
    </w:div>
    <w:div w:id="1525287604">
      <w:bodyDiv w:val="1"/>
      <w:marLeft w:val="0"/>
      <w:marRight w:val="0"/>
      <w:marTop w:val="0"/>
      <w:marBottom w:val="0"/>
      <w:divBdr>
        <w:top w:val="none" w:sz="0" w:space="0" w:color="auto"/>
        <w:left w:val="none" w:sz="0" w:space="0" w:color="auto"/>
        <w:bottom w:val="none" w:sz="0" w:space="0" w:color="auto"/>
        <w:right w:val="none" w:sz="0" w:space="0" w:color="auto"/>
      </w:divBdr>
    </w:div>
    <w:div w:id="1543707016">
      <w:bodyDiv w:val="1"/>
      <w:marLeft w:val="0"/>
      <w:marRight w:val="0"/>
      <w:marTop w:val="0"/>
      <w:marBottom w:val="0"/>
      <w:divBdr>
        <w:top w:val="none" w:sz="0" w:space="0" w:color="auto"/>
        <w:left w:val="none" w:sz="0" w:space="0" w:color="auto"/>
        <w:bottom w:val="none" w:sz="0" w:space="0" w:color="auto"/>
        <w:right w:val="none" w:sz="0" w:space="0" w:color="auto"/>
      </w:divBdr>
    </w:div>
    <w:div w:id="1557400009">
      <w:bodyDiv w:val="1"/>
      <w:marLeft w:val="0"/>
      <w:marRight w:val="0"/>
      <w:marTop w:val="0"/>
      <w:marBottom w:val="0"/>
      <w:divBdr>
        <w:top w:val="none" w:sz="0" w:space="0" w:color="auto"/>
        <w:left w:val="none" w:sz="0" w:space="0" w:color="auto"/>
        <w:bottom w:val="none" w:sz="0" w:space="0" w:color="auto"/>
        <w:right w:val="none" w:sz="0" w:space="0" w:color="auto"/>
      </w:divBdr>
    </w:div>
    <w:div w:id="1568879962">
      <w:bodyDiv w:val="1"/>
      <w:marLeft w:val="0"/>
      <w:marRight w:val="0"/>
      <w:marTop w:val="0"/>
      <w:marBottom w:val="0"/>
      <w:divBdr>
        <w:top w:val="none" w:sz="0" w:space="0" w:color="auto"/>
        <w:left w:val="none" w:sz="0" w:space="0" w:color="auto"/>
        <w:bottom w:val="none" w:sz="0" w:space="0" w:color="auto"/>
        <w:right w:val="none" w:sz="0" w:space="0" w:color="auto"/>
      </w:divBdr>
    </w:div>
    <w:div w:id="1574117359">
      <w:bodyDiv w:val="1"/>
      <w:marLeft w:val="0"/>
      <w:marRight w:val="0"/>
      <w:marTop w:val="0"/>
      <w:marBottom w:val="0"/>
      <w:divBdr>
        <w:top w:val="none" w:sz="0" w:space="0" w:color="auto"/>
        <w:left w:val="none" w:sz="0" w:space="0" w:color="auto"/>
        <w:bottom w:val="none" w:sz="0" w:space="0" w:color="auto"/>
        <w:right w:val="none" w:sz="0" w:space="0" w:color="auto"/>
      </w:divBdr>
    </w:div>
    <w:div w:id="1581909805">
      <w:bodyDiv w:val="1"/>
      <w:marLeft w:val="0"/>
      <w:marRight w:val="0"/>
      <w:marTop w:val="0"/>
      <w:marBottom w:val="0"/>
      <w:divBdr>
        <w:top w:val="none" w:sz="0" w:space="0" w:color="auto"/>
        <w:left w:val="none" w:sz="0" w:space="0" w:color="auto"/>
        <w:bottom w:val="none" w:sz="0" w:space="0" w:color="auto"/>
        <w:right w:val="none" w:sz="0" w:space="0" w:color="auto"/>
      </w:divBdr>
    </w:div>
    <w:div w:id="1585727898">
      <w:bodyDiv w:val="1"/>
      <w:marLeft w:val="0"/>
      <w:marRight w:val="0"/>
      <w:marTop w:val="0"/>
      <w:marBottom w:val="0"/>
      <w:divBdr>
        <w:top w:val="none" w:sz="0" w:space="0" w:color="auto"/>
        <w:left w:val="none" w:sz="0" w:space="0" w:color="auto"/>
        <w:bottom w:val="none" w:sz="0" w:space="0" w:color="auto"/>
        <w:right w:val="none" w:sz="0" w:space="0" w:color="auto"/>
      </w:divBdr>
    </w:div>
    <w:div w:id="1595476344">
      <w:bodyDiv w:val="1"/>
      <w:marLeft w:val="0"/>
      <w:marRight w:val="0"/>
      <w:marTop w:val="0"/>
      <w:marBottom w:val="0"/>
      <w:divBdr>
        <w:top w:val="none" w:sz="0" w:space="0" w:color="auto"/>
        <w:left w:val="none" w:sz="0" w:space="0" w:color="auto"/>
        <w:bottom w:val="none" w:sz="0" w:space="0" w:color="auto"/>
        <w:right w:val="none" w:sz="0" w:space="0" w:color="auto"/>
      </w:divBdr>
    </w:div>
    <w:div w:id="1597441401">
      <w:bodyDiv w:val="1"/>
      <w:marLeft w:val="0"/>
      <w:marRight w:val="0"/>
      <w:marTop w:val="0"/>
      <w:marBottom w:val="0"/>
      <w:divBdr>
        <w:top w:val="none" w:sz="0" w:space="0" w:color="auto"/>
        <w:left w:val="none" w:sz="0" w:space="0" w:color="auto"/>
        <w:bottom w:val="none" w:sz="0" w:space="0" w:color="auto"/>
        <w:right w:val="none" w:sz="0" w:space="0" w:color="auto"/>
      </w:divBdr>
    </w:div>
    <w:div w:id="1599412410">
      <w:bodyDiv w:val="1"/>
      <w:marLeft w:val="0"/>
      <w:marRight w:val="0"/>
      <w:marTop w:val="0"/>
      <w:marBottom w:val="0"/>
      <w:divBdr>
        <w:top w:val="none" w:sz="0" w:space="0" w:color="auto"/>
        <w:left w:val="none" w:sz="0" w:space="0" w:color="auto"/>
        <w:bottom w:val="none" w:sz="0" w:space="0" w:color="auto"/>
        <w:right w:val="none" w:sz="0" w:space="0" w:color="auto"/>
      </w:divBdr>
    </w:div>
    <w:div w:id="1601837314">
      <w:bodyDiv w:val="1"/>
      <w:marLeft w:val="0"/>
      <w:marRight w:val="0"/>
      <w:marTop w:val="0"/>
      <w:marBottom w:val="0"/>
      <w:divBdr>
        <w:top w:val="none" w:sz="0" w:space="0" w:color="auto"/>
        <w:left w:val="none" w:sz="0" w:space="0" w:color="auto"/>
        <w:bottom w:val="none" w:sz="0" w:space="0" w:color="auto"/>
        <w:right w:val="none" w:sz="0" w:space="0" w:color="auto"/>
      </w:divBdr>
    </w:div>
    <w:div w:id="1621758953">
      <w:bodyDiv w:val="1"/>
      <w:marLeft w:val="0"/>
      <w:marRight w:val="0"/>
      <w:marTop w:val="0"/>
      <w:marBottom w:val="0"/>
      <w:divBdr>
        <w:top w:val="none" w:sz="0" w:space="0" w:color="auto"/>
        <w:left w:val="none" w:sz="0" w:space="0" w:color="auto"/>
        <w:bottom w:val="none" w:sz="0" w:space="0" w:color="auto"/>
        <w:right w:val="none" w:sz="0" w:space="0" w:color="auto"/>
      </w:divBdr>
    </w:div>
    <w:div w:id="1630936548">
      <w:bodyDiv w:val="1"/>
      <w:marLeft w:val="0"/>
      <w:marRight w:val="0"/>
      <w:marTop w:val="0"/>
      <w:marBottom w:val="0"/>
      <w:divBdr>
        <w:top w:val="none" w:sz="0" w:space="0" w:color="auto"/>
        <w:left w:val="none" w:sz="0" w:space="0" w:color="auto"/>
        <w:bottom w:val="none" w:sz="0" w:space="0" w:color="auto"/>
        <w:right w:val="none" w:sz="0" w:space="0" w:color="auto"/>
      </w:divBdr>
    </w:div>
    <w:div w:id="1637376175">
      <w:bodyDiv w:val="1"/>
      <w:marLeft w:val="0"/>
      <w:marRight w:val="0"/>
      <w:marTop w:val="0"/>
      <w:marBottom w:val="0"/>
      <w:divBdr>
        <w:top w:val="none" w:sz="0" w:space="0" w:color="auto"/>
        <w:left w:val="none" w:sz="0" w:space="0" w:color="auto"/>
        <w:bottom w:val="none" w:sz="0" w:space="0" w:color="auto"/>
        <w:right w:val="none" w:sz="0" w:space="0" w:color="auto"/>
      </w:divBdr>
    </w:div>
    <w:div w:id="1658731406">
      <w:bodyDiv w:val="1"/>
      <w:marLeft w:val="0"/>
      <w:marRight w:val="0"/>
      <w:marTop w:val="0"/>
      <w:marBottom w:val="0"/>
      <w:divBdr>
        <w:top w:val="none" w:sz="0" w:space="0" w:color="auto"/>
        <w:left w:val="none" w:sz="0" w:space="0" w:color="auto"/>
        <w:bottom w:val="none" w:sz="0" w:space="0" w:color="auto"/>
        <w:right w:val="none" w:sz="0" w:space="0" w:color="auto"/>
      </w:divBdr>
    </w:div>
    <w:div w:id="1670786572">
      <w:bodyDiv w:val="1"/>
      <w:marLeft w:val="0"/>
      <w:marRight w:val="0"/>
      <w:marTop w:val="0"/>
      <w:marBottom w:val="0"/>
      <w:divBdr>
        <w:top w:val="none" w:sz="0" w:space="0" w:color="auto"/>
        <w:left w:val="none" w:sz="0" w:space="0" w:color="auto"/>
        <w:bottom w:val="none" w:sz="0" w:space="0" w:color="auto"/>
        <w:right w:val="none" w:sz="0" w:space="0" w:color="auto"/>
      </w:divBdr>
    </w:div>
    <w:div w:id="1698120009">
      <w:bodyDiv w:val="1"/>
      <w:marLeft w:val="0"/>
      <w:marRight w:val="0"/>
      <w:marTop w:val="0"/>
      <w:marBottom w:val="0"/>
      <w:divBdr>
        <w:top w:val="none" w:sz="0" w:space="0" w:color="auto"/>
        <w:left w:val="none" w:sz="0" w:space="0" w:color="auto"/>
        <w:bottom w:val="none" w:sz="0" w:space="0" w:color="auto"/>
        <w:right w:val="none" w:sz="0" w:space="0" w:color="auto"/>
      </w:divBdr>
    </w:div>
    <w:div w:id="1758136996">
      <w:bodyDiv w:val="1"/>
      <w:marLeft w:val="0"/>
      <w:marRight w:val="0"/>
      <w:marTop w:val="0"/>
      <w:marBottom w:val="0"/>
      <w:divBdr>
        <w:top w:val="none" w:sz="0" w:space="0" w:color="auto"/>
        <w:left w:val="none" w:sz="0" w:space="0" w:color="auto"/>
        <w:bottom w:val="none" w:sz="0" w:space="0" w:color="auto"/>
        <w:right w:val="none" w:sz="0" w:space="0" w:color="auto"/>
      </w:divBdr>
    </w:div>
    <w:div w:id="1763456565">
      <w:bodyDiv w:val="1"/>
      <w:marLeft w:val="0"/>
      <w:marRight w:val="0"/>
      <w:marTop w:val="0"/>
      <w:marBottom w:val="0"/>
      <w:divBdr>
        <w:top w:val="none" w:sz="0" w:space="0" w:color="auto"/>
        <w:left w:val="none" w:sz="0" w:space="0" w:color="auto"/>
        <w:bottom w:val="none" w:sz="0" w:space="0" w:color="auto"/>
        <w:right w:val="none" w:sz="0" w:space="0" w:color="auto"/>
      </w:divBdr>
    </w:div>
    <w:div w:id="1770083972">
      <w:bodyDiv w:val="1"/>
      <w:marLeft w:val="0"/>
      <w:marRight w:val="0"/>
      <w:marTop w:val="0"/>
      <w:marBottom w:val="0"/>
      <w:divBdr>
        <w:top w:val="none" w:sz="0" w:space="0" w:color="auto"/>
        <w:left w:val="none" w:sz="0" w:space="0" w:color="auto"/>
        <w:bottom w:val="none" w:sz="0" w:space="0" w:color="auto"/>
        <w:right w:val="none" w:sz="0" w:space="0" w:color="auto"/>
      </w:divBdr>
    </w:div>
    <w:div w:id="1770348038">
      <w:bodyDiv w:val="1"/>
      <w:marLeft w:val="0"/>
      <w:marRight w:val="0"/>
      <w:marTop w:val="0"/>
      <w:marBottom w:val="0"/>
      <w:divBdr>
        <w:top w:val="none" w:sz="0" w:space="0" w:color="auto"/>
        <w:left w:val="none" w:sz="0" w:space="0" w:color="auto"/>
        <w:bottom w:val="none" w:sz="0" w:space="0" w:color="auto"/>
        <w:right w:val="none" w:sz="0" w:space="0" w:color="auto"/>
      </w:divBdr>
    </w:div>
    <w:div w:id="1770928312">
      <w:bodyDiv w:val="1"/>
      <w:marLeft w:val="0"/>
      <w:marRight w:val="0"/>
      <w:marTop w:val="0"/>
      <w:marBottom w:val="0"/>
      <w:divBdr>
        <w:top w:val="none" w:sz="0" w:space="0" w:color="auto"/>
        <w:left w:val="none" w:sz="0" w:space="0" w:color="auto"/>
        <w:bottom w:val="none" w:sz="0" w:space="0" w:color="auto"/>
        <w:right w:val="none" w:sz="0" w:space="0" w:color="auto"/>
      </w:divBdr>
    </w:div>
    <w:div w:id="1788351747">
      <w:bodyDiv w:val="1"/>
      <w:marLeft w:val="0"/>
      <w:marRight w:val="0"/>
      <w:marTop w:val="0"/>
      <w:marBottom w:val="0"/>
      <w:divBdr>
        <w:top w:val="none" w:sz="0" w:space="0" w:color="auto"/>
        <w:left w:val="none" w:sz="0" w:space="0" w:color="auto"/>
        <w:bottom w:val="none" w:sz="0" w:space="0" w:color="auto"/>
        <w:right w:val="none" w:sz="0" w:space="0" w:color="auto"/>
      </w:divBdr>
    </w:div>
    <w:div w:id="1814523490">
      <w:bodyDiv w:val="1"/>
      <w:marLeft w:val="0"/>
      <w:marRight w:val="0"/>
      <w:marTop w:val="0"/>
      <w:marBottom w:val="0"/>
      <w:divBdr>
        <w:top w:val="none" w:sz="0" w:space="0" w:color="auto"/>
        <w:left w:val="none" w:sz="0" w:space="0" w:color="auto"/>
        <w:bottom w:val="none" w:sz="0" w:space="0" w:color="auto"/>
        <w:right w:val="none" w:sz="0" w:space="0" w:color="auto"/>
      </w:divBdr>
    </w:div>
    <w:div w:id="1815641215">
      <w:bodyDiv w:val="1"/>
      <w:marLeft w:val="0"/>
      <w:marRight w:val="0"/>
      <w:marTop w:val="0"/>
      <w:marBottom w:val="0"/>
      <w:divBdr>
        <w:top w:val="none" w:sz="0" w:space="0" w:color="auto"/>
        <w:left w:val="none" w:sz="0" w:space="0" w:color="auto"/>
        <w:bottom w:val="none" w:sz="0" w:space="0" w:color="auto"/>
        <w:right w:val="none" w:sz="0" w:space="0" w:color="auto"/>
      </w:divBdr>
    </w:div>
    <w:div w:id="1819303580">
      <w:bodyDiv w:val="1"/>
      <w:marLeft w:val="0"/>
      <w:marRight w:val="0"/>
      <w:marTop w:val="0"/>
      <w:marBottom w:val="0"/>
      <w:divBdr>
        <w:top w:val="none" w:sz="0" w:space="0" w:color="auto"/>
        <w:left w:val="none" w:sz="0" w:space="0" w:color="auto"/>
        <w:bottom w:val="none" w:sz="0" w:space="0" w:color="auto"/>
        <w:right w:val="none" w:sz="0" w:space="0" w:color="auto"/>
      </w:divBdr>
    </w:div>
    <w:div w:id="1821729392">
      <w:bodyDiv w:val="1"/>
      <w:marLeft w:val="0"/>
      <w:marRight w:val="0"/>
      <w:marTop w:val="0"/>
      <w:marBottom w:val="0"/>
      <w:divBdr>
        <w:top w:val="none" w:sz="0" w:space="0" w:color="auto"/>
        <w:left w:val="none" w:sz="0" w:space="0" w:color="auto"/>
        <w:bottom w:val="none" w:sz="0" w:space="0" w:color="auto"/>
        <w:right w:val="none" w:sz="0" w:space="0" w:color="auto"/>
      </w:divBdr>
    </w:div>
    <w:div w:id="1832597624">
      <w:bodyDiv w:val="1"/>
      <w:marLeft w:val="0"/>
      <w:marRight w:val="0"/>
      <w:marTop w:val="0"/>
      <w:marBottom w:val="0"/>
      <w:divBdr>
        <w:top w:val="none" w:sz="0" w:space="0" w:color="auto"/>
        <w:left w:val="none" w:sz="0" w:space="0" w:color="auto"/>
        <w:bottom w:val="none" w:sz="0" w:space="0" w:color="auto"/>
        <w:right w:val="none" w:sz="0" w:space="0" w:color="auto"/>
      </w:divBdr>
    </w:div>
    <w:div w:id="1849247778">
      <w:bodyDiv w:val="1"/>
      <w:marLeft w:val="0"/>
      <w:marRight w:val="0"/>
      <w:marTop w:val="0"/>
      <w:marBottom w:val="0"/>
      <w:divBdr>
        <w:top w:val="none" w:sz="0" w:space="0" w:color="auto"/>
        <w:left w:val="none" w:sz="0" w:space="0" w:color="auto"/>
        <w:bottom w:val="none" w:sz="0" w:space="0" w:color="auto"/>
        <w:right w:val="none" w:sz="0" w:space="0" w:color="auto"/>
      </w:divBdr>
    </w:div>
    <w:div w:id="1849709277">
      <w:bodyDiv w:val="1"/>
      <w:marLeft w:val="0"/>
      <w:marRight w:val="0"/>
      <w:marTop w:val="0"/>
      <w:marBottom w:val="0"/>
      <w:divBdr>
        <w:top w:val="none" w:sz="0" w:space="0" w:color="auto"/>
        <w:left w:val="none" w:sz="0" w:space="0" w:color="auto"/>
        <w:bottom w:val="none" w:sz="0" w:space="0" w:color="auto"/>
        <w:right w:val="none" w:sz="0" w:space="0" w:color="auto"/>
      </w:divBdr>
      <w:divsChild>
        <w:div w:id="577835173">
          <w:marLeft w:val="0"/>
          <w:marRight w:val="0"/>
          <w:marTop w:val="0"/>
          <w:marBottom w:val="0"/>
          <w:divBdr>
            <w:top w:val="none" w:sz="0" w:space="0" w:color="auto"/>
            <w:left w:val="none" w:sz="0" w:space="0" w:color="auto"/>
            <w:bottom w:val="none" w:sz="0" w:space="0" w:color="auto"/>
            <w:right w:val="none" w:sz="0" w:space="0" w:color="auto"/>
          </w:divBdr>
          <w:divsChild>
            <w:div w:id="516969789">
              <w:marLeft w:val="0"/>
              <w:marRight w:val="0"/>
              <w:marTop w:val="0"/>
              <w:marBottom w:val="0"/>
              <w:divBdr>
                <w:top w:val="none" w:sz="0" w:space="0" w:color="auto"/>
                <w:left w:val="none" w:sz="0" w:space="0" w:color="auto"/>
                <w:bottom w:val="none" w:sz="0" w:space="0" w:color="auto"/>
                <w:right w:val="none" w:sz="0" w:space="0" w:color="auto"/>
              </w:divBdr>
            </w:div>
          </w:divsChild>
        </w:div>
        <w:div w:id="1912739155">
          <w:marLeft w:val="0"/>
          <w:marRight w:val="0"/>
          <w:marTop w:val="0"/>
          <w:marBottom w:val="0"/>
          <w:divBdr>
            <w:top w:val="none" w:sz="0" w:space="0" w:color="auto"/>
            <w:left w:val="none" w:sz="0" w:space="0" w:color="auto"/>
            <w:bottom w:val="none" w:sz="0" w:space="0" w:color="auto"/>
            <w:right w:val="none" w:sz="0" w:space="0" w:color="auto"/>
          </w:divBdr>
          <w:divsChild>
            <w:div w:id="421487512">
              <w:marLeft w:val="0"/>
              <w:marRight w:val="0"/>
              <w:marTop w:val="0"/>
              <w:marBottom w:val="0"/>
              <w:divBdr>
                <w:top w:val="none" w:sz="0" w:space="0" w:color="auto"/>
                <w:left w:val="none" w:sz="0" w:space="0" w:color="auto"/>
                <w:bottom w:val="none" w:sz="0" w:space="0" w:color="auto"/>
                <w:right w:val="none" w:sz="0" w:space="0" w:color="auto"/>
              </w:divBdr>
            </w:div>
          </w:divsChild>
        </w:div>
        <w:div w:id="348336241">
          <w:marLeft w:val="0"/>
          <w:marRight w:val="0"/>
          <w:marTop w:val="0"/>
          <w:marBottom w:val="0"/>
          <w:divBdr>
            <w:top w:val="none" w:sz="0" w:space="0" w:color="auto"/>
            <w:left w:val="none" w:sz="0" w:space="0" w:color="auto"/>
            <w:bottom w:val="none" w:sz="0" w:space="0" w:color="auto"/>
            <w:right w:val="none" w:sz="0" w:space="0" w:color="auto"/>
          </w:divBdr>
          <w:divsChild>
            <w:div w:id="722604818">
              <w:marLeft w:val="0"/>
              <w:marRight w:val="0"/>
              <w:marTop w:val="0"/>
              <w:marBottom w:val="0"/>
              <w:divBdr>
                <w:top w:val="none" w:sz="0" w:space="0" w:color="auto"/>
                <w:left w:val="none" w:sz="0" w:space="0" w:color="auto"/>
                <w:bottom w:val="none" w:sz="0" w:space="0" w:color="auto"/>
                <w:right w:val="none" w:sz="0" w:space="0" w:color="auto"/>
              </w:divBdr>
            </w:div>
          </w:divsChild>
        </w:div>
        <w:div w:id="455761423">
          <w:marLeft w:val="0"/>
          <w:marRight w:val="0"/>
          <w:marTop w:val="0"/>
          <w:marBottom w:val="0"/>
          <w:divBdr>
            <w:top w:val="none" w:sz="0" w:space="0" w:color="auto"/>
            <w:left w:val="none" w:sz="0" w:space="0" w:color="auto"/>
            <w:bottom w:val="none" w:sz="0" w:space="0" w:color="auto"/>
            <w:right w:val="none" w:sz="0" w:space="0" w:color="auto"/>
          </w:divBdr>
          <w:divsChild>
            <w:div w:id="1674062785">
              <w:marLeft w:val="0"/>
              <w:marRight w:val="0"/>
              <w:marTop w:val="0"/>
              <w:marBottom w:val="0"/>
              <w:divBdr>
                <w:top w:val="none" w:sz="0" w:space="0" w:color="auto"/>
                <w:left w:val="none" w:sz="0" w:space="0" w:color="auto"/>
                <w:bottom w:val="none" w:sz="0" w:space="0" w:color="auto"/>
                <w:right w:val="none" w:sz="0" w:space="0" w:color="auto"/>
              </w:divBdr>
            </w:div>
          </w:divsChild>
        </w:div>
        <w:div w:id="1399741050">
          <w:marLeft w:val="0"/>
          <w:marRight w:val="0"/>
          <w:marTop w:val="0"/>
          <w:marBottom w:val="0"/>
          <w:divBdr>
            <w:top w:val="none" w:sz="0" w:space="0" w:color="auto"/>
            <w:left w:val="none" w:sz="0" w:space="0" w:color="auto"/>
            <w:bottom w:val="none" w:sz="0" w:space="0" w:color="auto"/>
            <w:right w:val="none" w:sz="0" w:space="0" w:color="auto"/>
          </w:divBdr>
          <w:divsChild>
            <w:div w:id="125703392">
              <w:marLeft w:val="0"/>
              <w:marRight w:val="0"/>
              <w:marTop w:val="0"/>
              <w:marBottom w:val="0"/>
              <w:divBdr>
                <w:top w:val="none" w:sz="0" w:space="0" w:color="auto"/>
                <w:left w:val="none" w:sz="0" w:space="0" w:color="auto"/>
                <w:bottom w:val="none" w:sz="0" w:space="0" w:color="auto"/>
                <w:right w:val="none" w:sz="0" w:space="0" w:color="auto"/>
              </w:divBdr>
            </w:div>
          </w:divsChild>
        </w:div>
        <w:div w:id="1496995597">
          <w:marLeft w:val="0"/>
          <w:marRight w:val="0"/>
          <w:marTop w:val="0"/>
          <w:marBottom w:val="0"/>
          <w:divBdr>
            <w:top w:val="none" w:sz="0" w:space="0" w:color="auto"/>
            <w:left w:val="none" w:sz="0" w:space="0" w:color="auto"/>
            <w:bottom w:val="none" w:sz="0" w:space="0" w:color="auto"/>
            <w:right w:val="none" w:sz="0" w:space="0" w:color="auto"/>
          </w:divBdr>
          <w:divsChild>
            <w:div w:id="291252256">
              <w:marLeft w:val="0"/>
              <w:marRight w:val="0"/>
              <w:marTop w:val="0"/>
              <w:marBottom w:val="0"/>
              <w:divBdr>
                <w:top w:val="none" w:sz="0" w:space="0" w:color="auto"/>
                <w:left w:val="none" w:sz="0" w:space="0" w:color="auto"/>
                <w:bottom w:val="none" w:sz="0" w:space="0" w:color="auto"/>
                <w:right w:val="none" w:sz="0" w:space="0" w:color="auto"/>
              </w:divBdr>
            </w:div>
          </w:divsChild>
        </w:div>
        <w:div w:id="2041464862">
          <w:marLeft w:val="0"/>
          <w:marRight w:val="0"/>
          <w:marTop w:val="0"/>
          <w:marBottom w:val="0"/>
          <w:divBdr>
            <w:top w:val="none" w:sz="0" w:space="0" w:color="auto"/>
            <w:left w:val="none" w:sz="0" w:space="0" w:color="auto"/>
            <w:bottom w:val="none" w:sz="0" w:space="0" w:color="auto"/>
            <w:right w:val="none" w:sz="0" w:space="0" w:color="auto"/>
          </w:divBdr>
          <w:divsChild>
            <w:div w:id="1087385463">
              <w:marLeft w:val="0"/>
              <w:marRight w:val="0"/>
              <w:marTop w:val="0"/>
              <w:marBottom w:val="0"/>
              <w:divBdr>
                <w:top w:val="none" w:sz="0" w:space="0" w:color="auto"/>
                <w:left w:val="none" w:sz="0" w:space="0" w:color="auto"/>
                <w:bottom w:val="none" w:sz="0" w:space="0" w:color="auto"/>
                <w:right w:val="none" w:sz="0" w:space="0" w:color="auto"/>
              </w:divBdr>
            </w:div>
          </w:divsChild>
        </w:div>
        <w:div w:id="426313215">
          <w:marLeft w:val="0"/>
          <w:marRight w:val="0"/>
          <w:marTop w:val="0"/>
          <w:marBottom w:val="0"/>
          <w:divBdr>
            <w:top w:val="none" w:sz="0" w:space="0" w:color="auto"/>
            <w:left w:val="none" w:sz="0" w:space="0" w:color="auto"/>
            <w:bottom w:val="none" w:sz="0" w:space="0" w:color="auto"/>
            <w:right w:val="none" w:sz="0" w:space="0" w:color="auto"/>
          </w:divBdr>
          <w:divsChild>
            <w:div w:id="1075010687">
              <w:marLeft w:val="0"/>
              <w:marRight w:val="0"/>
              <w:marTop w:val="0"/>
              <w:marBottom w:val="0"/>
              <w:divBdr>
                <w:top w:val="none" w:sz="0" w:space="0" w:color="auto"/>
                <w:left w:val="none" w:sz="0" w:space="0" w:color="auto"/>
                <w:bottom w:val="none" w:sz="0" w:space="0" w:color="auto"/>
                <w:right w:val="none" w:sz="0" w:space="0" w:color="auto"/>
              </w:divBdr>
            </w:div>
          </w:divsChild>
        </w:div>
        <w:div w:id="557477829">
          <w:marLeft w:val="0"/>
          <w:marRight w:val="0"/>
          <w:marTop w:val="0"/>
          <w:marBottom w:val="0"/>
          <w:divBdr>
            <w:top w:val="none" w:sz="0" w:space="0" w:color="auto"/>
            <w:left w:val="none" w:sz="0" w:space="0" w:color="auto"/>
            <w:bottom w:val="none" w:sz="0" w:space="0" w:color="auto"/>
            <w:right w:val="none" w:sz="0" w:space="0" w:color="auto"/>
          </w:divBdr>
          <w:divsChild>
            <w:div w:id="1136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881">
      <w:bodyDiv w:val="1"/>
      <w:marLeft w:val="0"/>
      <w:marRight w:val="0"/>
      <w:marTop w:val="0"/>
      <w:marBottom w:val="0"/>
      <w:divBdr>
        <w:top w:val="none" w:sz="0" w:space="0" w:color="auto"/>
        <w:left w:val="none" w:sz="0" w:space="0" w:color="auto"/>
        <w:bottom w:val="none" w:sz="0" w:space="0" w:color="auto"/>
        <w:right w:val="none" w:sz="0" w:space="0" w:color="auto"/>
      </w:divBdr>
    </w:div>
    <w:div w:id="1865055418">
      <w:bodyDiv w:val="1"/>
      <w:marLeft w:val="0"/>
      <w:marRight w:val="0"/>
      <w:marTop w:val="0"/>
      <w:marBottom w:val="0"/>
      <w:divBdr>
        <w:top w:val="none" w:sz="0" w:space="0" w:color="auto"/>
        <w:left w:val="none" w:sz="0" w:space="0" w:color="auto"/>
        <w:bottom w:val="none" w:sz="0" w:space="0" w:color="auto"/>
        <w:right w:val="none" w:sz="0" w:space="0" w:color="auto"/>
      </w:divBdr>
    </w:div>
    <w:div w:id="1884516200">
      <w:bodyDiv w:val="1"/>
      <w:marLeft w:val="0"/>
      <w:marRight w:val="0"/>
      <w:marTop w:val="0"/>
      <w:marBottom w:val="0"/>
      <w:divBdr>
        <w:top w:val="none" w:sz="0" w:space="0" w:color="auto"/>
        <w:left w:val="none" w:sz="0" w:space="0" w:color="auto"/>
        <w:bottom w:val="none" w:sz="0" w:space="0" w:color="auto"/>
        <w:right w:val="none" w:sz="0" w:space="0" w:color="auto"/>
      </w:divBdr>
    </w:div>
    <w:div w:id="1908802923">
      <w:bodyDiv w:val="1"/>
      <w:marLeft w:val="0"/>
      <w:marRight w:val="0"/>
      <w:marTop w:val="0"/>
      <w:marBottom w:val="0"/>
      <w:divBdr>
        <w:top w:val="none" w:sz="0" w:space="0" w:color="auto"/>
        <w:left w:val="none" w:sz="0" w:space="0" w:color="auto"/>
        <w:bottom w:val="none" w:sz="0" w:space="0" w:color="auto"/>
        <w:right w:val="none" w:sz="0" w:space="0" w:color="auto"/>
      </w:divBdr>
    </w:div>
    <w:div w:id="1934583163">
      <w:bodyDiv w:val="1"/>
      <w:marLeft w:val="0"/>
      <w:marRight w:val="0"/>
      <w:marTop w:val="0"/>
      <w:marBottom w:val="0"/>
      <w:divBdr>
        <w:top w:val="none" w:sz="0" w:space="0" w:color="auto"/>
        <w:left w:val="none" w:sz="0" w:space="0" w:color="auto"/>
        <w:bottom w:val="none" w:sz="0" w:space="0" w:color="auto"/>
        <w:right w:val="none" w:sz="0" w:space="0" w:color="auto"/>
      </w:divBdr>
    </w:div>
    <w:div w:id="1936933865">
      <w:bodyDiv w:val="1"/>
      <w:marLeft w:val="0"/>
      <w:marRight w:val="0"/>
      <w:marTop w:val="0"/>
      <w:marBottom w:val="0"/>
      <w:divBdr>
        <w:top w:val="none" w:sz="0" w:space="0" w:color="auto"/>
        <w:left w:val="none" w:sz="0" w:space="0" w:color="auto"/>
        <w:bottom w:val="none" w:sz="0" w:space="0" w:color="auto"/>
        <w:right w:val="none" w:sz="0" w:space="0" w:color="auto"/>
      </w:divBdr>
    </w:div>
    <w:div w:id="1938445861">
      <w:bodyDiv w:val="1"/>
      <w:marLeft w:val="0"/>
      <w:marRight w:val="0"/>
      <w:marTop w:val="0"/>
      <w:marBottom w:val="0"/>
      <w:divBdr>
        <w:top w:val="none" w:sz="0" w:space="0" w:color="auto"/>
        <w:left w:val="none" w:sz="0" w:space="0" w:color="auto"/>
        <w:bottom w:val="none" w:sz="0" w:space="0" w:color="auto"/>
        <w:right w:val="none" w:sz="0" w:space="0" w:color="auto"/>
      </w:divBdr>
    </w:div>
    <w:div w:id="1938711534">
      <w:bodyDiv w:val="1"/>
      <w:marLeft w:val="0"/>
      <w:marRight w:val="0"/>
      <w:marTop w:val="0"/>
      <w:marBottom w:val="0"/>
      <w:divBdr>
        <w:top w:val="none" w:sz="0" w:space="0" w:color="auto"/>
        <w:left w:val="none" w:sz="0" w:space="0" w:color="auto"/>
        <w:bottom w:val="none" w:sz="0" w:space="0" w:color="auto"/>
        <w:right w:val="none" w:sz="0" w:space="0" w:color="auto"/>
      </w:divBdr>
    </w:div>
    <w:div w:id="1940523102">
      <w:bodyDiv w:val="1"/>
      <w:marLeft w:val="0"/>
      <w:marRight w:val="0"/>
      <w:marTop w:val="0"/>
      <w:marBottom w:val="0"/>
      <w:divBdr>
        <w:top w:val="none" w:sz="0" w:space="0" w:color="auto"/>
        <w:left w:val="none" w:sz="0" w:space="0" w:color="auto"/>
        <w:bottom w:val="none" w:sz="0" w:space="0" w:color="auto"/>
        <w:right w:val="none" w:sz="0" w:space="0" w:color="auto"/>
      </w:divBdr>
    </w:div>
    <w:div w:id="2010324565">
      <w:bodyDiv w:val="1"/>
      <w:marLeft w:val="0"/>
      <w:marRight w:val="0"/>
      <w:marTop w:val="0"/>
      <w:marBottom w:val="0"/>
      <w:divBdr>
        <w:top w:val="none" w:sz="0" w:space="0" w:color="auto"/>
        <w:left w:val="none" w:sz="0" w:space="0" w:color="auto"/>
        <w:bottom w:val="none" w:sz="0" w:space="0" w:color="auto"/>
        <w:right w:val="none" w:sz="0" w:space="0" w:color="auto"/>
      </w:divBdr>
    </w:div>
    <w:div w:id="2019499592">
      <w:bodyDiv w:val="1"/>
      <w:marLeft w:val="0"/>
      <w:marRight w:val="0"/>
      <w:marTop w:val="0"/>
      <w:marBottom w:val="0"/>
      <w:divBdr>
        <w:top w:val="none" w:sz="0" w:space="0" w:color="auto"/>
        <w:left w:val="none" w:sz="0" w:space="0" w:color="auto"/>
        <w:bottom w:val="none" w:sz="0" w:space="0" w:color="auto"/>
        <w:right w:val="none" w:sz="0" w:space="0" w:color="auto"/>
      </w:divBdr>
    </w:div>
    <w:div w:id="2063166548">
      <w:bodyDiv w:val="1"/>
      <w:marLeft w:val="0"/>
      <w:marRight w:val="0"/>
      <w:marTop w:val="0"/>
      <w:marBottom w:val="0"/>
      <w:divBdr>
        <w:top w:val="none" w:sz="0" w:space="0" w:color="auto"/>
        <w:left w:val="none" w:sz="0" w:space="0" w:color="auto"/>
        <w:bottom w:val="none" w:sz="0" w:space="0" w:color="auto"/>
        <w:right w:val="none" w:sz="0" w:space="0" w:color="auto"/>
      </w:divBdr>
    </w:div>
    <w:div w:id="2064676466">
      <w:bodyDiv w:val="1"/>
      <w:marLeft w:val="0"/>
      <w:marRight w:val="0"/>
      <w:marTop w:val="0"/>
      <w:marBottom w:val="0"/>
      <w:divBdr>
        <w:top w:val="none" w:sz="0" w:space="0" w:color="auto"/>
        <w:left w:val="none" w:sz="0" w:space="0" w:color="auto"/>
        <w:bottom w:val="none" w:sz="0" w:space="0" w:color="auto"/>
        <w:right w:val="none" w:sz="0" w:space="0" w:color="auto"/>
      </w:divBdr>
    </w:div>
    <w:div w:id="2072077044">
      <w:bodyDiv w:val="1"/>
      <w:marLeft w:val="0"/>
      <w:marRight w:val="0"/>
      <w:marTop w:val="0"/>
      <w:marBottom w:val="0"/>
      <w:divBdr>
        <w:top w:val="none" w:sz="0" w:space="0" w:color="auto"/>
        <w:left w:val="none" w:sz="0" w:space="0" w:color="auto"/>
        <w:bottom w:val="none" w:sz="0" w:space="0" w:color="auto"/>
        <w:right w:val="none" w:sz="0" w:space="0" w:color="auto"/>
      </w:divBdr>
    </w:div>
    <w:div w:id="2078942250">
      <w:bodyDiv w:val="1"/>
      <w:marLeft w:val="0"/>
      <w:marRight w:val="0"/>
      <w:marTop w:val="0"/>
      <w:marBottom w:val="0"/>
      <w:divBdr>
        <w:top w:val="none" w:sz="0" w:space="0" w:color="auto"/>
        <w:left w:val="none" w:sz="0" w:space="0" w:color="auto"/>
        <w:bottom w:val="none" w:sz="0" w:space="0" w:color="auto"/>
        <w:right w:val="none" w:sz="0" w:space="0" w:color="auto"/>
      </w:divBdr>
    </w:div>
    <w:div w:id="2085057973">
      <w:bodyDiv w:val="1"/>
      <w:marLeft w:val="0"/>
      <w:marRight w:val="0"/>
      <w:marTop w:val="0"/>
      <w:marBottom w:val="0"/>
      <w:divBdr>
        <w:top w:val="none" w:sz="0" w:space="0" w:color="auto"/>
        <w:left w:val="none" w:sz="0" w:space="0" w:color="auto"/>
        <w:bottom w:val="none" w:sz="0" w:space="0" w:color="auto"/>
        <w:right w:val="none" w:sz="0" w:space="0" w:color="auto"/>
      </w:divBdr>
    </w:div>
    <w:div w:id="2101291655">
      <w:bodyDiv w:val="1"/>
      <w:marLeft w:val="0"/>
      <w:marRight w:val="0"/>
      <w:marTop w:val="0"/>
      <w:marBottom w:val="0"/>
      <w:divBdr>
        <w:top w:val="none" w:sz="0" w:space="0" w:color="auto"/>
        <w:left w:val="none" w:sz="0" w:space="0" w:color="auto"/>
        <w:bottom w:val="none" w:sz="0" w:space="0" w:color="auto"/>
        <w:right w:val="none" w:sz="0" w:space="0" w:color="auto"/>
      </w:divBdr>
    </w:div>
    <w:div w:id="21303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eoriesgos@idrd.gov.co" TargetMode="External"/><Relationship Id="rId13" Type="http://schemas.openxmlformats.org/officeDocument/2006/relationships/hyperlink" Target="https://docs.google.com/spreadsheets/d/1hmfRNGtNz6Nn7c_1GeUV2w00ElatZfrGvVm4laxQhjQ/edit?usp=sharing" TargetMode="External"/><Relationship Id="rId18" Type="http://schemas.openxmlformats.org/officeDocument/2006/relationships/image" Target="media/image4.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docs.google.com/spreadsheets/d/1mFxsXdr3gdCg_9E8WtjpwL3LTw0xjjES52JGKeEsPeg/edit?usp=sha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cs.google.com/spreadsheets/d/1HgmsuZoSKBOZIn19R0CpYbcysb-BirshJdeIqALV4qg/ed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b935a27ea01e0055/Documentos/IDRD%202021/INFORME%20MONITOREO/Tercer%20informe/datos%20y%20gr&#225;fic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b935a27ea01e0055/Documentos/IDRD%202021/INFORME%20MONITOREO/Tercer%20informe/datos%20y%20gr&#225;fic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b935a27ea01e0055/Documentos/IDRD%202021/BASES%20HIST&#211;RICAS/MAPAS%20DE%20RIESGOS%20DE%20CORRUPCI&#211;N%202019-2022/Base%20hist&#243;rica%20riesgos%20de%20corrupci&#243;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Hoja1!$B$6</c:f>
              <c:strCache>
                <c:ptCount val="1"/>
                <c:pt idx="0">
                  <c:v>Reportes realizados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Hoja1!$A$7:$A$22</c:f>
              <c:strCache>
                <c:ptCount val="16"/>
                <c:pt idx="0">
                  <c:v>Diseño y construcción de parques y escenarios </c:v>
                </c:pt>
                <c:pt idx="1">
                  <c:v>Administración y mantenimiento de parques y escenarios</c:v>
                </c:pt>
                <c:pt idx="2">
                  <c:v>Fomento de la actividad física, el deporte y la recreación</c:v>
                </c:pt>
                <c:pt idx="3">
                  <c:v>Gestión de talento humano</c:v>
                </c:pt>
                <c:pt idx="4">
                  <c:v>Gestión de comunicaciones</c:v>
                </c:pt>
                <c:pt idx="5">
                  <c:v>Gestión de recursos físicos</c:v>
                </c:pt>
                <c:pt idx="6">
                  <c:v>Gestión de tecnología de la información</c:v>
                </c:pt>
                <c:pt idx="7">
                  <c:v>Gestión financiera</c:v>
                </c:pt>
                <c:pt idx="8">
                  <c:v>Adquisición de bienes y servicios</c:v>
                </c:pt>
                <c:pt idx="9">
                  <c:v>Gestión jurídica</c:v>
                </c:pt>
                <c:pt idx="10">
                  <c:v>Control disciplinario</c:v>
                </c:pt>
                <c:pt idx="11">
                  <c:v>Control, evaluación y mejora</c:v>
                </c:pt>
                <c:pt idx="12">
                  <c:v>Gestión documental</c:v>
                </c:pt>
                <c:pt idx="13">
                  <c:v>Planeación de la Gestión</c:v>
                </c:pt>
                <c:pt idx="14">
                  <c:v>Gestión de servicio a la ciudadanía</c:v>
                </c:pt>
                <c:pt idx="15">
                  <c:v>Gestión de asuntos locales</c:v>
                </c:pt>
              </c:strCache>
            </c:strRef>
          </c:cat>
          <c:val>
            <c:numRef>
              <c:f>Hoja1!$B$7:$B$22</c:f>
              <c:numCache>
                <c:formatCode>General</c:formatCode>
                <c:ptCount val="1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numCache>
            </c:numRef>
          </c:val>
          <c:extLst>
            <c:ext xmlns:c16="http://schemas.microsoft.com/office/drawing/2014/chart" uri="{C3380CC4-5D6E-409C-BE32-E72D297353CC}">
              <c16:uniqueId val="{00000000-27D6-46D7-9E61-ED73365E3E98}"/>
            </c:ext>
          </c:extLst>
        </c:ser>
        <c:ser>
          <c:idx val="1"/>
          <c:order val="1"/>
          <c:tx>
            <c:strRef>
              <c:f>Hoja1!$C$6</c:f>
              <c:strCache>
                <c:ptCount val="1"/>
                <c:pt idx="0">
                  <c:v>Número de controles monitoreados (corrupción y gestión)</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Hoja1!$A$7:$A$22</c:f>
              <c:strCache>
                <c:ptCount val="16"/>
                <c:pt idx="0">
                  <c:v>Diseño y construcción de parques y escenarios </c:v>
                </c:pt>
                <c:pt idx="1">
                  <c:v>Administración y mantenimiento de parques y escenarios</c:v>
                </c:pt>
                <c:pt idx="2">
                  <c:v>Fomento de la actividad física, el deporte y la recreación</c:v>
                </c:pt>
                <c:pt idx="3">
                  <c:v>Gestión de talento humano</c:v>
                </c:pt>
                <c:pt idx="4">
                  <c:v>Gestión de comunicaciones</c:v>
                </c:pt>
                <c:pt idx="5">
                  <c:v>Gestión de recursos físicos</c:v>
                </c:pt>
                <c:pt idx="6">
                  <c:v>Gestión de tecnología de la información</c:v>
                </c:pt>
                <c:pt idx="7">
                  <c:v>Gestión financiera</c:v>
                </c:pt>
                <c:pt idx="8">
                  <c:v>Adquisición de bienes y servicios</c:v>
                </c:pt>
                <c:pt idx="9">
                  <c:v>Gestión jurídica</c:v>
                </c:pt>
                <c:pt idx="10">
                  <c:v>Control disciplinario</c:v>
                </c:pt>
                <c:pt idx="11">
                  <c:v>Control, evaluación y mejora</c:v>
                </c:pt>
                <c:pt idx="12">
                  <c:v>Gestión documental</c:v>
                </c:pt>
                <c:pt idx="13">
                  <c:v>Planeación de la Gestión</c:v>
                </c:pt>
                <c:pt idx="14">
                  <c:v>Gestión de servicio a la ciudadanía</c:v>
                </c:pt>
                <c:pt idx="15">
                  <c:v>Gestión de asuntos locales</c:v>
                </c:pt>
              </c:strCache>
            </c:strRef>
          </c:cat>
          <c:val>
            <c:numRef>
              <c:f>Hoja1!$C$7:$C$22</c:f>
              <c:numCache>
                <c:formatCode>General</c:formatCode>
                <c:ptCount val="16"/>
                <c:pt idx="0">
                  <c:v>10</c:v>
                </c:pt>
                <c:pt idx="1">
                  <c:v>7</c:v>
                </c:pt>
                <c:pt idx="2">
                  <c:v>9</c:v>
                </c:pt>
                <c:pt idx="3">
                  <c:v>9</c:v>
                </c:pt>
                <c:pt idx="4">
                  <c:v>4</c:v>
                </c:pt>
                <c:pt idx="5">
                  <c:v>7</c:v>
                </c:pt>
                <c:pt idx="6">
                  <c:v>31</c:v>
                </c:pt>
                <c:pt idx="7">
                  <c:v>12</c:v>
                </c:pt>
                <c:pt idx="8">
                  <c:v>16</c:v>
                </c:pt>
                <c:pt idx="9">
                  <c:v>11</c:v>
                </c:pt>
                <c:pt idx="10">
                  <c:v>5</c:v>
                </c:pt>
                <c:pt idx="11">
                  <c:v>8</c:v>
                </c:pt>
                <c:pt idx="12">
                  <c:v>7</c:v>
                </c:pt>
                <c:pt idx="13">
                  <c:v>3</c:v>
                </c:pt>
                <c:pt idx="14">
                  <c:v>10</c:v>
                </c:pt>
                <c:pt idx="15">
                  <c:v>3</c:v>
                </c:pt>
              </c:numCache>
            </c:numRef>
          </c:val>
          <c:extLst>
            <c:ext xmlns:c16="http://schemas.microsoft.com/office/drawing/2014/chart" uri="{C3380CC4-5D6E-409C-BE32-E72D297353CC}">
              <c16:uniqueId val="{00000001-27D6-46D7-9E61-ED73365E3E98}"/>
            </c:ext>
          </c:extLst>
        </c:ser>
        <c:ser>
          <c:idx val="2"/>
          <c:order val="2"/>
          <c:tx>
            <c:strRef>
              <c:f>Hoja1!$D$6</c:f>
              <c:strCache>
                <c:ptCount val="1"/>
                <c:pt idx="0">
                  <c:v>Riesgos materializados</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Hoja1!$A$7:$A$22</c:f>
              <c:strCache>
                <c:ptCount val="16"/>
                <c:pt idx="0">
                  <c:v>Diseño y construcción de parques y escenarios </c:v>
                </c:pt>
                <c:pt idx="1">
                  <c:v>Administración y mantenimiento de parques y escenarios</c:v>
                </c:pt>
                <c:pt idx="2">
                  <c:v>Fomento de la actividad física, el deporte y la recreación</c:v>
                </c:pt>
                <c:pt idx="3">
                  <c:v>Gestión de talento humano</c:v>
                </c:pt>
                <c:pt idx="4">
                  <c:v>Gestión de comunicaciones</c:v>
                </c:pt>
                <c:pt idx="5">
                  <c:v>Gestión de recursos físicos</c:v>
                </c:pt>
                <c:pt idx="6">
                  <c:v>Gestión de tecnología de la información</c:v>
                </c:pt>
                <c:pt idx="7">
                  <c:v>Gestión financiera</c:v>
                </c:pt>
                <c:pt idx="8">
                  <c:v>Adquisición de bienes y servicios</c:v>
                </c:pt>
                <c:pt idx="9">
                  <c:v>Gestión jurídica</c:v>
                </c:pt>
                <c:pt idx="10">
                  <c:v>Control disciplinario</c:v>
                </c:pt>
                <c:pt idx="11">
                  <c:v>Control, evaluación y mejora</c:v>
                </c:pt>
                <c:pt idx="12">
                  <c:v>Gestión documental</c:v>
                </c:pt>
                <c:pt idx="13">
                  <c:v>Planeación de la Gestión</c:v>
                </c:pt>
                <c:pt idx="14">
                  <c:v>Gestión de servicio a la ciudadanía</c:v>
                </c:pt>
                <c:pt idx="15">
                  <c:v>Gestión de asuntos locales</c:v>
                </c:pt>
              </c:strCache>
            </c:strRef>
          </c:cat>
          <c:val>
            <c:numRef>
              <c:f>Hoja1!$D$7:$D$22</c:f>
              <c:numCache>
                <c:formatCode>General</c:formatCode>
                <c:ptCount val="16"/>
                <c:pt idx="1">
                  <c:v>1</c:v>
                </c:pt>
                <c:pt idx="14">
                  <c:v>2</c:v>
                </c:pt>
              </c:numCache>
            </c:numRef>
          </c:val>
          <c:extLst>
            <c:ext xmlns:c16="http://schemas.microsoft.com/office/drawing/2014/chart" uri="{C3380CC4-5D6E-409C-BE32-E72D297353CC}">
              <c16:uniqueId val="{00000002-27D6-46D7-9E61-ED73365E3E98}"/>
            </c:ext>
          </c:extLst>
        </c:ser>
        <c:ser>
          <c:idx val="3"/>
          <c:order val="3"/>
          <c:tx>
            <c:strRef>
              <c:f>Hoja1!$E$6</c:f>
              <c:strCache>
                <c:ptCount val="1"/>
                <c:pt idx="0">
                  <c:v>Nuevos riesgos identificados</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Hoja1!$A$7:$A$22</c:f>
              <c:strCache>
                <c:ptCount val="16"/>
                <c:pt idx="0">
                  <c:v>Diseño y construcción de parques y escenarios </c:v>
                </c:pt>
                <c:pt idx="1">
                  <c:v>Administración y mantenimiento de parques y escenarios</c:v>
                </c:pt>
                <c:pt idx="2">
                  <c:v>Fomento de la actividad física, el deporte y la recreación</c:v>
                </c:pt>
                <c:pt idx="3">
                  <c:v>Gestión de talento humano</c:v>
                </c:pt>
                <c:pt idx="4">
                  <c:v>Gestión de comunicaciones</c:v>
                </c:pt>
                <c:pt idx="5">
                  <c:v>Gestión de recursos físicos</c:v>
                </c:pt>
                <c:pt idx="6">
                  <c:v>Gestión de tecnología de la información</c:v>
                </c:pt>
                <c:pt idx="7">
                  <c:v>Gestión financiera</c:v>
                </c:pt>
                <c:pt idx="8">
                  <c:v>Adquisición de bienes y servicios</c:v>
                </c:pt>
                <c:pt idx="9">
                  <c:v>Gestión jurídica</c:v>
                </c:pt>
                <c:pt idx="10">
                  <c:v>Control disciplinario</c:v>
                </c:pt>
                <c:pt idx="11">
                  <c:v>Control, evaluación y mejora</c:v>
                </c:pt>
                <c:pt idx="12">
                  <c:v>Gestión documental</c:v>
                </c:pt>
                <c:pt idx="13">
                  <c:v>Planeación de la Gestión</c:v>
                </c:pt>
                <c:pt idx="14">
                  <c:v>Gestión de servicio a la ciudadanía</c:v>
                </c:pt>
                <c:pt idx="15">
                  <c:v>Gestión de asuntos locales</c:v>
                </c:pt>
              </c:strCache>
            </c:strRef>
          </c:cat>
          <c:val>
            <c:numRef>
              <c:f>Hoja1!$E$7:$E$22</c:f>
              <c:numCache>
                <c:formatCode>General</c:formatCode>
                <c:ptCount val="16"/>
                <c:pt idx="15">
                  <c:v>1</c:v>
                </c:pt>
              </c:numCache>
            </c:numRef>
          </c:val>
          <c:extLst>
            <c:ext xmlns:c16="http://schemas.microsoft.com/office/drawing/2014/chart" uri="{C3380CC4-5D6E-409C-BE32-E72D297353CC}">
              <c16:uniqueId val="{00000003-27D6-46D7-9E61-ED73365E3E98}"/>
            </c:ext>
          </c:extLst>
        </c:ser>
        <c:ser>
          <c:idx val="4"/>
          <c:order val="4"/>
          <c:tx>
            <c:strRef>
              <c:f>Hoja1!$F$6</c:f>
              <c:strCache>
                <c:ptCount val="1"/>
                <c:pt idx="0">
                  <c:v>Controles ajustados</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Hoja1!$A$7:$A$22</c:f>
              <c:strCache>
                <c:ptCount val="16"/>
                <c:pt idx="0">
                  <c:v>Diseño y construcción de parques y escenarios </c:v>
                </c:pt>
                <c:pt idx="1">
                  <c:v>Administración y mantenimiento de parques y escenarios</c:v>
                </c:pt>
                <c:pt idx="2">
                  <c:v>Fomento de la actividad física, el deporte y la recreación</c:v>
                </c:pt>
                <c:pt idx="3">
                  <c:v>Gestión de talento humano</c:v>
                </c:pt>
                <c:pt idx="4">
                  <c:v>Gestión de comunicaciones</c:v>
                </c:pt>
                <c:pt idx="5">
                  <c:v>Gestión de recursos físicos</c:v>
                </c:pt>
                <c:pt idx="6">
                  <c:v>Gestión de tecnología de la información</c:v>
                </c:pt>
                <c:pt idx="7">
                  <c:v>Gestión financiera</c:v>
                </c:pt>
                <c:pt idx="8">
                  <c:v>Adquisición de bienes y servicios</c:v>
                </c:pt>
                <c:pt idx="9">
                  <c:v>Gestión jurídica</c:v>
                </c:pt>
                <c:pt idx="10">
                  <c:v>Control disciplinario</c:v>
                </c:pt>
                <c:pt idx="11">
                  <c:v>Control, evaluación y mejora</c:v>
                </c:pt>
                <c:pt idx="12">
                  <c:v>Gestión documental</c:v>
                </c:pt>
                <c:pt idx="13">
                  <c:v>Planeación de la Gestión</c:v>
                </c:pt>
                <c:pt idx="14">
                  <c:v>Gestión de servicio a la ciudadanía</c:v>
                </c:pt>
                <c:pt idx="15">
                  <c:v>Gestión de asuntos locales</c:v>
                </c:pt>
              </c:strCache>
            </c:strRef>
          </c:cat>
          <c:val>
            <c:numRef>
              <c:f>Hoja1!$F$7:$F$22</c:f>
              <c:numCache>
                <c:formatCode>General</c:formatCode>
                <c:ptCount val="16"/>
                <c:pt idx="0">
                  <c:v>2</c:v>
                </c:pt>
                <c:pt idx="1">
                  <c:v>1</c:v>
                </c:pt>
                <c:pt idx="2">
                  <c:v>1</c:v>
                </c:pt>
                <c:pt idx="3">
                  <c:v>3</c:v>
                </c:pt>
                <c:pt idx="5">
                  <c:v>2</c:v>
                </c:pt>
                <c:pt idx="11">
                  <c:v>2</c:v>
                </c:pt>
                <c:pt idx="12">
                  <c:v>3</c:v>
                </c:pt>
                <c:pt idx="14">
                  <c:v>2</c:v>
                </c:pt>
              </c:numCache>
            </c:numRef>
          </c:val>
          <c:extLst>
            <c:ext xmlns:c16="http://schemas.microsoft.com/office/drawing/2014/chart" uri="{C3380CC4-5D6E-409C-BE32-E72D297353CC}">
              <c16:uniqueId val="{00000004-27D6-46D7-9E61-ED73365E3E98}"/>
            </c:ext>
          </c:extLst>
        </c:ser>
        <c:dLbls>
          <c:showLegendKey val="0"/>
          <c:showVal val="0"/>
          <c:showCatName val="0"/>
          <c:showSerName val="0"/>
          <c:showPercent val="0"/>
          <c:showBubbleSize val="0"/>
        </c:dLbls>
        <c:gapWidth val="50"/>
        <c:overlap val="100"/>
        <c:axId val="639661440"/>
        <c:axId val="639668928"/>
      </c:barChart>
      <c:catAx>
        <c:axId val="639661440"/>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39668928"/>
        <c:crosses val="autoZero"/>
        <c:auto val="1"/>
        <c:lblAlgn val="ctr"/>
        <c:lblOffset val="100"/>
        <c:noMultiLvlLbl val="0"/>
      </c:catAx>
      <c:valAx>
        <c:axId val="639668928"/>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3966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'[datos y gráficas.xlsx]Hoja4'!$B$1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'[datos y gráficas.xlsx]Hoja4'!$A$2:$A$19</c:f>
              <c:strCache>
                <c:ptCount val="18"/>
                <c:pt idx="0">
                  <c:v>DISEÑO Y CONSTRUCCIÓN DE PARQUES Y ESCENARIOS</c:v>
                </c:pt>
                <c:pt idx="1">
                  <c:v>ADMINISTRACIÓN Y MANTENIMIENTO DE PARQUES Y ESCENARIOS</c:v>
                </c:pt>
                <c:pt idx="2">
                  <c:v>FOMENTO AL DEPORTE</c:v>
                </c:pt>
                <c:pt idx="3">
                  <c:v>PROMOCIÓN DE LA RECREACIÓN</c:v>
                </c:pt>
                <c:pt idx="4">
                  <c:v>FOMENTO DE LA ACTIVIDAD FÍSICA, EL DEPORTE Y LA RECREACIÓN</c:v>
                </c:pt>
                <c:pt idx="5">
                  <c:v>GESTIÓN DE TALENTO HUMANO</c:v>
                </c:pt>
                <c:pt idx="6">
                  <c:v>GESTIÓN DE COMUNICACIONES</c:v>
                </c:pt>
                <c:pt idx="7">
                  <c:v>GESTIÓN DE RECURSOS FÍSICOS</c:v>
                </c:pt>
                <c:pt idx="8">
                  <c:v>GESTIÓN DE TECNOLOGÍA DE LA INFORMACIÓN Y LAS COMUNICACIONES</c:v>
                </c:pt>
                <c:pt idx="9">
                  <c:v>GESTIÓN FINANCIERA</c:v>
                </c:pt>
                <c:pt idx="10">
                  <c:v>ADQUISICIÓN DE BIENES Y SERVICIOS</c:v>
                </c:pt>
                <c:pt idx="11">
                  <c:v>GESTIÓN JURIDICA</c:v>
                </c:pt>
                <c:pt idx="12">
                  <c:v>CONTROL DISCIPLINARIO</c:v>
                </c:pt>
                <c:pt idx="13">
                  <c:v>CONTROL, EVALUACIÓN Y SEGUIMIENTO</c:v>
                </c:pt>
                <c:pt idx="14">
                  <c:v>GESTIÓN DOCUMENTAL</c:v>
                </c:pt>
                <c:pt idx="15">
                  <c:v>SERVICIO A LA CIUDADANÍA</c:v>
                </c:pt>
                <c:pt idx="16">
                  <c:v>PLANEACIÓN DE LA GESTIÓN</c:v>
                </c:pt>
                <c:pt idx="17">
                  <c:v>GESTIÓN ASUNTOS LOCALES</c:v>
                </c:pt>
              </c:strCache>
            </c:strRef>
          </c:cat>
          <c:val>
            <c:numRef>
              <c:f>'[datos y gráficas.xlsx]Hoja4'!$B$2:$B$19</c:f>
              <c:numCache>
                <c:formatCode>General</c:formatCode>
                <c:ptCount val="18"/>
                <c:pt idx="0">
                  <c:v>3</c:v>
                </c:pt>
                <c:pt idx="1">
                  <c:v>4</c:v>
                </c:pt>
                <c:pt idx="2">
                  <c:v>1</c:v>
                </c:pt>
                <c:pt idx="3">
                  <c:v>1</c:v>
                </c:pt>
                <c:pt idx="5">
                  <c:v>2</c:v>
                </c:pt>
                <c:pt idx="6">
                  <c:v>2</c:v>
                </c:pt>
                <c:pt idx="7">
                  <c:v>2</c:v>
                </c:pt>
                <c:pt idx="8">
                  <c:v>6</c:v>
                </c:pt>
                <c:pt idx="9">
                  <c:v>7</c:v>
                </c:pt>
                <c:pt idx="10">
                  <c:v>3</c:v>
                </c:pt>
                <c:pt idx="11">
                  <c:v>4</c:v>
                </c:pt>
                <c:pt idx="12">
                  <c:v>4</c:v>
                </c:pt>
                <c:pt idx="13">
                  <c:v>2</c:v>
                </c:pt>
                <c:pt idx="14">
                  <c:v>2</c:v>
                </c:pt>
                <c:pt idx="15">
                  <c:v>4</c:v>
                </c:pt>
                <c:pt idx="16">
                  <c:v>2</c:v>
                </c:pt>
                <c:pt idx="17">
                  <c:v>1</c:v>
                </c:pt>
              </c:numCache>
            </c:numRef>
          </c:val>
          <c:extLst>
            <c:ext xmlns:c16="http://schemas.microsoft.com/office/drawing/2014/chart" uri="{C3380CC4-5D6E-409C-BE32-E72D297353CC}">
              <c16:uniqueId val="{00000000-5380-4D54-BC63-7E79A921FE8A}"/>
            </c:ext>
          </c:extLst>
        </c:ser>
        <c:ser>
          <c:idx val="1"/>
          <c:order val="1"/>
          <c:tx>
            <c:strRef>
              <c:f>'[datos y gráficas.xlsx]Hoja4'!$C$1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'[datos y gráficas.xlsx]Hoja4'!$A$2:$A$19</c:f>
              <c:strCache>
                <c:ptCount val="18"/>
                <c:pt idx="0">
                  <c:v>DISEÑO Y CONSTRUCCIÓN DE PARQUES Y ESCENARIOS</c:v>
                </c:pt>
                <c:pt idx="1">
                  <c:v>ADMINISTRACIÓN Y MANTENIMIENTO DE PARQUES Y ESCENARIOS</c:v>
                </c:pt>
                <c:pt idx="2">
                  <c:v>FOMENTO AL DEPORTE</c:v>
                </c:pt>
                <c:pt idx="3">
                  <c:v>PROMOCIÓN DE LA RECREACIÓN</c:v>
                </c:pt>
                <c:pt idx="4">
                  <c:v>FOMENTO DE LA ACTIVIDAD FÍSICA, EL DEPORTE Y LA RECREACIÓN</c:v>
                </c:pt>
                <c:pt idx="5">
                  <c:v>GESTIÓN DE TALENTO HUMANO</c:v>
                </c:pt>
                <c:pt idx="6">
                  <c:v>GESTIÓN DE COMUNICACIONES</c:v>
                </c:pt>
                <c:pt idx="7">
                  <c:v>GESTIÓN DE RECURSOS FÍSICOS</c:v>
                </c:pt>
                <c:pt idx="8">
                  <c:v>GESTIÓN DE TECNOLOGÍA DE LA INFORMACIÓN Y LAS COMUNICACIONES</c:v>
                </c:pt>
                <c:pt idx="9">
                  <c:v>GESTIÓN FINANCIERA</c:v>
                </c:pt>
                <c:pt idx="10">
                  <c:v>ADQUISICIÓN DE BIENES Y SERVICIOS</c:v>
                </c:pt>
                <c:pt idx="11">
                  <c:v>GESTIÓN JURIDICA</c:v>
                </c:pt>
                <c:pt idx="12">
                  <c:v>CONTROL DISCIPLINARIO</c:v>
                </c:pt>
                <c:pt idx="13">
                  <c:v>CONTROL, EVALUACIÓN Y SEGUIMIENTO</c:v>
                </c:pt>
                <c:pt idx="14">
                  <c:v>GESTIÓN DOCUMENTAL</c:v>
                </c:pt>
                <c:pt idx="15">
                  <c:v>SERVICIO A LA CIUDADANÍA</c:v>
                </c:pt>
                <c:pt idx="16">
                  <c:v>PLANEACIÓN DE LA GESTIÓN</c:v>
                </c:pt>
                <c:pt idx="17">
                  <c:v>GESTIÓN ASUNTOS LOCALES</c:v>
                </c:pt>
              </c:strCache>
            </c:strRef>
          </c:cat>
          <c:val>
            <c:numRef>
              <c:f>'[datos y gráficas.xlsx]Hoja4'!$C$2:$C$19</c:f>
              <c:numCache>
                <c:formatCode>General</c:formatCode>
                <c:ptCount val="18"/>
                <c:pt idx="0">
                  <c:v>3</c:v>
                </c:pt>
                <c:pt idx="1">
                  <c:v>3</c:v>
                </c:pt>
                <c:pt idx="2">
                  <c:v>1</c:v>
                </c:pt>
                <c:pt idx="3">
                  <c:v>1</c:v>
                </c:pt>
                <c:pt idx="5">
                  <c:v>2</c:v>
                </c:pt>
                <c:pt idx="6">
                  <c:v>1</c:v>
                </c:pt>
                <c:pt idx="7">
                  <c:v>3</c:v>
                </c:pt>
                <c:pt idx="8">
                  <c:v>6</c:v>
                </c:pt>
                <c:pt idx="9">
                  <c:v>9</c:v>
                </c:pt>
                <c:pt idx="10">
                  <c:v>4</c:v>
                </c:pt>
                <c:pt idx="11">
                  <c:v>5</c:v>
                </c:pt>
                <c:pt idx="12">
                  <c:v>3</c:v>
                </c:pt>
                <c:pt idx="13">
                  <c:v>2</c:v>
                </c:pt>
                <c:pt idx="14">
                  <c:v>2</c:v>
                </c:pt>
                <c:pt idx="15">
                  <c:v>2</c:v>
                </c:pt>
                <c:pt idx="16">
                  <c:v>1</c:v>
                </c:pt>
                <c:pt idx="17">
                  <c:v>1</c:v>
                </c:pt>
              </c:numCache>
            </c:numRef>
          </c:val>
          <c:extLst>
            <c:ext xmlns:c16="http://schemas.microsoft.com/office/drawing/2014/chart" uri="{C3380CC4-5D6E-409C-BE32-E72D297353CC}">
              <c16:uniqueId val="{00000001-5380-4D54-BC63-7E79A921FE8A}"/>
            </c:ext>
          </c:extLst>
        </c:ser>
        <c:ser>
          <c:idx val="2"/>
          <c:order val="2"/>
          <c:tx>
            <c:strRef>
              <c:f>'[datos y gráficas.xlsx]Hoja4'!$D$1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'[datos y gráficas.xlsx]Hoja4'!$A$2:$A$19</c:f>
              <c:strCache>
                <c:ptCount val="18"/>
                <c:pt idx="0">
                  <c:v>DISEÑO Y CONSTRUCCIÓN DE PARQUES Y ESCENARIOS</c:v>
                </c:pt>
                <c:pt idx="1">
                  <c:v>ADMINISTRACIÓN Y MANTENIMIENTO DE PARQUES Y ESCENARIOS</c:v>
                </c:pt>
                <c:pt idx="2">
                  <c:v>FOMENTO AL DEPORTE</c:v>
                </c:pt>
                <c:pt idx="3">
                  <c:v>PROMOCIÓN DE LA RECREACIÓN</c:v>
                </c:pt>
                <c:pt idx="4">
                  <c:v>FOMENTO DE LA ACTIVIDAD FÍSICA, EL DEPORTE Y LA RECREACIÓN</c:v>
                </c:pt>
                <c:pt idx="5">
                  <c:v>GESTIÓN DE TALENTO HUMANO</c:v>
                </c:pt>
                <c:pt idx="6">
                  <c:v>GESTIÓN DE COMUNICACIONES</c:v>
                </c:pt>
                <c:pt idx="7">
                  <c:v>GESTIÓN DE RECURSOS FÍSICOS</c:v>
                </c:pt>
                <c:pt idx="8">
                  <c:v>GESTIÓN DE TECNOLOGÍA DE LA INFORMACIÓN Y LAS COMUNICACIONES</c:v>
                </c:pt>
                <c:pt idx="9">
                  <c:v>GESTIÓN FINANCIERA</c:v>
                </c:pt>
                <c:pt idx="10">
                  <c:v>ADQUISICIÓN DE BIENES Y SERVICIOS</c:v>
                </c:pt>
                <c:pt idx="11">
                  <c:v>GESTIÓN JURIDICA</c:v>
                </c:pt>
                <c:pt idx="12">
                  <c:v>CONTROL DISCIPLINARIO</c:v>
                </c:pt>
                <c:pt idx="13">
                  <c:v>CONTROL, EVALUACIÓN Y SEGUIMIENTO</c:v>
                </c:pt>
                <c:pt idx="14">
                  <c:v>GESTIÓN DOCUMENTAL</c:v>
                </c:pt>
                <c:pt idx="15">
                  <c:v>SERVICIO A LA CIUDADANÍA</c:v>
                </c:pt>
                <c:pt idx="16">
                  <c:v>PLANEACIÓN DE LA GESTIÓN</c:v>
                </c:pt>
                <c:pt idx="17">
                  <c:v>GESTIÓN ASUNTOS LOCALES</c:v>
                </c:pt>
              </c:strCache>
            </c:strRef>
          </c:cat>
          <c:val>
            <c:numRef>
              <c:f>'[datos y gráficas.xlsx]Hoja4'!$D$2:$D$19</c:f>
              <c:numCache>
                <c:formatCode>General</c:formatCode>
                <c:ptCount val="18"/>
                <c:pt idx="0">
                  <c:v>3</c:v>
                </c:pt>
                <c:pt idx="1">
                  <c:v>2</c:v>
                </c:pt>
                <c:pt idx="2">
                  <c:v>1</c:v>
                </c:pt>
                <c:pt idx="3">
                  <c:v>1</c:v>
                </c:pt>
                <c:pt idx="5">
                  <c:v>2</c:v>
                </c:pt>
                <c:pt idx="6">
                  <c:v>1</c:v>
                </c:pt>
                <c:pt idx="7">
                  <c:v>3</c:v>
                </c:pt>
                <c:pt idx="8">
                  <c:v>6</c:v>
                </c:pt>
                <c:pt idx="9">
                  <c:v>9</c:v>
                </c:pt>
                <c:pt idx="10">
                  <c:v>4</c:v>
                </c:pt>
                <c:pt idx="11">
                  <c:v>5</c:v>
                </c:pt>
                <c:pt idx="12">
                  <c:v>2</c:v>
                </c:pt>
                <c:pt idx="13">
                  <c:v>2</c:v>
                </c:pt>
                <c:pt idx="14">
                  <c:v>2</c:v>
                </c:pt>
                <c:pt idx="15">
                  <c:v>2</c:v>
                </c:pt>
                <c:pt idx="16">
                  <c:v>1</c:v>
                </c:pt>
                <c:pt idx="17">
                  <c:v>1</c:v>
                </c:pt>
              </c:numCache>
            </c:numRef>
          </c:val>
          <c:extLst>
            <c:ext xmlns:c16="http://schemas.microsoft.com/office/drawing/2014/chart" uri="{C3380CC4-5D6E-409C-BE32-E72D297353CC}">
              <c16:uniqueId val="{00000002-5380-4D54-BC63-7E79A921FE8A}"/>
            </c:ext>
          </c:extLst>
        </c:ser>
        <c:ser>
          <c:idx val="3"/>
          <c:order val="3"/>
          <c:tx>
            <c:strRef>
              <c:f>'[datos y gráficas.xlsx]Hoja4'!$E$1</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'[datos y gráficas.xlsx]Hoja4'!$A$2:$A$19</c:f>
              <c:strCache>
                <c:ptCount val="18"/>
                <c:pt idx="0">
                  <c:v>DISEÑO Y CONSTRUCCIÓN DE PARQUES Y ESCENARIOS</c:v>
                </c:pt>
                <c:pt idx="1">
                  <c:v>ADMINISTRACIÓN Y MANTENIMIENTO DE PARQUES Y ESCENARIOS</c:v>
                </c:pt>
                <c:pt idx="2">
                  <c:v>FOMENTO AL DEPORTE</c:v>
                </c:pt>
                <c:pt idx="3">
                  <c:v>PROMOCIÓN DE LA RECREACIÓN</c:v>
                </c:pt>
                <c:pt idx="4">
                  <c:v>FOMENTO DE LA ACTIVIDAD FÍSICA, EL DEPORTE Y LA RECREACIÓN</c:v>
                </c:pt>
                <c:pt idx="5">
                  <c:v>GESTIÓN DE TALENTO HUMANO</c:v>
                </c:pt>
                <c:pt idx="6">
                  <c:v>GESTIÓN DE COMUNICACIONES</c:v>
                </c:pt>
                <c:pt idx="7">
                  <c:v>GESTIÓN DE RECURSOS FÍSICOS</c:v>
                </c:pt>
                <c:pt idx="8">
                  <c:v>GESTIÓN DE TECNOLOGÍA DE LA INFORMACIÓN Y LAS COMUNICACIONES</c:v>
                </c:pt>
                <c:pt idx="9">
                  <c:v>GESTIÓN FINANCIERA</c:v>
                </c:pt>
                <c:pt idx="10">
                  <c:v>ADQUISICIÓN DE BIENES Y SERVICIOS</c:v>
                </c:pt>
                <c:pt idx="11">
                  <c:v>GESTIÓN JURIDICA</c:v>
                </c:pt>
                <c:pt idx="12">
                  <c:v>CONTROL DISCIPLINARIO</c:v>
                </c:pt>
                <c:pt idx="13">
                  <c:v>CONTROL, EVALUACIÓN Y SEGUIMIENTO</c:v>
                </c:pt>
                <c:pt idx="14">
                  <c:v>GESTIÓN DOCUMENTAL</c:v>
                </c:pt>
                <c:pt idx="15">
                  <c:v>SERVICIO A LA CIUDADANÍA</c:v>
                </c:pt>
                <c:pt idx="16">
                  <c:v>PLANEACIÓN DE LA GESTIÓN</c:v>
                </c:pt>
                <c:pt idx="17">
                  <c:v>GESTIÓN ASUNTOS LOCALES</c:v>
                </c:pt>
              </c:strCache>
            </c:strRef>
          </c:cat>
          <c:val>
            <c:numRef>
              <c:f>'[datos y gráficas.xlsx]Hoja4'!$E$2:$E$19</c:f>
              <c:numCache>
                <c:formatCode>General</c:formatCode>
                <c:ptCount val="18"/>
                <c:pt idx="0">
                  <c:v>5</c:v>
                </c:pt>
                <c:pt idx="1">
                  <c:v>5</c:v>
                </c:pt>
                <c:pt idx="2">
                  <c:v>0</c:v>
                </c:pt>
                <c:pt idx="3">
                  <c:v>0</c:v>
                </c:pt>
                <c:pt idx="4">
                  <c:v>4</c:v>
                </c:pt>
                <c:pt idx="5">
                  <c:v>3</c:v>
                </c:pt>
                <c:pt idx="6">
                  <c:v>1</c:v>
                </c:pt>
                <c:pt idx="7">
                  <c:v>3</c:v>
                </c:pt>
                <c:pt idx="8">
                  <c:v>6</c:v>
                </c:pt>
                <c:pt idx="9">
                  <c:v>6</c:v>
                </c:pt>
                <c:pt idx="10">
                  <c:v>5</c:v>
                </c:pt>
                <c:pt idx="11">
                  <c:v>5</c:v>
                </c:pt>
                <c:pt idx="12">
                  <c:v>2</c:v>
                </c:pt>
                <c:pt idx="13">
                  <c:v>2</c:v>
                </c:pt>
                <c:pt idx="14">
                  <c:v>2</c:v>
                </c:pt>
                <c:pt idx="15">
                  <c:v>2</c:v>
                </c:pt>
                <c:pt idx="16">
                  <c:v>2</c:v>
                </c:pt>
                <c:pt idx="17">
                  <c:v>2</c:v>
                </c:pt>
              </c:numCache>
            </c:numRef>
          </c:val>
          <c:extLst>
            <c:ext xmlns:c16="http://schemas.microsoft.com/office/drawing/2014/chart" uri="{C3380CC4-5D6E-409C-BE32-E72D297353CC}">
              <c16:uniqueId val="{00000003-5380-4D54-BC63-7E79A921FE8A}"/>
            </c:ext>
          </c:extLst>
        </c:ser>
        <c:dLbls>
          <c:dLblPos val="ctr"/>
          <c:showLegendKey val="0"/>
          <c:showVal val="1"/>
          <c:showCatName val="0"/>
          <c:showSerName val="0"/>
          <c:showPercent val="0"/>
          <c:showBubbleSize val="0"/>
        </c:dLbls>
        <c:gapWidth val="79"/>
        <c:overlap val="100"/>
        <c:axId val="1577224959"/>
        <c:axId val="1577220799"/>
      </c:barChart>
      <c:catAx>
        <c:axId val="1577224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1577220799"/>
        <c:crosses val="autoZero"/>
        <c:auto val="1"/>
        <c:lblAlgn val="ctr"/>
        <c:lblOffset val="100"/>
        <c:noMultiLvlLbl val="0"/>
      </c:catAx>
      <c:valAx>
        <c:axId val="1577220799"/>
        <c:scaling>
          <c:orientation val="minMax"/>
        </c:scaling>
        <c:delete val="1"/>
        <c:axPos val="b"/>
        <c:numFmt formatCode="General" sourceLinked="1"/>
        <c:majorTickMark val="none"/>
        <c:minorTickMark val="none"/>
        <c:tickLblPos val="nextTo"/>
        <c:crossAx val="15772249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'[Base histórica riesgos de corrupción.xlsx]riesgos por proceso'!$B$2</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'[Base histórica riesgos de corrupción.xlsx]riesgos por proceso'!$A$3:$A$20</c:f>
              <c:strCache>
                <c:ptCount val="18"/>
                <c:pt idx="0">
                  <c:v>DISEÑO Y CONSTRUCCIÓN DE PARQUES Y ESCENARIOS</c:v>
                </c:pt>
                <c:pt idx="1">
                  <c:v>ADMINISTRACIÓN Y MANTENIMIENTO DE PARQUES Y ESCENARIOS</c:v>
                </c:pt>
                <c:pt idx="2">
                  <c:v>FOMENTO AL DEPORTE </c:v>
                </c:pt>
                <c:pt idx="3">
                  <c:v>PROMOCIÓN DE LA  RECREACIÓN</c:v>
                </c:pt>
                <c:pt idx="4">
                  <c:v>FOMENTO DE LA ACTIVIDAD FÍSICA, EL DEPORTE Y LA RECREACIÓN</c:v>
                </c:pt>
                <c:pt idx="5">
                  <c:v>GESTIÓN DE TALENTO HUMANO</c:v>
                </c:pt>
                <c:pt idx="6">
                  <c:v>GESTIÓN DE COMUNICACIONES</c:v>
                </c:pt>
                <c:pt idx="7">
                  <c:v>GESTIÓN DE RECURSOS FÍSICOS</c:v>
                </c:pt>
                <c:pt idx="8">
                  <c:v>GESTIÓN DE TECNOLOGÍA DE LA INFORMACIÓN Y LAS COMUNICACIONES</c:v>
                </c:pt>
                <c:pt idx="9">
                  <c:v>GESTIÓN FINANCIERA</c:v>
                </c:pt>
                <c:pt idx="10">
                  <c:v>ADQUISICIÓN DE BIENES Y SERVICIOS</c:v>
                </c:pt>
                <c:pt idx="11">
                  <c:v>GESTIÓN JURIDICA</c:v>
                </c:pt>
                <c:pt idx="12">
                  <c:v>CONTROL DISCIPLINARIO</c:v>
                </c:pt>
                <c:pt idx="13">
                  <c:v>CONTROL, EVALUACIÓN Y SEGUIMIENTO</c:v>
                </c:pt>
                <c:pt idx="14">
                  <c:v>GESTIÓN DOCUMENTAL</c:v>
                </c:pt>
                <c:pt idx="15">
                  <c:v>SERVICIO A LA CIUDADANÍA</c:v>
                </c:pt>
                <c:pt idx="16">
                  <c:v>PLANEACIÓN DE LA GESTIÓN</c:v>
                </c:pt>
                <c:pt idx="17">
                  <c:v>GESTIÓN ASUNTOS LOCALES</c:v>
                </c:pt>
              </c:strCache>
            </c:strRef>
          </c:cat>
          <c:val>
            <c:numRef>
              <c:f>'[Base histórica riesgos de corrupción.xlsx]riesgos por proceso'!$B$3:$B$20</c:f>
              <c:numCache>
                <c:formatCode>General</c:formatCode>
                <c:ptCount val="18"/>
                <c:pt idx="0">
                  <c:v>3</c:v>
                </c:pt>
                <c:pt idx="1">
                  <c:v>1</c:v>
                </c:pt>
                <c:pt idx="2">
                  <c:v>2</c:v>
                </c:pt>
                <c:pt idx="3">
                  <c:v>1</c:v>
                </c:pt>
                <c:pt idx="5">
                  <c:v>1</c:v>
                </c:pt>
                <c:pt idx="6">
                  <c:v>1</c:v>
                </c:pt>
                <c:pt idx="7">
                  <c:v>1</c:v>
                </c:pt>
                <c:pt idx="8">
                  <c:v>1</c:v>
                </c:pt>
                <c:pt idx="9">
                  <c:v>1</c:v>
                </c:pt>
                <c:pt idx="10">
                  <c:v>6</c:v>
                </c:pt>
                <c:pt idx="11">
                  <c:v>1</c:v>
                </c:pt>
                <c:pt idx="12">
                  <c:v>2</c:v>
                </c:pt>
                <c:pt idx="13">
                  <c:v>1</c:v>
                </c:pt>
                <c:pt idx="14">
                  <c:v>1</c:v>
                </c:pt>
                <c:pt idx="15">
                  <c:v>1</c:v>
                </c:pt>
                <c:pt idx="16">
                  <c:v>1</c:v>
                </c:pt>
                <c:pt idx="17">
                  <c:v>1</c:v>
                </c:pt>
              </c:numCache>
            </c:numRef>
          </c:val>
          <c:extLst>
            <c:ext xmlns:c16="http://schemas.microsoft.com/office/drawing/2014/chart" uri="{C3380CC4-5D6E-409C-BE32-E72D297353CC}">
              <c16:uniqueId val="{00000000-421C-457A-BE33-BF0CF741B80E}"/>
            </c:ext>
          </c:extLst>
        </c:ser>
        <c:ser>
          <c:idx val="1"/>
          <c:order val="1"/>
          <c:tx>
            <c:strRef>
              <c:f>'[Base histórica riesgos de corrupción.xlsx]riesgos por proceso'!$C$2</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'[Base histórica riesgos de corrupción.xlsx]riesgos por proceso'!$A$3:$A$20</c:f>
              <c:strCache>
                <c:ptCount val="18"/>
                <c:pt idx="0">
                  <c:v>DISEÑO Y CONSTRUCCIÓN DE PARQUES Y ESCENARIOS</c:v>
                </c:pt>
                <c:pt idx="1">
                  <c:v>ADMINISTRACIÓN Y MANTENIMIENTO DE PARQUES Y ESCENARIOS</c:v>
                </c:pt>
                <c:pt idx="2">
                  <c:v>FOMENTO AL DEPORTE </c:v>
                </c:pt>
                <c:pt idx="3">
                  <c:v>PROMOCIÓN DE LA  RECREACIÓN</c:v>
                </c:pt>
                <c:pt idx="4">
                  <c:v>FOMENTO DE LA ACTIVIDAD FÍSICA, EL DEPORTE Y LA RECREACIÓN</c:v>
                </c:pt>
                <c:pt idx="5">
                  <c:v>GESTIÓN DE TALENTO HUMANO</c:v>
                </c:pt>
                <c:pt idx="6">
                  <c:v>GESTIÓN DE COMUNICACIONES</c:v>
                </c:pt>
                <c:pt idx="7">
                  <c:v>GESTIÓN DE RECURSOS FÍSICOS</c:v>
                </c:pt>
                <c:pt idx="8">
                  <c:v>GESTIÓN DE TECNOLOGÍA DE LA INFORMACIÓN Y LAS COMUNICACIONES</c:v>
                </c:pt>
                <c:pt idx="9">
                  <c:v>GESTIÓN FINANCIERA</c:v>
                </c:pt>
                <c:pt idx="10">
                  <c:v>ADQUISICIÓN DE BIENES Y SERVICIOS</c:v>
                </c:pt>
                <c:pt idx="11">
                  <c:v>GESTIÓN JURIDICA</c:v>
                </c:pt>
                <c:pt idx="12">
                  <c:v>CONTROL DISCIPLINARIO</c:v>
                </c:pt>
                <c:pt idx="13">
                  <c:v>CONTROL, EVALUACIÓN Y SEGUIMIENTO</c:v>
                </c:pt>
                <c:pt idx="14">
                  <c:v>GESTIÓN DOCUMENTAL</c:v>
                </c:pt>
                <c:pt idx="15">
                  <c:v>SERVICIO A LA CIUDADANÍA</c:v>
                </c:pt>
                <c:pt idx="16">
                  <c:v>PLANEACIÓN DE LA GESTIÓN</c:v>
                </c:pt>
                <c:pt idx="17">
                  <c:v>GESTIÓN ASUNTOS LOCALES</c:v>
                </c:pt>
              </c:strCache>
            </c:strRef>
          </c:cat>
          <c:val>
            <c:numRef>
              <c:f>'[Base histórica riesgos de corrupción.xlsx]riesgos por proceso'!$C$3:$C$20</c:f>
              <c:numCache>
                <c:formatCode>General</c:formatCode>
                <c:ptCount val="18"/>
                <c:pt idx="0">
                  <c:v>2</c:v>
                </c:pt>
                <c:pt idx="1">
                  <c:v>1</c:v>
                </c:pt>
                <c:pt idx="2">
                  <c:v>1</c:v>
                </c:pt>
                <c:pt idx="3">
                  <c:v>1</c:v>
                </c:pt>
                <c:pt idx="5">
                  <c:v>1</c:v>
                </c:pt>
                <c:pt idx="6">
                  <c:v>1</c:v>
                </c:pt>
                <c:pt idx="7">
                  <c:v>1</c:v>
                </c:pt>
                <c:pt idx="8">
                  <c:v>1</c:v>
                </c:pt>
                <c:pt idx="9">
                  <c:v>1</c:v>
                </c:pt>
                <c:pt idx="10">
                  <c:v>4</c:v>
                </c:pt>
                <c:pt idx="11">
                  <c:v>1</c:v>
                </c:pt>
                <c:pt idx="12">
                  <c:v>1</c:v>
                </c:pt>
                <c:pt idx="13">
                  <c:v>1</c:v>
                </c:pt>
                <c:pt idx="14">
                  <c:v>1</c:v>
                </c:pt>
                <c:pt idx="15">
                  <c:v>1</c:v>
                </c:pt>
                <c:pt idx="16">
                  <c:v>1</c:v>
                </c:pt>
                <c:pt idx="17">
                  <c:v>1</c:v>
                </c:pt>
              </c:numCache>
            </c:numRef>
          </c:val>
          <c:extLst>
            <c:ext xmlns:c16="http://schemas.microsoft.com/office/drawing/2014/chart" uri="{C3380CC4-5D6E-409C-BE32-E72D297353CC}">
              <c16:uniqueId val="{00000001-421C-457A-BE33-BF0CF741B80E}"/>
            </c:ext>
          </c:extLst>
        </c:ser>
        <c:ser>
          <c:idx val="2"/>
          <c:order val="2"/>
          <c:tx>
            <c:strRef>
              <c:f>'[Base histórica riesgos de corrupción.xlsx]riesgos por proceso'!$D$2</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'[Base histórica riesgos de corrupción.xlsx]riesgos por proceso'!$A$3:$A$20</c:f>
              <c:strCache>
                <c:ptCount val="18"/>
                <c:pt idx="0">
                  <c:v>DISEÑO Y CONSTRUCCIÓN DE PARQUES Y ESCENARIOS</c:v>
                </c:pt>
                <c:pt idx="1">
                  <c:v>ADMINISTRACIÓN Y MANTENIMIENTO DE PARQUES Y ESCENARIOS</c:v>
                </c:pt>
                <c:pt idx="2">
                  <c:v>FOMENTO AL DEPORTE </c:v>
                </c:pt>
                <c:pt idx="3">
                  <c:v>PROMOCIÓN DE LA  RECREACIÓN</c:v>
                </c:pt>
                <c:pt idx="4">
                  <c:v>FOMENTO DE LA ACTIVIDAD FÍSICA, EL DEPORTE Y LA RECREACIÓN</c:v>
                </c:pt>
                <c:pt idx="5">
                  <c:v>GESTIÓN DE TALENTO HUMANO</c:v>
                </c:pt>
                <c:pt idx="6">
                  <c:v>GESTIÓN DE COMUNICACIONES</c:v>
                </c:pt>
                <c:pt idx="7">
                  <c:v>GESTIÓN DE RECURSOS FÍSICOS</c:v>
                </c:pt>
                <c:pt idx="8">
                  <c:v>GESTIÓN DE TECNOLOGÍA DE LA INFORMACIÓN Y LAS COMUNICACIONES</c:v>
                </c:pt>
                <c:pt idx="9">
                  <c:v>GESTIÓN FINANCIERA</c:v>
                </c:pt>
                <c:pt idx="10">
                  <c:v>ADQUISICIÓN DE BIENES Y SERVICIOS</c:v>
                </c:pt>
                <c:pt idx="11">
                  <c:v>GESTIÓN JURIDICA</c:v>
                </c:pt>
                <c:pt idx="12">
                  <c:v>CONTROL DISCIPLINARIO</c:v>
                </c:pt>
                <c:pt idx="13">
                  <c:v>CONTROL, EVALUACIÓN Y SEGUIMIENTO</c:v>
                </c:pt>
                <c:pt idx="14">
                  <c:v>GESTIÓN DOCUMENTAL</c:v>
                </c:pt>
                <c:pt idx="15">
                  <c:v>SERVICIO A LA CIUDADANÍA</c:v>
                </c:pt>
                <c:pt idx="16">
                  <c:v>PLANEACIÓN DE LA GESTIÓN</c:v>
                </c:pt>
                <c:pt idx="17">
                  <c:v>GESTIÓN ASUNTOS LOCALES</c:v>
                </c:pt>
              </c:strCache>
            </c:strRef>
          </c:cat>
          <c:val>
            <c:numRef>
              <c:f>'[Base histórica riesgos de corrupción.xlsx]riesgos por proceso'!$D$3:$D$20</c:f>
              <c:numCache>
                <c:formatCode>General</c:formatCode>
                <c:ptCount val="18"/>
                <c:pt idx="0">
                  <c:v>2</c:v>
                </c:pt>
                <c:pt idx="1">
                  <c:v>1</c:v>
                </c:pt>
                <c:pt idx="3">
                  <c:v>2</c:v>
                </c:pt>
                <c:pt idx="5">
                  <c:v>1</c:v>
                </c:pt>
                <c:pt idx="6">
                  <c:v>1</c:v>
                </c:pt>
                <c:pt idx="7">
                  <c:v>1</c:v>
                </c:pt>
                <c:pt idx="8">
                  <c:v>1</c:v>
                </c:pt>
                <c:pt idx="9">
                  <c:v>3</c:v>
                </c:pt>
                <c:pt idx="10">
                  <c:v>4</c:v>
                </c:pt>
                <c:pt idx="11">
                  <c:v>2</c:v>
                </c:pt>
                <c:pt idx="12">
                  <c:v>1</c:v>
                </c:pt>
                <c:pt idx="13">
                  <c:v>1</c:v>
                </c:pt>
                <c:pt idx="14">
                  <c:v>1</c:v>
                </c:pt>
              </c:numCache>
            </c:numRef>
          </c:val>
          <c:extLst>
            <c:ext xmlns:c16="http://schemas.microsoft.com/office/drawing/2014/chart" uri="{C3380CC4-5D6E-409C-BE32-E72D297353CC}">
              <c16:uniqueId val="{00000002-421C-457A-BE33-BF0CF741B80E}"/>
            </c:ext>
          </c:extLst>
        </c:ser>
        <c:ser>
          <c:idx val="3"/>
          <c:order val="3"/>
          <c:tx>
            <c:strRef>
              <c:f>'[Base histórica riesgos de corrupción.xlsx]riesgos por proceso'!$E$2</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'[Base histórica riesgos de corrupción.xlsx]riesgos por proceso'!$A$3:$A$20</c:f>
              <c:strCache>
                <c:ptCount val="18"/>
                <c:pt idx="0">
                  <c:v>DISEÑO Y CONSTRUCCIÓN DE PARQUES Y ESCENARIOS</c:v>
                </c:pt>
                <c:pt idx="1">
                  <c:v>ADMINISTRACIÓN Y MANTENIMIENTO DE PARQUES Y ESCENARIOS</c:v>
                </c:pt>
                <c:pt idx="2">
                  <c:v>FOMENTO AL DEPORTE </c:v>
                </c:pt>
                <c:pt idx="3">
                  <c:v>PROMOCIÓN DE LA  RECREACIÓN</c:v>
                </c:pt>
                <c:pt idx="4">
                  <c:v>FOMENTO DE LA ACTIVIDAD FÍSICA, EL DEPORTE Y LA RECREACIÓN</c:v>
                </c:pt>
                <c:pt idx="5">
                  <c:v>GESTIÓN DE TALENTO HUMANO</c:v>
                </c:pt>
                <c:pt idx="6">
                  <c:v>GESTIÓN DE COMUNICACIONES</c:v>
                </c:pt>
                <c:pt idx="7">
                  <c:v>GESTIÓN DE RECURSOS FÍSICOS</c:v>
                </c:pt>
                <c:pt idx="8">
                  <c:v>GESTIÓN DE TECNOLOGÍA DE LA INFORMACIÓN Y LAS COMUNICACIONES</c:v>
                </c:pt>
                <c:pt idx="9">
                  <c:v>GESTIÓN FINANCIERA</c:v>
                </c:pt>
                <c:pt idx="10">
                  <c:v>ADQUISICIÓN DE BIENES Y SERVICIOS</c:v>
                </c:pt>
                <c:pt idx="11">
                  <c:v>GESTIÓN JURIDICA</c:v>
                </c:pt>
                <c:pt idx="12">
                  <c:v>CONTROL DISCIPLINARIO</c:v>
                </c:pt>
                <c:pt idx="13">
                  <c:v>CONTROL, EVALUACIÓN Y SEGUIMIENTO</c:v>
                </c:pt>
                <c:pt idx="14">
                  <c:v>GESTIÓN DOCUMENTAL</c:v>
                </c:pt>
                <c:pt idx="15">
                  <c:v>SERVICIO A LA CIUDADANÍA</c:v>
                </c:pt>
                <c:pt idx="16">
                  <c:v>PLANEACIÓN DE LA GESTIÓN</c:v>
                </c:pt>
                <c:pt idx="17">
                  <c:v>GESTIÓN ASUNTOS LOCALES</c:v>
                </c:pt>
              </c:strCache>
            </c:strRef>
          </c:cat>
          <c:val>
            <c:numRef>
              <c:f>'[Base histórica riesgos de corrupción.xlsx]riesgos por proceso'!$E$3:$E$20</c:f>
              <c:numCache>
                <c:formatCode>General</c:formatCode>
                <c:ptCount val="18"/>
                <c:pt idx="0">
                  <c:v>2</c:v>
                </c:pt>
                <c:pt idx="1">
                  <c:v>1</c:v>
                </c:pt>
                <c:pt idx="4">
                  <c:v>3</c:v>
                </c:pt>
                <c:pt idx="5">
                  <c:v>1</c:v>
                </c:pt>
                <c:pt idx="6">
                  <c:v>1</c:v>
                </c:pt>
                <c:pt idx="7">
                  <c:v>1</c:v>
                </c:pt>
                <c:pt idx="8">
                  <c:v>1</c:v>
                </c:pt>
                <c:pt idx="9">
                  <c:v>3</c:v>
                </c:pt>
                <c:pt idx="10">
                  <c:v>4</c:v>
                </c:pt>
                <c:pt idx="11">
                  <c:v>2</c:v>
                </c:pt>
                <c:pt idx="12">
                  <c:v>1</c:v>
                </c:pt>
                <c:pt idx="13">
                  <c:v>1</c:v>
                </c:pt>
                <c:pt idx="14">
                  <c:v>1</c:v>
                </c:pt>
              </c:numCache>
            </c:numRef>
          </c:val>
          <c:extLst>
            <c:ext xmlns:c16="http://schemas.microsoft.com/office/drawing/2014/chart" uri="{C3380CC4-5D6E-409C-BE32-E72D297353CC}">
              <c16:uniqueId val="{00000003-421C-457A-BE33-BF0CF741B80E}"/>
            </c:ext>
          </c:extLst>
        </c:ser>
        <c:dLbls>
          <c:dLblPos val="ctr"/>
          <c:showLegendKey val="0"/>
          <c:showVal val="1"/>
          <c:showCatName val="0"/>
          <c:showSerName val="0"/>
          <c:showPercent val="0"/>
          <c:showBubbleSize val="0"/>
        </c:dLbls>
        <c:gapWidth val="79"/>
        <c:overlap val="100"/>
        <c:axId val="271934656"/>
        <c:axId val="271932160"/>
      </c:barChart>
      <c:catAx>
        <c:axId val="27193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271932160"/>
        <c:crosses val="autoZero"/>
        <c:auto val="1"/>
        <c:lblAlgn val="ctr"/>
        <c:lblOffset val="100"/>
        <c:noMultiLvlLbl val="0"/>
      </c:catAx>
      <c:valAx>
        <c:axId val="271932160"/>
        <c:scaling>
          <c:orientation val="minMax"/>
        </c:scaling>
        <c:delete val="1"/>
        <c:axPos val="b"/>
        <c:numFmt formatCode="General" sourceLinked="1"/>
        <c:majorTickMark val="none"/>
        <c:minorTickMark val="none"/>
        <c:tickLblPos val="nextTo"/>
        <c:crossAx val="271934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3F3B2-BBE9-4730-BE83-59189375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9534</Words>
  <Characters>52439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CARQUI</dc:creator>
  <cp:keywords/>
  <dc:description/>
  <cp:lastModifiedBy>User</cp:lastModifiedBy>
  <cp:revision>2</cp:revision>
  <cp:lastPrinted>2022-10-25T23:34:00Z</cp:lastPrinted>
  <dcterms:created xsi:type="dcterms:W3CDTF">2022-12-29T20:20:00Z</dcterms:created>
  <dcterms:modified xsi:type="dcterms:W3CDTF">2022-12-29T20:20:00Z</dcterms:modified>
</cp:coreProperties>
</file>